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1DAB7A4C" w14:textId="6A832D65" w:rsidR="004E359C" w:rsidRDefault="007608C2" w:rsidP="004E359C">
      <w:pPr>
        <w:pStyle w:val="Title"/>
        <w:jc w:val="center"/>
      </w:pPr>
      <w:bookmarkStart w:id="0" w:name="_Toc75950285"/>
      <w:bookmarkStart w:id="1" w:name="_Toc75950366"/>
      <w:bookmarkStart w:id="2" w:name="_Toc77936657"/>
      <w:r>
        <w:t>5</w:t>
      </w:r>
      <w:r w:rsidR="004E359C">
        <w:t>.</w:t>
      </w:r>
      <w:r>
        <w:t>3</w:t>
      </w:r>
    </w:p>
    <w:p w14:paraId="5EF568D5" w14:textId="59FD71F9" w:rsidR="004E359C" w:rsidRDefault="0002734D" w:rsidP="004E359C">
      <w:pPr>
        <w:pStyle w:val="Title"/>
        <w:jc w:val="center"/>
      </w:pPr>
      <w:r>
        <w:t>SUBMISSION OF REQUESTS FOR SPECIAL CASES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trPr>
          <w:trHeight w:val="340"/>
        </w:trPr>
        <w:tc>
          <w:tcPr>
            <w:tcW w:w="4508" w:type="dxa"/>
            <w:vAlign w:val="center"/>
          </w:tcPr>
          <w:p w14:paraId="30A8D9CB" w14:textId="77777777" w:rsidR="008C01F1" w:rsidRPr="00FE2C3C" w:rsidRDefault="008C01F1">
            <w:pPr>
              <w:rPr>
                <w:rStyle w:val="SubtleEmphasis"/>
                <w:b/>
                <w:bCs/>
              </w:rPr>
            </w:pPr>
            <w:r w:rsidRPr="00FE2C3C">
              <w:rPr>
                <w:rStyle w:val="SubtleEmphasis"/>
                <w:b/>
                <w:bCs/>
              </w:rPr>
              <w:t>POLICY TITLE</w:t>
            </w:r>
          </w:p>
        </w:tc>
        <w:tc>
          <w:tcPr>
            <w:tcW w:w="4508" w:type="dxa"/>
            <w:vAlign w:val="center"/>
          </w:tcPr>
          <w:p w14:paraId="58B816FD" w14:textId="7BADDE67" w:rsidR="008C01F1" w:rsidRPr="00D9301C" w:rsidRDefault="007608C2">
            <w:pPr>
              <w:rPr>
                <w:rStyle w:val="SubtleEmphasis"/>
              </w:rPr>
            </w:pPr>
            <w:r>
              <w:rPr>
                <w:rStyle w:val="SubtleEmphasis"/>
              </w:rPr>
              <w:t>Submission of Requests for Special Cases</w:t>
            </w:r>
          </w:p>
        </w:tc>
      </w:tr>
      <w:tr w:rsidR="008C01F1" w:rsidRPr="00424E11" w14:paraId="10EBFB74" w14:textId="77777777">
        <w:trPr>
          <w:trHeight w:val="340"/>
        </w:trPr>
        <w:tc>
          <w:tcPr>
            <w:tcW w:w="4508" w:type="dxa"/>
            <w:vAlign w:val="center"/>
          </w:tcPr>
          <w:p w14:paraId="00B84FE6" w14:textId="77777777" w:rsidR="008C01F1" w:rsidRPr="00FE2C3C" w:rsidRDefault="008C01F1">
            <w:pPr>
              <w:rPr>
                <w:rStyle w:val="SubtleEmphasis"/>
                <w:b/>
                <w:bCs/>
              </w:rPr>
            </w:pPr>
            <w:r w:rsidRPr="00FE2C3C">
              <w:rPr>
                <w:rStyle w:val="SubtleEmphasis"/>
                <w:b/>
                <w:bCs/>
              </w:rPr>
              <w:t>DATE APPROVED</w:t>
            </w:r>
          </w:p>
        </w:tc>
        <w:tc>
          <w:tcPr>
            <w:tcW w:w="4508" w:type="dxa"/>
            <w:vAlign w:val="center"/>
          </w:tcPr>
          <w:p w14:paraId="39DDE6CC" w14:textId="14558787" w:rsidR="008C01F1" w:rsidRPr="00D9301C" w:rsidRDefault="007608C2" w:rsidP="007608C2">
            <w:pPr>
              <w:rPr>
                <w:rStyle w:val="SubtleEmphasis"/>
              </w:rPr>
            </w:pPr>
            <w:r>
              <w:rPr>
                <w:rStyle w:val="SubtleEmphasis"/>
              </w:rPr>
              <w:t>19</w:t>
            </w:r>
            <w:r w:rsidR="008C01F1" w:rsidRPr="00D9301C">
              <w:rPr>
                <w:rStyle w:val="SubtleEmphasis"/>
              </w:rPr>
              <w:t xml:space="preserve"> </w:t>
            </w:r>
            <w:r>
              <w:rPr>
                <w:rStyle w:val="SubtleEmphasis"/>
              </w:rPr>
              <w:t>June 2007</w:t>
            </w:r>
          </w:p>
        </w:tc>
      </w:tr>
      <w:tr w:rsidR="008C01F1" w:rsidRPr="00424E11" w14:paraId="176382AD" w14:textId="77777777">
        <w:trPr>
          <w:trHeight w:val="340"/>
        </w:trPr>
        <w:tc>
          <w:tcPr>
            <w:tcW w:w="4508" w:type="dxa"/>
            <w:vAlign w:val="center"/>
          </w:tcPr>
          <w:p w14:paraId="481A39D4" w14:textId="77777777" w:rsidR="008C01F1" w:rsidRPr="00FE2C3C" w:rsidRDefault="008C01F1">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pPr>
              <w:rPr>
                <w:rStyle w:val="SubtleEmphasis"/>
              </w:rPr>
            </w:pPr>
            <w:r>
              <w:rPr>
                <w:rStyle w:val="SubtleEmphasis"/>
              </w:rPr>
              <w:t>Academic Board via AQSC</w:t>
            </w:r>
          </w:p>
        </w:tc>
      </w:tr>
      <w:tr w:rsidR="008C01F1" w:rsidRPr="00424E11" w14:paraId="6FEFE0BF" w14:textId="77777777">
        <w:trPr>
          <w:trHeight w:val="340"/>
        </w:trPr>
        <w:tc>
          <w:tcPr>
            <w:tcW w:w="4508" w:type="dxa"/>
            <w:vAlign w:val="center"/>
          </w:tcPr>
          <w:p w14:paraId="5F98E57C" w14:textId="77777777" w:rsidR="008C01F1" w:rsidRPr="00FE2C3C" w:rsidRDefault="008C01F1">
            <w:pPr>
              <w:rPr>
                <w:rStyle w:val="SubtleEmphasis"/>
                <w:b/>
                <w:bCs/>
              </w:rPr>
            </w:pPr>
            <w:r w:rsidRPr="00FE2C3C">
              <w:rPr>
                <w:rStyle w:val="SubtleEmphasis"/>
                <w:b/>
                <w:bCs/>
              </w:rPr>
              <w:t>VERSION</w:t>
            </w:r>
          </w:p>
        </w:tc>
        <w:tc>
          <w:tcPr>
            <w:tcW w:w="4508" w:type="dxa"/>
            <w:vAlign w:val="center"/>
          </w:tcPr>
          <w:p w14:paraId="07A8C08F" w14:textId="674EC44C" w:rsidR="008C01F1" w:rsidRPr="00D9301C" w:rsidRDefault="003C0AEF">
            <w:pPr>
              <w:rPr>
                <w:rStyle w:val="SubtleEmphasis"/>
              </w:rPr>
            </w:pPr>
            <w:r>
              <w:rPr>
                <w:rStyle w:val="SubtleEmphasis"/>
              </w:rPr>
              <w:t>8</w:t>
            </w:r>
          </w:p>
        </w:tc>
      </w:tr>
      <w:tr w:rsidR="008C01F1" w:rsidRPr="00424E11" w14:paraId="3924D8C7" w14:textId="77777777">
        <w:trPr>
          <w:trHeight w:val="340"/>
        </w:trPr>
        <w:tc>
          <w:tcPr>
            <w:tcW w:w="4508" w:type="dxa"/>
            <w:vAlign w:val="center"/>
          </w:tcPr>
          <w:p w14:paraId="608E056F" w14:textId="77777777" w:rsidR="008C01F1" w:rsidRPr="00FE2C3C" w:rsidRDefault="008C01F1">
            <w:pPr>
              <w:rPr>
                <w:rStyle w:val="SubtleEmphasis"/>
                <w:b/>
                <w:bCs/>
              </w:rPr>
            </w:pPr>
            <w:r w:rsidRPr="00FE2C3C">
              <w:rPr>
                <w:rStyle w:val="SubtleEmphasis"/>
                <w:b/>
                <w:bCs/>
              </w:rPr>
              <w:t>PREVIOUS REVIEW DATES</w:t>
            </w:r>
          </w:p>
        </w:tc>
        <w:tc>
          <w:tcPr>
            <w:tcW w:w="4508" w:type="dxa"/>
            <w:vAlign w:val="center"/>
          </w:tcPr>
          <w:p w14:paraId="43734B84" w14:textId="55D63079" w:rsidR="008C01F1" w:rsidRPr="00D9301C" w:rsidRDefault="007608C2">
            <w:pPr>
              <w:rPr>
                <w:rStyle w:val="SubtleEmphasis"/>
              </w:rPr>
            </w:pPr>
            <w:r>
              <w:rPr>
                <w:rStyle w:val="SubtleEmphasis"/>
              </w:rPr>
              <w:t>Sep 2008, May 2011, Sep 2014, Nov 2019, Nov 2021, Sep 2022</w:t>
            </w:r>
            <w:r w:rsidR="00BC6D04">
              <w:rPr>
                <w:rStyle w:val="SubtleEmphasis"/>
              </w:rPr>
              <w:t>, Jun 2024</w:t>
            </w:r>
            <w:r w:rsidR="003C0AEF">
              <w:rPr>
                <w:rStyle w:val="SubtleEmphasis"/>
              </w:rPr>
              <w:t>, Jun 2025</w:t>
            </w:r>
          </w:p>
        </w:tc>
      </w:tr>
      <w:tr w:rsidR="008C01F1" w:rsidRPr="00424E11" w14:paraId="2DEFB1DF" w14:textId="77777777">
        <w:trPr>
          <w:trHeight w:val="340"/>
        </w:trPr>
        <w:tc>
          <w:tcPr>
            <w:tcW w:w="4508" w:type="dxa"/>
            <w:vAlign w:val="center"/>
          </w:tcPr>
          <w:p w14:paraId="559D0B41" w14:textId="77777777" w:rsidR="008C01F1" w:rsidRPr="00FE2C3C" w:rsidRDefault="008C01F1">
            <w:pPr>
              <w:rPr>
                <w:rStyle w:val="SubtleEmphasis"/>
                <w:b/>
                <w:bCs/>
              </w:rPr>
            </w:pPr>
            <w:r w:rsidRPr="00FE2C3C">
              <w:rPr>
                <w:rStyle w:val="SubtleEmphasis"/>
                <w:b/>
                <w:bCs/>
              </w:rPr>
              <w:t>NEXT REVIEW DATE</w:t>
            </w:r>
          </w:p>
        </w:tc>
        <w:tc>
          <w:tcPr>
            <w:tcW w:w="4508" w:type="dxa"/>
            <w:vAlign w:val="center"/>
          </w:tcPr>
          <w:p w14:paraId="04C5A8F7" w14:textId="792A9237" w:rsidR="008C01F1" w:rsidRPr="00D9301C" w:rsidRDefault="00EA41AD">
            <w:pPr>
              <w:rPr>
                <w:rStyle w:val="SubtleEmphasis"/>
              </w:rPr>
            </w:pPr>
            <w:r>
              <w:rPr>
                <w:rStyle w:val="SubtleEmphasis"/>
              </w:rPr>
              <w:t>2028</w:t>
            </w:r>
          </w:p>
        </w:tc>
      </w:tr>
      <w:tr w:rsidR="008C01F1" w:rsidRPr="00424E11" w14:paraId="08AC1F78" w14:textId="77777777">
        <w:trPr>
          <w:trHeight w:val="340"/>
        </w:trPr>
        <w:tc>
          <w:tcPr>
            <w:tcW w:w="4508" w:type="dxa"/>
            <w:vAlign w:val="center"/>
          </w:tcPr>
          <w:p w14:paraId="5F877CF2" w14:textId="77777777" w:rsidR="008C01F1" w:rsidRPr="00FE2C3C" w:rsidRDefault="008C01F1">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pPr>
              <w:rPr>
                <w:rStyle w:val="SubtleEmphasis"/>
              </w:rPr>
            </w:pPr>
          </w:p>
        </w:tc>
      </w:tr>
      <w:tr w:rsidR="008C01F1" w:rsidRPr="00424E11" w14:paraId="78CA7742" w14:textId="77777777">
        <w:trPr>
          <w:trHeight w:val="340"/>
        </w:trPr>
        <w:tc>
          <w:tcPr>
            <w:tcW w:w="4508" w:type="dxa"/>
            <w:vAlign w:val="center"/>
          </w:tcPr>
          <w:p w14:paraId="4E3FFCDC" w14:textId="77777777" w:rsidR="008C01F1" w:rsidRPr="00FE2C3C" w:rsidRDefault="008C01F1">
            <w:pPr>
              <w:rPr>
                <w:rStyle w:val="SubtleEmphasis"/>
                <w:b/>
                <w:bCs/>
              </w:rPr>
            </w:pPr>
            <w:r w:rsidRPr="00FE2C3C">
              <w:rPr>
                <w:rStyle w:val="SubtleEmphasis"/>
                <w:b/>
                <w:bCs/>
              </w:rPr>
              <w:t>RELATED POLICIES / PROCEDURES / GUIDANCE</w:t>
            </w:r>
          </w:p>
        </w:tc>
        <w:tc>
          <w:tcPr>
            <w:tcW w:w="4508" w:type="dxa"/>
            <w:vAlign w:val="center"/>
          </w:tcPr>
          <w:p w14:paraId="07D45B97" w14:textId="797C5B46" w:rsidR="008C01F1" w:rsidRPr="00D9301C" w:rsidRDefault="007608C2">
            <w:pPr>
              <w:rPr>
                <w:rStyle w:val="SubtleEmphasis"/>
              </w:rPr>
            </w:pPr>
            <w:hyperlink r:id="rId8" w:history="1">
              <w:r w:rsidRPr="007608C2">
                <w:rPr>
                  <w:rStyle w:val="Hyperlink"/>
                  <w:rFonts w:ascii="Arial" w:hAnsi="Arial"/>
                  <w:i/>
                  <w:iCs/>
                  <w:sz w:val="24"/>
                </w:rPr>
                <w:t>Academic Handbook Ah1_05 (cardiffmet.ac.uk)</w:t>
              </w:r>
            </w:hyperlink>
          </w:p>
        </w:tc>
      </w:tr>
      <w:tr w:rsidR="007608C2" w:rsidRPr="00424E11" w14:paraId="1815EA33" w14:textId="77777777">
        <w:trPr>
          <w:trHeight w:val="340"/>
        </w:trPr>
        <w:tc>
          <w:tcPr>
            <w:tcW w:w="4508" w:type="dxa"/>
            <w:vAlign w:val="center"/>
          </w:tcPr>
          <w:p w14:paraId="0A4E2327" w14:textId="77777777" w:rsidR="007608C2" w:rsidRPr="00FE2C3C" w:rsidRDefault="007608C2" w:rsidP="007608C2">
            <w:pPr>
              <w:rPr>
                <w:rStyle w:val="SubtleEmphasis"/>
                <w:b/>
                <w:bCs/>
              </w:rPr>
            </w:pPr>
            <w:r w:rsidRPr="00FE2C3C">
              <w:rPr>
                <w:rStyle w:val="SubtleEmphasis"/>
                <w:b/>
                <w:bCs/>
              </w:rPr>
              <w:t>IMPLEMENTATION DATE</w:t>
            </w:r>
          </w:p>
        </w:tc>
        <w:tc>
          <w:tcPr>
            <w:tcW w:w="4508" w:type="dxa"/>
            <w:vAlign w:val="center"/>
          </w:tcPr>
          <w:p w14:paraId="72A75287" w14:textId="1DC7034D" w:rsidR="007608C2" w:rsidRPr="00D9301C" w:rsidRDefault="007608C2" w:rsidP="007608C2">
            <w:pPr>
              <w:rPr>
                <w:rStyle w:val="SubtleEmphasis"/>
              </w:rPr>
            </w:pPr>
            <w:r>
              <w:rPr>
                <w:rStyle w:val="SubtleEmphasis"/>
              </w:rPr>
              <w:t>19</w:t>
            </w:r>
            <w:r w:rsidRPr="00D9301C">
              <w:rPr>
                <w:rStyle w:val="SubtleEmphasis"/>
              </w:rPr>
              <w:t xml:space="preserve"> </w:t>
            </w:r>
            <w:r>
              <w:rPr>
                <w:rStyle w:val="SubtleEmphasis"/>
              </w:rPr>
              <w:t>June 2007</w:t>
            </w:r>
          </w:p>
        </w:tc>
      </w:tr>
      <w:tr w:rsidR="007608C2" w:rsidRPr="00424E11" w14:paraId="7F914869" w14:textId="77777777">
        <w:trPr>
          <w:trHeight w:val="340"/>
        </w:trPr>
        <w:tc>
          <w:tcPr>
            <w:tcW w:w="4508" w:type="dxa"/>
            <w:vAlign w:val="center"/>
          </w:tcPr>
          <w:p w14:paraId="1BC66266" w14:textId="77777777" w:rsidR="007608C2" w:rsidRPr="00FE2C3C" w:rsidRDefault="007608C2" w:rsidP="007608C2">
            <w:pPr>
              <w:rPr>
                <w:rStyle w:val="SubtleEmphasis"/>
                <w:b/>
                <w:bCs/>
              </w:rPr>
            </w:pPr>
            <w:r w:rsidRPr="00FE2C3C">
              <w:rPr>
                <w:rStyle w:val="SubtleEmphasis"/>
                <w:b/>
                <w:bCs/>
              </w:rPr>
              <w:t>POLICY OWNER (JOB TITLE)</w:t>
            </w:r>
          </w:p>
        </w:tc>
        <w:tc>
          <w:tcPr>
            <w:tcW w:w="4508" w:type="dxa"/>
            <w:vAlign w:val="center"/>
          </w:tcPr>
          <w:p w14:paraId="24B99B8D" w14:textId="5D1954A5" w:rsidR="007608C2" w:rsidRPr="00D9301C" w:rsidRDefault="00AF3793" w:rsidP="007608C2">
            <w:pPr>
              <w:rPr>
                <w:rStyle w:val="SubtleEmphasis"/>
              </w:rPr>
            </w:pPr>
            <w:r>
              <w:rPr>
                <w:rStyle w:val="SubtleEmphasis"/>
              </w:rPr>
              <w:t>Chief Student Officer</w:t>
            </w:r>
          </w:p>
        </w:tc>
      </w:tr>
      <w:tr w:rsidR="007608C2" w:rsidRPr="00424E11" w14:paraId="58814973" w14:textId="77777777">
        <w:trPr>
          <w:trHeight w:val="340"/>
        </w:trPr>
        <w:tc>
          <w:tcPr>
            <w:tcW w:w="4508" w:type="dxa"/>
            <w:vAlign w:val="center"/>
          </w:tcPr>
          <w:p w14:paraId="0393DC55" w14:textId="77777777" w:rsidR="007608C2" w:rsidRPr="00FE2C3C" w:rsidRDefault="007608C2" w:rsidP="007608C2">
            <w:pPr>
              <w:rPr>
                <w:rStyle w:val="SubtleEmphasis"/>
                <w:b/>
                <w:bCs/>
              </w:rPr>
            </w:pPr>
            <w:r w:rsidRPr="00FE2C3C">
              <w:rPr>
                <w:rStyle w:val="SubtleEmphasis"/>
                <w:b/>
                <w:bCs/>
              </w:rPr>
              <w:t>UNIT / SERVICE</w:t>
            </w:r>
          </w:p>
        </w:tc>
        <w:tc>
          <w:tcPr>
            <w:tcW w:w="4508" w:type="dxa"/>
            <w:vAlign w:val="center"/>
          </w:tcPr>
          <w:p w14:paraId="5A7869D7" w14:textId="5C2498EE" w:rsidR="007608C2" w:rsidRPr="00D9301C" w:rsidRDefault="007608C2" w:rsidP="007608C2">
            <w:pPr>
              <w:rPr>
                <w:rStyle w:val="SubtleEmphasis"/>
              </w:rPr>
            </w:pPr>
            <w:r>
              <w:rPr>
                <w:rStyle w:val="SubtleEmphasis"/>
              </w:rPr>
              <w:t>Registry Services</w:t>
            </w:r>
          </w:p>
        </w:tc>
      </w:tr>
      <w:tr w:rsidR="007608C2" w:rsidRPr="00424E11" w14:paraId="53B7C069" w14:textId="77777777">
        <w:trPr>
          <w:trHeight w:val="340"/>
        </w:trPr>
        <w:tc>
          <w:tcPr>
            <w:tcW w:w="4508" w:type="dxa"/>
            <w:vAlign w:val="center"/>
          </w:tcPr>
          <w:p w14:paraId="72EBB3A4" w14:textId="77777777" w:rsidR="007608C2" w:rsidRPr="00FE2C3C" w:rsidRDefault="007608C2" w:rsidP="007608C2">
            <w:pPr>
              <w:rPr>
                <w:rStyle w:val="SubtleEmphasis"/>
                <w:b/>
                <w:bCs/>
              </w:rPr>
            </w:pPr>
            <w:r w:rsidRPr="00FE2C3C">
              <w:rPr>
                <w:rStyle w:val="SubtleEmphasis"/>
                <w:b/>
                <w:bCs/>
              </w:rPr>
              <w:t>CONTACT EMAIL</w:t>
            </w:r>
          </w:p>
        </w:tc>
        <w:tc>
          <w:tcPr>
            <w:tcW w:w="4508" w:type="dxa"/>
            <w:vAlign w:val="center"/>
          </w:tcPr>
          <w:p w14:paraId="575785E0" w14:textId="5ACEDD9F" w:rsidR="007608C2" w:rsidRPr="00D9301C" w:rsidRDefault="007608C2" w:rsidP="007608C2">
            <w:pPr>
              <w:rPr>
                <w:rStyle w:val="SubtleEmphasis"/>
              </w:rPr>
            </w:pPr>
            <w:r>
              <w:rPr>
                <w:rStyle w:val="SubtleEmphasis"/>
              </w:rPr>
              <w:t>regulations</w:t>
            </w:r>
            <w:r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555"/>
        <w:gridCol w:w="1984"/>
        <w:gridCol w:w="4757"/>
      </w:tblGrid>
      <w:tr w:rsidR="008C01F1" w14:paraId="2AD10223" w14:textId="77777777" w:rsidTr="00EB3A23">
        <w:tc>
          <w:tcPr>
            <w:tcW w:w="1555" w:type="dxa"/>
          </w:tcPr>
          <w:p w14:paraId="71D56C07" w14:textId="77777777" w:rsidR="008C01F1" w:rsidRPr="00CD441C" w:rsidRDefault="008C01F1">
            <w:pPr>
              <w:rPr>
                <w:rStyle w:val="SubtleEmphasis"/>
                <w:b/>
                <w:bCs/>
              </w:rPr>
            </w:pPr>
            <w:r w:rsidRPr="00CD441C">
              <w:rPr>
                <w:rStyle w:val="SubtleEmphasis"/>
                <w:b/>
                <w:bCs/>
              </w:rPr>
              <w:t>VERSION</w:t>
            </w:r>
          </w:p>
        </w:tc>
        <w:tc>
          <w:tcPr>
            <w:tcW w:w="1984" w:type="dxa"/>
          </w:tcPr>
          <w:p w14:paraId="239E3544" w14:textId="77777777" w:rsidR="008C01F1" w:rsidRPr="00CD441C" w:rsidRDefault="008C01F1">
            <w:pPr>
              <w:rPr>
                <w:rStyle w:val="SubtleEmphasis"/>
                <w:b/>
                <w:bCs/>
              </w:rPr>
            </w:pPr>
            <w:r w:rsidRPr="00CD441C">
              <w:rPr>
                <w:rStyle w:val="SubtleEmphasis"/>
                <w:b/>
                <w:bCs/>
              </w:rPr>
              <w:t>DATE</w:t>
            </w:r>
          </w:p>
        </w:tc>
        <w:tc>
          <w:tcPr>
            <w:tcW w:w="4757" w:type="dxa"/>
          </w:tcPr>
          <w:p w14:paraId="076E3AC3" w14:textId="77777777" w:rsidR="008C01F1" w:rsidRPr="00CD441C" w:rsidRDefault="008C01F1">
            <w:pPr>
              <w:rPr>
                <w:rStyle w:val="SubtleEmphasis"/>
                <w:b/>
                <w:bCs/>
              </w:rPr>
            </w:pPr>
            <w:r w:rsidRPr="00CD441C">
              <w:rPr>
                <w:rStyle w:val="SubtleEmphasis"/>
                <w:b/>
                <w:bCs/>
              </w:rPr>
              <w:t>REASON FOR CHANGE</w:t>
            </w:r>
          </w:p>
        </w:tc>
      </w:tr>
      <w:tr w:rsidR="008C01F1" w14:paraId="07F16DA6" w14:textId="77777777" w:rsidTr="00EB3A23">
        <w:tc>
          <w:tcPr>
            <w:tcW w:w="1555" w:type="dxa"/>
          </w:tcPr>
          <w:p w14:paraId="2F4BD481" w14:textId="6534A13C" w:rsidR="008C01F1" w:rsidRPr="00CD441C" w:rsidRDefault="007608C2">
            <w:pPr>
              <w:rPr>
                <w:rStyle w:val="SubtleEmphasis"/>
              </w:rPr>
            </w:pPr>
            <w:r>
              <w:rPr>
                <w:rStyle w:val="SubtleEmphasis"/>
              </w:rPr>
              <w:t>6</w:t>
            </w:r>
          </w:p>
        </w:tc>
        <w:tc>
          <w:tcPr>
            <w:tcW w:w="1984" w:type="dxa"/>
          </w:tcPr>
          <w:p w14:paraId="0B241FE6" w14:textId="629B2BC2" w:rsidR="008C01F1" w:rsidRPr="00CD441C" w:rsidRDefault="007608C2" w:rsidP="007608C2">
            <w:pPr>
              <w:rPr>
                <w:rStyle w:val="SubtleEmphasis"/>
              </w:rPr>
            </w:pPr>
            <w:r>
              <w:rPr>
                <w:rStyle w:val="SubtleEmphasis"/>
              </w:rPr>
              <w:t>10</w:t>
            </w:r>
            <w:r w:rsidR="008C01F1">
              <w:rPr>
                <w:rStyle w:val="SubtleEmphasis"/>
              </w:rPr>
              <w:t xml:space="preserve"> </w:t>
            </w:r>
            <w:r>
              <w:rPr>
                <w:rStyle w:val="SubtleEmphasis"/>
              </w:rPr>
              <w:t>Sep 2022</w:t>
            </w:r>
          </w:p>
        </w:tc>
        <w:tc>
          <w:tcPr>
            <w:tcW w:w="4757" w:type="dxa"/>
          </w:tcPr>
          <w:p w14:paraId="03E87587" w14:textId="63B90F87" w:rsidR="008C01F1" w:rsidRPr="00CD441C" w:rsidRDefault="007608C2">
            <w:pPr>
              <w:rPr>
                <w:rStyle w:val="SubtleEmphasis"/>
              </w:rPr>
            </w:pPr>
            <w:r>
              <w:rPr>
                <w:rStyle w:val="SubtleEmphasis"/>
              </w:rPr>
              <w:t>Revised to align with recently revised Posthumous Awards process, minor changes to form.</w:t>
            </w:r>
          </w:p>
        </w:tc>
      </w:tr>
      <w:tr w:rsidR="00BC6D04" w14:paraId="7D89DDFC" w14:textId="77777777" w:rsidTr="00EB3A23">
        <w:tc>
          <w:tcPr>
            <w:tcW w:w="1555" w:type="dxa"/>
          </w:tcPr>
          <w:p w14:paraId="21ECCBB7" w14:textId="2D15FB24" w:rsidR="00BC6D04" w:rsidRDefault="00BC6D04">
            <w:pPr>
              <w:rPr>
                <w:rStyle w:val="SubtleEmphasis"/>
              </w:rPr>
            </w:pPr>
            <w:r>
              <w:rPr>
                <w:rStyle w:val="SubtleEmphasis"/>
              </w:rPr>
              <w:t>7</w:t>
            </w:r>
          </w:p>
        </w:tc>
        <w:tc>
          <w:tcPr>
            <w:tcW w:w="1984" w:type="dxa"/>
          </w:tcPr>
          <w:p w14:paraId="144FDDC3" w14:textId="322C8753" w:rsidR="00BC6D04" w:rsidRDefault="00BC6D04" w:rsidP="007608C2">
            <w:pPr>
              <w:rPr>
                <w:rStyle w:val="SubtleEmphasis"/>
              </w:rPr>
            </w:pPr>
            <w:r>
              <w:rPr>
                <w:rStyle w:val="SubtleEmphasis"/>
              </w:rPr>
              <w:t>03 Jun 2024</w:t>
            </w:r>
          </w:p>
        </w:tc>
        <w:tc>
          <w:tcPr>
            <w:tcW w:w="4757" w:type="dxa"/>
          </w:tcPr>
          <w:p w14:paraId="56FB30BE" w14:textId="7B892F49" w:rsidR="00BC6D04" w:rsidRDefault="00BC6D04">
            <w:pPr>
              <w:rPr>
                <w:rStyle w:val="SubtleEmphasis"/>
              </w:rPr>
            </w:pPr>
            <w:r>
              <w:rPr>
                <w:rStyle w:val="SubtleEmphasis"/>
              </w:rPr>
              <w:t>Increase maximum bar on access for a research degree thesis to twenty years.</w:t>
            </w:r>
          </w:p>
        </w:tc>
      </w:tr>
      <w:tr w:rsidR="003C0AEF" w14:paraId="05D0DD39" w14:textId="77777777" w:rsidTr="00EB3A23">
        <w:tc>
          <w:tcPr>
            <w:tcW w:w="1555" w:type="dxa"/>
          </w:tcPr>
          <w:p w14:paraId="577F77D8" w14:textId="38C398A4" w:rsidR="003C0AEF" w:rsidRDefault="003C0AEF">
            <w:pPr>
              <w:rPr>
                <w:rStyle w:val="SubtleEmphasis"/>
              </w:rPr>
            </w:pPr>
            <w:r>
              <w:rPr>
                <w:rStyle w:val="SubtleEmphasis"/>
              </w:rPr>
              <w:t>8</w:t>
            </w:r>
          </w:p>
        </w:tc>
        <w:tc>
          <w:tcPr>
            <w:tcW w:w="1984" w:type="dxa"/>
          </w:tcPr>
          <w:p w14:paraId="502580CB" w14:textId="3B3C6339" w:rsidR="003C0AEF" w:rsidRDefault="00354838" w:rsidP="007608C2">
            <w:pPr>
              <w:rPr>
                <w:rStyle w:val="SubtleEmphasis"/>
              </w:rPr>
            </w:pPr>
            <w:r>
              <w:rPr>
                <w:rStyle w:val="SubtleEmphasis"/>
              </w:rPr>
              <w:t>11 Jun 2025</w:t>
            </w:r>
          </w:p>
        </w:tc>
        <w:tc>
          <w:tcPr>
            <w:tcW w:w="4757" w:type="dxa"/>
          </w:tcPr>
          <w:p w14:paraId="051DC4B2" w14:textId="77777777" w:rsidR="000A1E0B" w:rsidRDefault="000A1E0B">
            <w:pPr>
              <w:rPr>
                <w:rStyle w:val="SubtleEmphasis"/>
              </w:rPr>
            </w:pPr>
            <w:r>
              <w:rPr>
                <w:rStyle w:val="SubtleEmphasis"/>
              </w:rPr>
              <w:t>Conversion to procedure with appended form</w:t>
            </w:r>
            <w:r w:rsidR="0002381F">
              <w:rPr>
                <w:rStyle w:val="SubtleEmphasis"/>
              </w:rPr>
              <w:t xml:space="preserve">, included </w:t>
            </w:r>
            <w:proofErr w:type="spellStart"/>
            <w:r w:rsidR="0002381F">
              <w:rPr>
                <w:rStyle w:val="SubtleEmphasis"/>
              </w:rPr>
              <w:t>ToR</w:t>
            </w:r>
            <w:proofErr w:type="spellEnd"/>
            <w:r w:rsidR="0002381F">
              <w:rPr>
                <w:rStyle w:val="SubtleEmphasis"/>
              </w:rPr>
              <w:t xml:space="preserve"> for committee.</w:t>
            </w:r>
          </w:p>
          <w:p w14:paraId="0BC05DF1" w14:textId="1BFD4ECD" w:rsidR="00703AC6" w:rsidRDefault="008C6D56">
            <w:pPr>
              <w:rPr>
                <w:rStyle w:val="SubtleEmphasis"/>
              </w:rPr>
            </w:pPr>
            <w:r>
              <w:rPr>
                <w:rStyle w:val="SubtleEmphasis"/>
              </w:rPr>
              <w:lastRenderedPageBreak/>
              <w:t>Remove reference to suspensions of study</w:t>
            </w:r>
            <w:r w:rsidR="00D042F1">
              <w:rPr>
                <w:rStyle w:val="SubtleEmphasis"/>
              </w:rPr>
              <w:t>, other minor updates</w:t>
            </w:r>
            <w:r w:rsidR="004C4735">
              <w:rPr>
                <w:rStyle w:val="SubtleEmphasis"/>
              </w:rPr>
              <w:t xml:space="preserve"> to language and structure.</w:t>
            </w:r>
          </w:p>
          <w:p w14:paraId="6D1D2E7C" w14:textId="77777777" w:rsidR="0002381F" w:rsidRDefault="00EF6C49">
            <w:pPr>
              <w:rPr>
                <w:rStyle w:val="SubtleEmphasis"/>
              </w:rPr>
            </w:pPr>
            <w:r>
              <w:rPr>
                <w:rStyle w:val="SubtleEmphasis"/>
              </w:rPr>
              <w:t xml:space="preserve">Time limit for </w:t>
            </w:r>
            <w:r w:rsidR="004E50C9">
              <w:rPr>
                <w:rStyle w:val="SubtleEmphasis"/>
              </w:rPr>
              <w:t xml:space="preserve">retrospective candidature extension request </w:t>
            </w:r>
            <w:r w:rsidR="004C4735">
              <w:rPr>
                <w:rStyle w:val="SubtleEmphasis"/>
              </w:rPr>
              <w:t>added</w:t>
            </w:r>
            <w:r w:rsidR="00703AC6">
              <w:rPr>
                <w:rStyle w:val="SubtleEmphasis"/>
              </w:rPr>
              <w:t>.</w:t>
            </w:r>
          </w:p>
          <w:p w14:paraId="49CAD818" w14:textId="7FCC4717" w:rsidR="006744C3" w:rsidRDefault="006744C3">
            <w:pPr>
              <w:rPr>
                <w:rStyle w:val="SubtleEmphasis"/>
              </w:rPr>
            </w:pPr>
            <w:r>
              <w:rPr>
                <w:rStyle w:val="SubtleEmphasis"/>
              </w:rPr>
              <w:t>Clarification on procedure for consideration of requests</w:t>
            </w:r>
            <w:r w:rsidR="003F17D5">
              <w:rPr>
                <w:rStyle w:val="SubtleEmphasis"/>
              </w:rPr>
              <w:t xml:space="preserve">, including </w:t>
            </w:r>
            <w:r w:rsidR="00227279">
              <w:rPr>
                <w:rStyle w:val="SubtleEmphasis"/>
              </w:rPr>
              <w:t>information re: confidentiality.</w:t>
            </w:r>
          </w:p>
        </w:tc>
      </w:tr>
    </w:tbl>
    <w:p w14:paraId="2D7B31A5" w14:textId="349D2DD4" w:rsidR="00AC0AF1" w:rsidRDefault="00AC0AF1">
      <w:pPr>
        <w:rPr>
          <w:rFonts w:ascii="Altis" w:eastAsiaTheme="majorEastAsia" w:hAnsi="Altis" w:cstheme="majorBidi"/>
          <w:color w:val="13335A"/>
          <w:spacing w:val="-10"/>
          <w:kern w:val="28"/>
          <w:sz w:val="48"/>
          <w:szCs w:val="56"/>
        </w:rPr>
      </w:pPr>
    </w:p>
    <w:p w14:paraId="0CF3E49A" w14:textId="77777777" w:rsidR="00AC0AF1" w:rsidRDefault="00AC0AF1">
      <w:pPr>
        <w:rPr>
          <w:rFonts w:ascii="Altis" w:eastAsiaTheme="majorEastAsia" w:hAnsi="Altis" w:cstheme="majorBidi"/>
          <w:color w:val="13335A"/>
          <w:spacing w:val="-10"/>
          <w:kern w:val="28"/>
          <w:sz w:val="48"/>
          <w:szCs w:val="56"/>
        </w:rPr>
      </w:pPr>
      <w:r>
        <w:rPr>
          <w:rFonts w:ascii="Altis" w:eastAsiaTheme="majorEastAsia" w:hAnsi="Altis" w:cstheme="majorBidi"/>
          <w:color w:val="13335A"/>
          <w:spacing w:val="-10"/>
          <w:kern w:val="28"/>
          <w:sz w:val="48"/>
          <w:szCs w:val="56"/>
        </w:rPr>
        <w:br w:type="page"/>
      </w:r>
    </w:p>
    <w:p w14:paraId="061D69C7" w14:textId="6AAD92E4" w:rsidR="00AC0AF1" w:rsidRDefault="00AC0AF1" w:rsidP="00AC0AF1">
      <w:pPr>
        <w:pStyle w:val="Title"/>
      </w:pPr>
      <w:r w:rsidRPr="002D5361">
        <w:lastRenderedPageBreak/>
        <w:t>Submission of Requests for Special Cases</w:t>
      </w:r>
    </w:p>
    <w:p w14:paraId="6DAD0126" w14:textId="77777777" w:rsidR="00AC0AF1" w:rsidRDefault="00AC0AF1" w:rsidP="002512E7">
      <w:pPr>
        <w:rPr>
          <w:highlight w:val="yellow"/>
        </w:rPr>
      </w:pPr>
    </w:p>
    <w:p w14:paraId="28A7D8C5" w14:textId="1B574FB8" w:rsidR="002512E7" w:rsidRPr="005F6096" w:rsidRDefault="00AC0AF1" w:rsidP="002512E7">
      <w:pPr>
        <w:pStyle w:val="Heading1"/>
      </w:pPr>
      <w:r w:rsidRPr="005F6096">
        <w:t>Special Cases Committee</w:t>
      </w:r>
    </w:p>
    <w:p w14:paraId="12D8AC03" w14:textId="1DF42001" w:rsidR="002512E7" w:rsidRPr="005F6096" w:rsidRDefault="007F2BD6" w:rsidP="007608C2">
      <w:pPr>
        <w:pStyle w:val="Heading2"/>
        <w:rPr>
          <w:color w:val="auto"/>
        </w:rPr>
      </w:pPr>
      <w:r w:rsidRPr="005F6096">
        <w:rPr>
          <w:color w:val="auto"/>
        </w:rPr>
        <w:t xml:space="preserve">The Special Cases Committee </w:t>
      </w:r>
      <w:r w:rsidR="0049489B" w:rsidRPr="005F6096">
        <w:rPr>
          <w:color w:val="auto"/>
        </w:rPr>
        <w:t xml:space="preserve">(SCC) </w:t>
      </w:r>
      <w:r w:rsidRPr="005F6096">
        <w:rPr>
          <w:color w:val="auto"/>
        </w:rPr>
        <w:t>has responsibility to consider all applications for extensions of candidature, changes to the mode of study for Postgraduate students, requests for Aegrotat awards, requests for Posthumous awards and requests for Bar on Access to Dissertations and Theses.</w:t>
      </w:r>
    </w:p>
    <w:p w14:paraId="3613B9D7" w14:textId="30742FB6" w:rsidR="00E13386" w:rsidRPr="005F6096" w:rsidRDefault="0049489B" w:rsidP="007608C2">
      <w:pPr>
        <w:pStyle w:val="Heading2"/>
        <w:rPr>
          <w:color w:val="auto"/>
        </w:rPr>
      </w:pPr>
      <w:r w:rsidRPr="005F6096">
        <w:rPr>
          <w:color w:val="auto"/>
        </w:rPr>
        <w:t>The SCC is serviced by Registry Services and reports to the Academic Quality</w:t>
      </w:r>
      <w:r w:rsidR="00C73A1F" w:rsidRPr="005F6096">
        <w:rPr>
          <w:color w:val="auto"/>
        </w:rPr>
        <w:t xml:space="preserve"> Standards Committee.</w:t>
      </w:r>
    </w:p>
    <w:p w14:paraId="50D4AC78" w14:textId="130C0047" w:rsidR="00C73A1F" w:rsidRPr="005F6096" w:rsidRDefault="00C73A1F" w:rsidP="007608C2">
      <w:pPr>
        <w:pStyle w:val="Heading2"/>
        <w:rPr>
          <w:color w:val="auto"/>
        </w:rPr>
      </w:pPr>
      <w:r w:rsidRPr="005F6096">
        <w:rPr>
          <w:color w:val="auto"/>
        </w:rPr>
        <w:t>Membership includes the below and committee meetings</w:t>
      </w:r>
      <w:r w:rsidR="00FB0871" w:rsidRPr="005F6096">
        <w:rPr>
          <w:color w:val="auto"/>
        </w:rPr>
        <w:t xml:space="preserve"> will be quorate if at least half of members are present.</w:t>
      </w:r>
    </w:p>
    <w:p w14:paraId="650277DA" w14:textId="0937E3AA" w:rsidR="00803A1B" w:rsidRPr="005F6096" w:rsidRDefault="00803A1B" w:rsidP="00803A1B">
      <w:pPr>
        <w:pStyle w:val="Heading2"/>
        <w:numPr>
          <w:ilvl w:val="0"/>
          <w:numId w:val="0"/>
        </w:numPr>
        <w:spacing w:before="0" w:after="0"/>
        <w:ind w:left="578"/>
        <w:rPr>
          <w:color w:val="auto"/>
        </w:rPr>
      </w:pPr>
      <w:r w:rsidRPr="005F6096">
        <w:rPr>
          <w:color w:val="auto"/>
        </w:rPr>
        <w:t>Registry Operations Manager (Appeals and Academic Misconduct)</w:t>
      </w:r>
      <w:r w:rsidR="00B94900" w:rsidRPr="005F6096">
        <w:rPr>
          <w:color w:val="auto"/>
        </w:rPr>
        <w:t xml:space="preserve"> (Chair)</w:t>
      </w:r>
    </w:p>
    <w:p w14:paraId="2ABCC5CE" w14:textId="70F78C86" w:rsidR="00803A1B" w:rsidRPr="005F6096" w:rsidRDefault="00B94900" w:rsidP="00803A1B">
      <w:pPr>
        <w:pStyle w:val="Heading2"/>
        <w:numPr>
          <w:ilvl w:val="0"/>
          <w:numId w:val="0"/>
        </w:numPr>
        <w:spacing w:before="0" w:after="0"/>
        <w:ind w:left="578"/>
        <w:rPr>
          <w:color w:val="auto"/>
        </w:rPr>
      </w:pPr>
      <w:r w:rsidRPr="005F6096">
        <w:rPr>
          <w:color w:val="auto"/>
        </w:rPr>
        <w:t>Head of Student Lifecycle (</w:t>
      </w:r>
      <w:r w:rsidR="00803A1B" w:rsidRPr="005F6096">
        <w:rPr>
          <w:color w:val="auto"/>
        </w:rPr>
        <w:t>Deputy Chair</w:t>
      </w:r>
      <w:r w:rsidRPr="005F6096">
        <w:rPr>
          <w:color w:val="auto"/>
        </w:rPr>
        <w:t>)</w:t>
      </w:r>
    </w:p>
    <w:p w14:paraId="26FD40FC" w14:textId="52EA26C3" w:rsidR="00803A1B" w:rsidRPr="005F6096" w:rsidRDefault="00803A1B" w:rsidP="00803A1B">
      <w:pPr>
        <w:pStyle w:val="Heading2"/>
        <w:numPr>
          <w:ilvl w:val="0"/>
          <w:numId w:val="0"/>
        </w:numPr>
        <w:spacing w:before="0" w:after="0"/>
        <w:ind w:left="578"/>
        <w:rPr>
          <w:color w:val="auto"/>
        </w:rPr>
      </w:pPr>
      <w:r w:rsidRPr="005F6096">
        <w:rPr>
          <w:color w:val="auto"/>
        </w:rPr>
        <w:t>Academic representative</w:t>
      </w:r>
    </w:p>
    <w:p w14:paraId="5CB2D285" w14:textId="6DF0BBED" w:rsidR="00803A1B" w:rsidRPr="005F6096" w:rsidRDefault="00803A1B" w:rsidP="00803A1B">
      <w:pPr>
        <w:pStyle w:val="Heading2"/>
        <w:numPr>
          <w:ilvl w:val="0"/>
          <w:numId w:val="0"/>
        </w:numPr>
        <w:spacing w:before="0" w:after="0"/>
        <w:ind w:left="578"/>
        <w:rPr>
          <w:color w:val="auto"/>
        </w:rPr>
      </w:pPr>
      <w:r w:rsidRPr="005F6096">
        <w:rPr>
          <w:color w:val="auto"/>
        </w:rPr>
        <w:t>Deputy Dean of School</w:t>
      </w:r>
    </w:p>
    <w:p w14:paraId="5C29F846" w14:textId="53432363" w:rsidR="007E2892" w:rsidRPr="005F6096" w:rsidRDefault="00803A1B" w:rsidP="00803A1B">
      <w:pPr>
        <w:pStyle w:val="Heading2"/>
        <w:numPr>
          <w:ilvl w:val="0"/>
          <w:numId w:val="0"/>
        </w:numPr>
        <w:ind w:left="578"/>
        <w:rPr>
          <w:color w:val="auto"/>
        </w:rPr>
      </w:pPr>
      <w:r w:rsidRPr="005F6096">
        <w:rPr>
          <w:color w:val="auto"/>
        </w:rPr>
        <w:t>Substitutes: where a member is unavailable to consider cases, substitution shall be at the discretion of the Chair</w:t>
      </w:r>
    </w:p>
    <w:p w14:paraId="3AD938E0" w14:textId="7AC2D6D7" w:rsidR="00FB0871" w:rsidRPr="005F6096" w:rsidRDefault="00FB0871" w:rsidP="007608C2">
      <w:pPr>
        <w:pStyle w:val="Heading2"/>
        <w:rPr>
          <w:color w:val="auto"/>
        </w:rPr>
      </w:pPr>
      <w:r w:rsidRPr="005F6096">
        <w:rPr>
          <w:color w:val="auto"/>
        </w:rPr>
        <w:t xml:space="preserve">Meetings are </w:t>
      </w:r>
      <w:r w:rsidR="005B043D" w:rsidRPr="005F6096">
        <w:rPr>
          <w:color w:val="auto"/>
        </w:rPr>
        <w:t xml:space="preserve">usually </w:t>
      </w:r>
      <w:r w:rsidRPr="005F6096">
        <w:rPr>
          <w:color w:val="auto"/>
        </w:rPr>
        <w:t xml:space="preserve">held </w:t>
      </w:r>
      <w:proofErr w:type="gramStart"/>
      <w:r w:rsidRPr="005F6096">
        <w:rPr>
          <w:color w:val="auto"/>
        </w:rPr>
        <w:t>on a monthly basis</w:t>
      </w:r>
      <w:proofErr w:type="gramEnd"/>
      <w:r w:rsidRPr="005F6096">
        <w:rPr>
          <w:color w:val="auto"/>
        </w:rPr>
        <w:t>, whether in-person, online or via correspondence.</w:t>
      </w:r>
    </w:p>
    <w:p w14:paraId="78E66262" w14:textId="140A4111" w:rsidR="007608C2" w:rsidRPr="00C77BAF" w:rsidRDefault="007608C2" w:rsidP="00C77BAF">
      <w:pPr>
        <w:pStyle w:val="Heading1"/>
      </w:pPr>
      <w:r w:rsidRPr="00557A49">
        <w:t xml:space="preserve">Requests for Extensions to </w:t>
      </w:r>
      <w:r w:rsidR="00A551BE">
        <w:t>Candidature</w:t>
      </w:r>
      <w:r w:rsidR="00A90BB6">
        <w:t xml:space="preserve"> (</w:t>
      </w:r>
      <w:r w:rsidR="00DE2C84">
        <w:t>Time Limit for Completion of Study</w:t>
      </w:r>
      <w:r w:rsidR="00A90BB6">
        <w:t>)</w:t>
      </w:r>
    </w:p>
    <w:p w14:paraId="4BBA8E9B" w14:textId="77777777" w:rsidR="00E60258" w:rsidRPr="00E60258" w:rsidRDefault="007608C2" w:rsidP="00A551BE">
      <w:pPr>
        <w:pStyle w:val="Heading2"/>
        <w:rPr>
          <w:color w:val="auto"/>
        </w:rPr>
      </w:pPr>
      <w:r w:rsidRPr="003E639D">
        <w:rPr>
          <w:color w:val="auto"/>
        </w:rPr>
        <w:t xml:space="preserve">The overwhelming majority of </w:t>
      </w:r>
      <w:r w:rsidR="00A551BE" w:rsidRPr="003E639D">
        <w:rPr>
          <w:color w:val="auto"/>
        </w:rPr>
        <w:t>students</w:t>
      </w:r>
      <w:r w:rsidRPr="003E639D">
        <w:rPr>
          <w:color w:val="auto"/>
        </w:rPr>
        <w:t xml:space="preserve"> will </w:t>
      </w:r>
      <w:r w:rsidR="00DE2C84" w:rsidRPr="003E639D">
        <w:rPr>
          <w:color w:val="auto"/>
        </w:rPr>
        <w:t xml:space="preserve">be expected to </w:t>
      </w:r>
      <w:r w:rsidR="00A551BE" w:rsidRPr="003E639D">
        <w:rPr>
          <w:color w:val="auto"/>
        </w:rPr>
        <w:t>complete</w:t>
      </w:r>
      <w:r w:rsidRPr="003E639D">
        <w:rPr>
          <w:color w:val="auto"/>
        </w:rPr>
        <w:t xml:space="preserve"> within the time</w:t>
      </w:r>
      <w:r w:rsidR="00A551BE" w:rsidRPr="003E639D">
        <w:rPr>
          <w:color w:val="auto"/>
        </w:rPr>
        <w:t xml:space="preserve"> </w:t>
      </w:r>
      <w:r w:rsidRPr="003E639D">
        <w:rPr>
          <w:color w:val="auto"/>
        </w:rPr>
        <w:t>limit</w:t>
      </w:r>
      <w:r w:rsidR="00625E4B" w:rsidRPr="003E639D">
        <w:rPr>
          <w:color w:val="auto"/>
        </w:rPr>
        <w:t>s set out in</w:t>
      </w:r>
      <w:r w:rsidR="005C701F" w:rsidRPr="003E639D">
        <w:rPr>
          <w:color w:val="auto"/>
        </w:rPr>
        <w:t xml:space="preserve"> Appendix 1 of</w:t>
      </w:r>
      <w:r w:rsidR="00625E4B" w:rsidRPr="003E639D">
        <w:rPr>
          <w:color w:val="auto"/>
        </w:rPr>
        <w:t xml:space="preserve"> the University’s </w:t>
      </w:r>
      <w:hyperlink r:id="rId9" w:history="1">
        <w:r w:rsidR="00625E4B" w:rsidRPr="005F3610">
          <w:rPr>
            <w:rStyle w:val="Hyperlink"/>
          </w:rPr>
          <w:t>Assessment Regulations</w:t>
        </w:r>
      </w:hyperlink>
      <w:r w:rsidRPr="007608C2">
        <w:t xml:space="preserve">. </w:t>
      </w:r>
    </w:p>
    <w:p w14:paraId="302F4412" w14:textId="5F692138" w:rsidR="007608C2" w:rsidRPr="005F6096" w:rsidRDefault="005332D5" w:rsidP="00A551BE">
      <w:pPr>
        <w:pStyle w:val="Heading2"/>
        <w:rPr>
          <w:color w:val="auto"/>
        </w:rPr>
      </w:pPr>
      <w:r w:rsidRPr="005F6096">
        <w:rPr>
          <w:color w:val="auto"/>
        </w:rPr>
        <w:t xml:space="preserve">As in the </w:t>
      </w:r>
      <w:hyperlink r:id="rId10" w:history="1">
        <w:r w:rsidRPr="005F6096">
          <w:rPr>
            <w:rStyle w:val="Hyperlink"/>
          </w:rPr>
          <w:t>Assessment Regulations</w:t>
        </w:r>
      </w:hyperlink>
      <w:r w:rsidRPr="005F6096">
        <w:t xml:space="preserve">, </w:t>
      </w:r>
      <w:r w:rsidR="00E47B9C" w:rsidRPr="005F6096">
        <w:rPr>
          <w:color w:val="auto"/>
        </w:rPr>
        <w:t>if</w:t>
      </w:r>
      <w:r w:rsidRPr="005F6096">
        <w:rPr>
          <w:color w:val="auto"/>
        </w:rPr>
        <w:t xml:space="preserve"> a student suspends their studies</w:t>
      </w:r>
      <w:r w:rsidR="00E47B9C" w:rsidRPr="005F6096">
        <w:rPr>
          <w:color w:val="auto"/>
        </w:rPr>
        <w:t xml:space="preserve"> for a period of time this does not equate to a suspension of candidature, and</w:t>
      </w:r>
      <w:r w:rsidR="007608C2" w:rsidRPr="005F6096">
        <w:rPr>
          <w:color w:val="auto"/>
        </w:rPr>
        <w:t xml:space="preserve"> candidature </w:t>
      </w:r>
      <w:r w:rsidR="005F5CBC" w:rsidRPr="005F6096">
        <w:rPr>
          <w:color w:val="auto"/>
        </w:rPr>
        <w:t>will</w:t>
      </w:r>
      <w:r w:rsidR="007608C2" w:rsidRPr="005F6096">
        <w:rPr>
          <w:color w:val="auto"/>
        </w:rPr>
        <w:t xml:space="preserve"> </w:t>
      </w:r>
      <w:r w:rsidR="004826CA" w:rsidRPr="005F6096">
        <w:rPr>
          <w:color w:val="auto"/>
        </w:rPr>
        <w:t xml:space="preserve">only </w:t>
      </w:r>
      <w:r w:rsidR="007608C2" w:rsidRPr="005F6096">
        <w:rPr>
          <w:color w:val="auto"/>
        </w:rPr>
        <w:t>be extended in exceptional cases</w:t>
      </w:r>
      <w:r w:rsidR="005F5CBC" w:rsidRPr="005F6096">
        <w:rPr>
          <w:color w:val="auto"/>
        </w:rPr>
        <w:t>.</w:t>
      </w:r>
    </w:p>
    <w:p w14:paraId="4AFF3039" w14:textId="29A6EE48" w:rsidR="00836A70" w:rsidRPr="003E639D" w:rsidRDefault="007608C2" w:rsidP="007608C2">
      <w:pPr>
        <w:pStyle w:val="Heading2"/>
        <w:rPr>
          <w:color w:val="auto"/>
        </w:rPr>
      </w:pPr>
      <w:r w:rsidRPr="003E639D">
        <w:rPr>
          <w:color w:val="auto"/>
        </w:rPr>
        <w:t>Normally, extensions will be granted only on compassionate grounds, or in cases of illness, serious domestic difficulties or exceptional professional commitments which can be demonstrated to have adversely affected the</w:t>
      </w:r>
      <w:r w:rsidR="004826CA" w:rsidRPr="003E639D">
        <w:rPr>
          <w:color w:val="auto"/>
        </w:rPr>
        <w:t xml:space="preserve"> student’s ability to engage with their programme of study for a prolonged </w:t>
      </w:r>
      <w:proofErr w:type="gramStart"/>
      <w:r w:rsidR="004826CA" w:rsidRPr="003E639D">
        <w:rPr>
          <w:color w:val="auto"/>
        </w:rPr>
        <w:t>period of time</w:t>
      </w:r>
      <w:proofErr w:type="gramEnd"/>
      <w:r w:rsidRPr="003E639D">
        <w:rPr>
          <w:color w:val="auto"/>
        </w:rPr>
        <w:t xml:space="preserve">. </w:t>
      </w:r>
    </w:p>
    <w:p w14:paraId="205321BC" w14:textId="23F51131" w:rsidR="007608C2" w:rsidRPr="003E639D" w:rsidRDefault="007608C2" w:rsidP="007608C2">
      <w:pPr>
        <w:pStyle w:val="Heading2"/>
        <w:rPr>
          <w:color w:val="auto"/>
        </w:rPr>
      </w:pPr>
      <w:r w:rsidRPr="003E639D">
        <w:rPr>
          <w:color w:val="auto"/>
        </w:rPr>
        <w:t>A full and reasoned case, supported by appropriate medical or other independent evidence, must be made by the School</w:t>
      </w:r>
      <w:r w:rsidR="004826CA" w:rsidRPr="003E639D">
        <w:rPr>
          <w:color w:val="auto"/>
        </w:rPr>
        <w:t>/Collaborative Partner</w:t>
      </w:r>
      <w:r w:rsidRPr="003E639D">
        <w:rPr>
          <w:color w:val="auto"/>
        </w:rPr>
        <w:t xml:space="preserve"> for consideration by the Special Cases Committee (or Research Degree Committee in the case of research degree </w:t>
      </w:r>
      <w:r w:rsidR="00AB06FE" w:rsidRPr="003E639D">
        <w:rPr>
          <w:color w:val="auto"/>
        </w:rPr>
        <w:t>students</w:t>
      </w:r>
      <w:r w:rsidRPr="003E639D">
        <w:rPr>
          <w:color w:val="auto"/>
        </w:rPr>
        <w:t>).</w:t>
      </w:r>
    </w:p>
    <w:p w14:paraId="6C9988C0" w14:textId="3D9E4574" w:rsidR="007608C2" w:rsidRPr="003E639D" w:rsidRDefault="004826CA" w:rsidP="007608C2">
      <w:pPr>
        <w:pStyle w:val="Heading2"/>
        <w:rPr>
          <w:color w:val="auto"/>
        </w:rPr>
      </w:pPr>
      <w:r w:rsidRPr="003E639D">
        <w:rPr>
          <w:color w:val="auto"/>
        </w:rPr>
        <w:lastRenderedPageBreak/>
        <w:t xml:space="preserve">Where </w:t>
      </w:r>
      <w:r w:rsidR="003E55C3" w:rsidRPr="003E639D">
        <w:rPr>
          <w:color w:val="auto"/>
        </w:rPr>
        <w:t xml:space="preserve">a </w:t>
      </w:r>
      <w:r w:rsidRPr="003E639D">
        <w:rPr>
          <w:color w:val="auto"/>
        </w:rPr>
        <w:t>student</w:t>
      </w:r>
      <w:r w:rsidR="007608C2" w:rsidRPr="003E639D">
        <w:rPr>
          <w:color w:val="auto"/>
        </w:rPr>
        <w:t xml:space="preserve"> cite</w:t>
      </w:r>
      <w:r w:rsidR="003E55C3" w:rsidRPr="003E639D">
        <w:rPr>
          <w:color w:val="auto"/>
        </w:rPr>
        <w:t>s</w:t>
      </w:r>
      <w:r w:rsidR="007608C2" w:rsidRPr="003E639D">
        <w:rPr>
          <w:color w:val="auto"/>
        </w:rPr>
        <w:t xml:space="preserve"> exceptional professional commitments, the request must be accompanied by written </w:t>
      </w:r>
      <w:r w:rsidRPr="003E639D">
        <w:rPr>
          <w:color w:val="auto"/>
        </w:rPr>
        <w:t xml:space="preserve">evidence from </w:t>
      </w:r>
      <w:r w:rsidR="007608C2" w:rsidRPr="003E639D">
        <w:rPr>
          <w:color w:val="auto"/>
        </w:rPr>
        <w:t xml:space="preserve">the employer </w:t>
      </w:r>
      <w:r w:rsidRPr="003E639D">
        <w:rPr>
          <w:color w:val="auto"/>
        </w:rPr>
        <w:t xml:space="preserve">confirming and describing </w:t>
      </w:r>
      <w:r w:rsidR="007608C2" w:rsidRPr="003E639D">
        <w:rPr>
          <w:color w:val="auto"/>
        </w:rPr>
        <w:t>the</w:t>
      </w:r>
      <w:r w:rsidRPr="003E639D">
        <w:rPr>
          <w:color w:val="auto"/>
        </w:rPr>
        <w:t xml:space="preserve"> student’s exceptional </w:t>
      </w:r>
      <w:r w:rsidR="007608C2" w:rsidRPr="003E639D">
        <w:rPr>
          <w:color w:val="auto"/>
        </w:rPr>
        <w:t>workload.</w:t>
      </w:r>
    </w:p>
    <w:p w14:paraId="2545C5F2" w14:textId="2E9FB9FF" w:rsidR="007608C2" w:rsidRPr="003E639D" w:rsidRDefault="007608C2" w:rsidP="007608C2">
      <w:pPr>
        <w:pStyle w:val="Heading2"/>
        <w:rPr>
          <w:color w:val="auto"/>
        </w:rPr>
      </w:pPr>
      <w:r w:rsidRPr="003E639D">
        <w:rPr>
          <w:color w:val="auto"/>
        </w:rPr>
        <w:t xml:space="preserve">In cases which arise </w:t>
      </w:r>
      <w:proofErr w:type="gramStart"/>
      <w:r w:rsidRPr="003E639D">
        <w:rPr>
          <w:color w:val="auto"/>
        </w:rPr>
        <w:t>as a result of</w:t>
      </w:r>
      <w:proofErr w:type="gramEnd"/>
      <w:r w:rsidRPr="003E639D">
        <w:rPr>
          <w:color w:val="auto"/>
        </w:rPr>
        <w:t xml:space="preserve"> illness</w:t>
      </w:r>
      <w:r w:rsidR="004826CA" w:rsidRPr="003E639D">
        <w:rPr>
          <w:color w:val="auto"/>
        </w:rPr>
        <w:t>, the below must be provided</w:t>
      </w:r>
      <w:r w:rsidRPr="003E639D">
        <w:rPr>
          <w:color w:val="auto"/>
        </w:rPr>
        <w:t>:</w:t>
      </w:r>
    </w:p>
    <w:p w14:paraId="02636F05" w14:textId="7F66D982" w:rsidR="007608C2" w:rsidRPr="003E639D" w:rsidRDefault="004826CA" w:rsidP="007608C2">
      <w:pPr>
        <w:pStyle w:val="Heading2"/>
        <w:numPr>
          <w:ilvl w:val="0"/>
          <w:numId w:val="3"/>
        </w:numPr>
        <w:rPr>
          <w:color w:val="auto"/>
        </w:rPr>
      </w:pPr>
      <w:r w:rsidRPr="003E639D">
        <w:rPr>
          <w:color w:val="auto"/>
        </w:rPr>
        <w:t>M</w:t>
      </w:r>
      <w:r w:rsidR="007608C2" w:rsidRPr="003E639D">
        <w:rPr>
          <w:color w:val="auto"/>
        </w:rPr>
        <w:t>edical evidence</w:t>
      </w:r>
      <w:r w:rsidRPr="003E639D">
        <w:rPr>
          <w:color w:val="auto"/>
        </w:rPr>
        <w:t xml:space="preserve"> which confirms the</w:t>
      </w:r>
      <w:r w:rsidR="007608C2" w:rsidRPr="003E639D">
        <w:rPr>
          <w:color w:val="auto"/>
        </w:rPr>
        <w:t xml:space="preserve"> extent and nature of the </w:t>
      </w:r>
      <w:proofErr w:type="gramStart"/>
      <w:r w:rsidR="007608C2" w:rsidRPr="003E639D">
        <w:rPr>
          <w:color w:val="auto"/>
        </w:rPr>
        <w:t>illness</w:t>
      </w:r>
      <w:r w:rsidRPr="003E639D">
        <w:rPr>
          <w:color w:val="auto"/>
        </w:rPr>
        <w:t>;</w:t>
      </w:r>
      <w:proofErr w:type="gramEnd"/>
    </w:p>
    <w:p w14:paraId="0925FC01" w14:textId="34334493" w:rsidR="007608C2" w:rsidRPr="005F6096" w:rsidRDefault="007608C2" w:rsidP="003E74AB">
      <w:pPr>
        <w:pStyle w:val="Heading2"/>
        <w:numPr>
          <w:ilvl w:val="0"/>
          <w:numId w:val="3"/>
        </w:numPr>
        <w:rPr>
          <w:color w:val="auto"/>
        </w:rPr>
      </w:pPr>
      <w:r w:rsidRPr="003E639D">
        <w:rPr>
          <w:color w:val="auto"/>
        </w:rPr>
        <w:t>A clear statement showing that the School</w:t>
      </w:r>
      <w:r w:rsidR="004826CA" w:rsidRPr="003E639D">
        <w:rPr>
          <w:color w:val="auto"/>
        </w:rPr>
        <w:t>/Collaborative Partner</w:t>
      </w:r>
      <w:r w:rsidRPr="003E639D">
        <w:rPr>
          <w:color w:val="auto"/>
        </w:rPr>
        <w:t xml:space="preserve"> has evaluated the </w:t>
      </w:r>
      <w:r w:rsidR="002512E7" w:rsidRPr="003E639D">
        <w:rPr>
          <w:color w:val="auto"/>
        </w:rPr>
        <w:t xml:space="preserve">student’s circumstances </w:t>
      </w:r>
      <w:r w:rsidRPr="003E639D">
        <w:rPr>
          <w:color w:val="auto"/>
        </w:rPr>
        <w:t xml:space="preserve">and that considers the requested </w:t>
      </w:r>
      <w:r w:rsidRPr="005F6096">
        <w:rPr>
          <w:color w:val="auto"/>
        </w:rPr>
        <w:t>extension to be appropriate.</w:t>
      </w:r>
    </w:p>
    <w:p w14:paraId="0185C635" w14:textId="55E790F8" w:rsidR="002512E7" w:rsidRPr="005F6096" w:rsidRDefault="002512E7" w:rsidP="002512E7">
      <w:pPr>
        <w:pStyle w:val="Heading2"/>
        <w:rPr>
          <w:color w:val="auto"/>
        </w:rPr>
      </w:pPr>
      <w:r w:rsidRPr="005F6096">
        <w:rPr>
          <w:color w:val="auto"/>
        </w:rPr>
        <w:t>A request for retrospective extension can be submitted no later than 12 months after the original candidature has elapsed.</w:t>
      </w:r>
    </w:p>
    <w:p w14:paraId="22B28C10" w14:textId="77777777" w:rsidR="007608C2" w:rsidRDefault="007608C2" w:rsidP="007608C2">
      <w:pPr>
        <w:jc w:val="both"/>
        <w:rPr>
          <w:rFonts w:ascii="Arial" w:hAnsi="Arial" w:cs="Arial"/>
        </w:rPr>
      </w:pPr>
    </w:p>
    <w:p w14:paraId="2E07C5B7" w14:textId="4B201714" w:rsidR="007608C2" w:rsidRPr="00C77BAF" w:rsidRDefault="007608C2" w:rsidP="00C77BAF">
      <w:pPr>
        <w:pStyle w:val="Heading1"/>
      </w:pPr>
      <w:r w:rsidRPr="00557A49">
        <w:t>Requests for Aegrotat Awards</w:t>
      </w:r>
    </w:p>
    <w:p w14:paraId="4A3409CE" w14:textId="5AC4F059" w:rsidR="007608C2" w:rsidRPr="003E74AB" w:rsidRDefault="007608C2" w:rsidP="00C77BAF">
      <w:pPr>
        <w:pStyle w:val="Heading2"/>
        <w:rPr>
          <w:iCs/>
          <w:color w:val="auto"/>
        </w:rPr>
      </w:pPr>
      <w:r w:rsidRPr="00C77BAF">
        <w:rPr>
          <w:color w:val="auto"/>
        </w:rPr>
        <w:t xml:space="preserve">Recommendations shall be made by </w:t>
      </w:r>
      <w:r w:rsidR="00FC7B08">
        <w:rPr>
          <w:color w:val="auto"/>
        </w:rPr>
        <w:t xml:space="preserve">the </w:t>
      </w:r>
      <w:r w:rsidRPr="00C77BAF">
        <w:rPr>
          <w:color w:val="auto"/>
        </w:rPr>
        <w:t>Examination Board</w:t>
      </w:r>
      <w:r w:rsidR="00FC7B08">
        <w:rPr>
          <w:color w:val="auto"/>
        </w:rPr>
        <w:t>,</w:t>
      </w:r>
      <w:r w:rsidRPr="00C77BAF">
        <w:rPr>
          <w:color w:val="auto"/>
        </w:rPr>
        <w:t xml:space="preserve"> in accordance with the </w:t>
      </w:r>
      <w:hyperlink r:id="rId11" w:history="1">
        <w:r w:rsidRPr="00917D62">
          <w:rPr>
            <w:rStyle w:val="Hyperlink"/>
            <w:iCs/>
          </w:rPr>
          <w:t>Regulations for Aegrotat Awards</w:t>
        </w:r>
      </w:hyperlink>
      <w:r w:rsidRPr="003E74AB">
        <w:rPr>
          <w:iCs/>
          <w:color w:val="auto"/>
        </w:rPr>
        <w:t>.</w:t>
      </w:r>
    </w:p>
    <w:p w14:paraId="59C1FF93" w14:textId="269F8446" w:rsidR="007608C2" w:rsidRPr="00C77BAF" w:rsidRDefault="007608C2" w:rsidP="00C77BAF">
      <w:pPr>
        <w:pStyle w:val="Heading2"/>
        <w:rPr>
          <w:color w:val="auto"/>
        </w:rPr>
      </w:pPr>
      <w:r w:rsidRPr="00C77BAF">
        <w:rPr>
          <w:color w:val="auto"/>
        </w:rPr>
        <w:t xml:space="preserve">The Examination Board shall consider as much evidence as possible on the causes that prevent the </w:t>
      </w:r>
      <w:r w:rsidR="00A70CA1">
        <w:rPr>
          <w:color w:val="auto"/>
        </w:rPr>
        <w:t>student</w:t>
      </w:r>
      <w:r w:rsidRPr="00C77BAF">
        <w:rPr>
          <w:color w:val="auto"/>
        </w:rPr>
        <w:t xml:space="preserve"> from attempting and completing outstanding </w:t>
      </w:r>
      <w:r w:rsidR="00A70CA1">
        <w:rPr>
          <w:color w:val="auto"/>
        </w:rPr>
        <w:t>assessment</w:t>
      </w:r>
      <w:r w:rsidRPr="00C77BAF">
        <w:rPr>
          <w:color w:val="auto"/>
        </w:rPr>
        <w:t xml:space="preserve">, including evidence of the prospects of the </w:t>
      </w:r>
      <w:r w:rsidR="00A70CA1">
        <w:rPr>
          <w:color w:val="auto"/>
        </w:rPr>
        <w:t>student</w:t>
      </w:r>
      <w:r w:rsidRPr="00C77BAF">
        <w:rPr>
          <w:color w:val="auto"/>
        </w:rPr>
        <w:t xml:space="preserve"> completing in a subsequent year, within the </w:t>
      </w:r>
      <w:r w:rsidR="00A70CA1">
        <w:rPr>
          <w:color w:val="auto"/>
        </w:rPr>
        <w:t xml:space="preserve">prescribed </w:t>
      </w:r>
      <w:r w:rsidRPr="00C77BAF">
        <w:rPr>
          <w:color w:val="auto"/>
        </w:rPr>
        <w:t xml:space="preserve">time limit or with the benefit of an extension to </w:t>
      </w:r>
      <w:r w:rsidR="00A70CA1">
        <w:rPr>
          <w:color w:val="auto"/>
        </w:rPr>
        <w:t>candidature.</w:t>
      </w:r>
    </w:p>
    <w:p w14:paraId="178E1244" w14:textId="336B62DE" w:rsidR="007608C2" w:rsidRDefault="007608C2" w:rsidP="00C77BAF">
      <w:pPr>
        <w:pStyle w:val="Heading2"/>
        <w:rPr>
          <w:color w:val="auto"/>
        </w:rPr>
      </w:pPr>
      <w:r w:rsidRPr="00C77BAF">
        <w:rPr>
          <w:color w:val="auto"/>
        </w:rPr>
        <w:t xml:space="preserve">The Examination Board shall make a recommendation for an Aegrotat award to the Special Cases Committee on the Special Cases Request Form, attaching copies of all relevant evidence and a signed statement from the </w:t>
      </w:r>
      <w:r w:rsidR="00764C1B">
        <w:rPr>
          <w:color w:val="auto"/>
        </w:rPr>
        <w:t>student</w:t>
      </w:r>
      <w:r w:rsidRPr="00C77BAF">
        <w:rPr>
          <w:color w:val="auto"/>
        </w:rPr>
        <w:t xml:space="preserve"> indicating that </w:t>
      </w:r>
      <w:r w:rsidR="00764C1B">
        <w:rPr>
          <w:color w:val="auto"/>
        </w:rPr>
        <w:t>they are</w:t>
      </w:r>
      <w:r w:rsidRPr="00C77BAF">
        <w:rPr>
          <w:color w:val="auto"/>
        </w:rPr>
        <w:t xml:space="preserve"> willing to accept an Aegrotat award.</w:t>
      </w:r>
    </w:p>
    <w:p w14:paraId="40EE4CF6" w14:textId="77777777" w:rsidR="00FA1C7C" w:rsidRPr="00C77BAF" w:rsidRDefault="00FA1C7C" w:rsidP="00FA1C7C">
      <w:pPr>
        <w:pStyle w:val="Heading2"/>
        <w:numPr>
          <w:ilvl w:val="0"/>
          <w:numId w:val="0"/>
        </w:numPr>
        <w:ind w:left="578"/>
        <w:rPr>
          <w:color w:val="auto"/>
        </w:rPr>
      </w:pPr>
    </w:p>
    <w:p w14:paraId="2C235492" w14:textId="1D60F82F" w:rsidR="007608C2" w:rsidRPr="00C77BAF" w:rsidRDefault="007608C2" w:rsidP="00C77BAF">
      <w:pPr>
        <w:pStyle w:val="Heading1"/>
      </w:pPr>
      <w:r w:rsidRPr="00557A49">
        <w:t>Requests for Posthumous Awards</w:t>
      </w:r>
    </w:p>
    <w:p w14:paraId="0662B856" w14:textId="08A2ABC2" w:rsidR="007608C2" w:rsidRPr="00C77BAF" w:rsidRDefault="007608C2" w:rsidP="00C77BAF">
      <w:pPr>
        <w:pStyle w:val="Heading2"/>
        <w:rPr>
          <w:color w:val="auto"/>
        </w:rPr>
      </w:pPr>
      <w:r w:rsidRPr="00C77BAF">
        <w:rPr>
          <w:color w:val="auto"/>
        </w:rPr>
        <w:t xml:space="preserve">Confirmation shall be </w:t>
      </w:r>
      <w:r w:rsidR="004826CA">
        <w:rPr>
          <w:color w:val="auto"/>
        </w:rPr>
        <w:t>provided</w:t>
      </w:r>
      <w:r w:rsidRPr="00C77BAF">
        <w:rPr>
          <w:color w:val="auto"/>
        </w:rPr>
        <w:t xml:space="preserve"> by</w:t>
      </w:r>
      <w:r w:rsidR="00FC7B08">
        <w:rPr>
          <w:color w:val="auto"/>
        </w:rPr>
        <w:t xml:space="preserve"> the</w:t>
      </w:r>
      <w:r w:rsidRPr="00C77BAF">
        <w:rPr>
          <w:color w:val="auto"/>
        </w:rPr>
        <w:t xml:space="preserve"> Examination Board in accordance with the </w:t>
      </w:r>
      <w:hyperlink r:id="rId12" w:history="1">
        <w:r w:rsidRPr="00A70CA1">
          <w:rPr>
            <w:rStyle w:val="Hyperlink"/>
            <w:iCs/>
          </w:rPr>
          <w:t>Regulations for Posthumous Awards</w:t>
        </w:r>
      </w:hyperlink>
      <w:r w:rsidR="00917D62" w:rsidRPr="00917D62">
        <w:rPr>
          <w:iCs/>
          <w:color w:val="auto"/>
        </w:rPr>
        <w:t>.</w:t>
      </w:r>
    </w:p>
    <w:p w14:paraId="428A1EEE" w14:textId="179F895A" w:rsidR="007608C2" w:rsidRDefault="00C77BAF" w:rsidP="00C77BAF">
      <w:pPr>
        <w:pStyle w:val="Heading2"/>
        <w:rPr>
          <w:color w:val="auto"/>
        </w:rPr>
      </w:pPr>
      <w:r w:rsidRPr="00C77BAF">
        <w:rPr>
          <w:color w:val="auto"/>
        </w:rPr>
        <w:t>T</w:t>
      </w:r>
      <w:r w:rsidR="007608C2" w:rsidRPr="00C77BAF">
        <w:rPr>
          <w:color w:val="auto"/>
        </w:rPr>
        <w:t>he Examination Board or Research Degrees Group shall confirm that a Posthumous Award is to be granted and instruct the school to notify the Special Cases Committee using the Special Cases Request Form</w:t>
      </w:r>
      <w:r w:rsidR="00764C1B">
        <w:rPr>
          <w:color w:val="auto"/>
        </w:rPr>
        <w:t>.</w:t>
      </w:r>
    </w:p>
    <w:p w14:paraId="77F76748" w14:textId="77777777" w:rsidR="00FA1C7C" w:rsidRPr="00C77BAF" w:rsidRDefault="00FA1C7C" w:rsidP="00FA1C7C">
      <w:pPr>
        <w:pStyle w:val="Heading2"/>
        <w:numPr>
          <w:ilvl w:val="0"/>
          <w:numId w:val="0"/>
        </w:numPr>
        <w:ind w:left="578"/>
        <w:rPr>
          <w:color w:val="auto"/>
        </w:rPr>
      </w:pPr>
    </w:p>
    <w:p w14:paraId="4632F14D" w14:textId="358C47C5" w:rsidR="007608C2" w:rsidRPr="00C77BAF" w:rsidRDefault="007608C2" w:rsidP="00C77BAF">
      <w:pPr>
        <w:pStyle w:val="Heading1"/>
      </w:pPr>
      <w:r w:rsidRPr="00974CA8">
        <w:t>Requests for Bars on Access to Dissertations and Theses</w:t>
      </w:r>
    </w:p>
    <w:p w14:paraId="1C77D849" w14:textId="64A3ECF7" w:rsidR="007608C2" w:rsidRPr="00C77BAF" w:rsidRDefault="007608C2" w:rsidP="00C77BAF">
      <w:pPr>
        <w:pStyle w:val="Heading2"/>
        <w:rPr>
          <w:color w:val="auto"/>
        </w:rPr>
      </w:pPr>
      <w:r w:rsidRPr="00C77BAF">
        <w:rPr>
          <w:color w:val="auto"/>
        </w:rPr>
        <w:t xml:space="preserve">To request a Bar on Access to a </w:t>
      </w:r>
      <w:proofErr w:type="gramStart"/>
      <w:r w:rsidRPr="00C77BAF">
        <w:rPr>
          <w:color w:val="auto"/>
        </w:rPr>
        <w:t>Master's</w:t>
      </w:r>
      <w:proofErr w:type="gramEnd"/>
      <w:r w:rsidRPr="00C77BAF">
        <w:rPr>
          <w:color w:val="auto"/>
        </w:rPr>
        <w:t xml:space="preserve"> dissertation</w:t>
      </w:r>
      <w:r w:rsidR="00A656D4">
        <w:rPr>
          <w:color w:val="auto"/>
        </w:rPr>
        <w:t xml:space="preserve">, </w:t>
      </w:r>
      <w:r w:rsidRPr="00C77BAF">
        <w:rPr>
          <w:color w:val="auto"/>
        </w:rPr>
        <w:t xml:space="preserve">the </w:t>
      </w:r>
      <w:r w:rsidR="00A656D4">
        <w:rPr>
          <w:color w:val="auto"/>
        </w:rPr>
        <w:t>student’s</w:t>
      </w:r>
      <w:r w:rsidRPr="00C77BAF">
        <w:rPr>
          <w:color w:val="auto"/>
        </w:rPr>
        <w:t xml:space="preserve"> dissertation supervisor should submit the completed Special Case Request Form</w:t>
      </w:r>
      <w:r w:rsidR="00A656D4" w:rsidRPr="00A656D4">
        <w:rPr>
          <w:color w:val="auto"/>
        </w:rPr>
        <w:t xml:space="preserve"> </w:t>
      </w:r>
      <w:r w:rsidR="00A656D4" w:rsidRPr="00C77BAF">
        <w:rPr>
          <w:color w:val="auto"/>
        </w:rPr>
        <w:t>to Registry Services</w:t>
      </w:r>
      <w:r w:rsidRPr="00C77BAF">
        <w:rPr>
          <w:color w:val="auto"/>
        </w:rPr>
        <w:t xml:space="preserve">, for consideration by the Special Cases Committee, specifying the period of the bar on access requested up to a maximum of five </w:t>
      </w:r>
      <w:r w:rsidRPr="00C77BAF">
        <w:rPr>
          <w:color w:val="auto"/>
        </w:rPr>
        <w:lastRenderedPageBreak/>
        <w:t>years, and attaching any statement from the student or other relevant information.</w:t>
      </w:r>
    </w:p>
    <w:p w14:paraId="74EA3082" w14:textId="2DDA7972" w:rsidR="007608C2" w:rsidRDefault="007608C2" w:rsidP="00C77BAF">
      <w:pPr>
        <w:pStyle w:val="Heading2"/>
        <w:rPr>
          <w:color w:val="auto"/>
        </w:rPr>
      </w:pPr>
      <w:r w:rsidRPr="00C77BAF">
        <w:rPr>
          <w:color w:val="auto"/>
        </w:rPr>
        <w:t xml:space="preserve">To request a Bar on Access to a research degree thesis, </w:t>
      </w:r>
      <w:r w:rsidR="00AF4398">
        <w:rPr>
          <w:color w:val="auto"/>
        </w:rPr>
        <w:t xml:space="preserve">as stated in the 11.1A </w:t>
      </w:r>
      <w:hyperlink r:id="rId13" w:history="1">
        <w:r w:rsidR="00AF4398" w:rsidRPr="00C74716">
          <w:rPr>
            <w:rStyle w:val="Hyperlink"/>
          </w:rPr>
          <w:t xml:space="preserve">Regulations for </w:t>
        </w:r>
        <w:r w:rsidR="00FE09E9" w:rsidRPr="00C74716">
          <w:rPr>
            <w:rStyle w:val="Hyperlink"/>
          </w:rPr>
          <w:t>MPhil and PhD</w:t>
        </w:r>
      </w:hyperlink>
      <w:r w:rsidR="00FE09E9">
        <w:rPr>
          <w:color w:val="auto"/>
        </w:rPr>
        <w:t xml:space="preserve"> and </w:t>
      </w:r>
      <w:r w:rsidRPr="00C77BAF">
        <w:rPr>
          <w:color w:val="auto"/>
        </w:rPr>
        <w:t xml:space="preserve">the </w:t>
      </w:r>
      <w:r w:rsidR="00FE09E9">
        <w:rPr>
          <w:color w:val="auto"/>
        </w:rPr>
        <w:t xml:space="preserve">11.1C </w:t>
      </w:r>
      <w:hyperlink r:id="rId14" w:history="1">
        <w:r w:rsidR="00FE09E9" w:rsidRPr="00C74716">
          <w:rPr>
            <w:rStyle w:val="Hyperlink"/>
          </w:rPr>
          <w:t>Doctoral</w:t>
        </w:r>
        <w:r w:rsidRPr="00C74716">
          <w:rPr>
            <w:rStyle w:val="Hyperlink"/>
          </w:rPr>
          <w:t xml:space="preserve"> Degree Regulations</w:t>
        </w:r>
      </w:hyperlink>
      <w:r w:rsidR="00FE09E9">
        <w:rPr>
          <w:color w:val="auto"/>
        </w:rPr>
        <w:t xml:space="preserve"> (</w:t>
      </w:r>
      <w:r w:rsidR="00C74716">
        <w:rPr>
          <w:color w:val="auto"/>
        </w:rPr>
        <w:t xml:space="preserve">September </w:t>
      </w:r>
      <w:r w:rsidR="00FE09E9">
        <w:rPr>
          <w:color w:val="auto"/>
        </w:rPr>
        <w:t>2020 starters onwards)</w:t>
      </w:r>
      <w:r w:rsidRPr="00C77BAF">
        <w:rPr>
          <w:color w:val="auto"/>
        </w:rPr>
        <w:t xml:space="preserve">, the </w:t>
      </w:r>
      <w:r w:rsidR="00EE2963">
        <w:rPr>
          <w:color w:val="auto"/>
        </w:rPr>
        <w:t>student’s</w:t>
      </w:r>
      <w:r w:rsidRPr="00C77BAF">
        <w:rPr>
          <w:color w:val="auto"/>
        </w:rPr>
        <w:t xml:space="preserve"> Director of Studies should submit the completed Special Case Request Form </w:t>
      </w:r>
      <w:r w:rsidR="00FE09E9" w:rsidRPr="00C77BAF">
        <w:rPr>
          <w:color w:val="auto"/>
        </w:rPr>
        <w:t xml:space="preserve">to Research &amp; Innovation Services </w:t>
      </w:r>
      <w:r w:rsidRPr="00C77BAF">
        <w:rPr>
          <w:color w:val="auto"/>
        </w:rPr>
        <w:t xml:space="preserve">for consideration by Research Degrees </w:t>
      </w:r>
      <w:r w:rsidR="002512E7">
        <w:rPr>
          <w:color w:val="auto"/>
        </w:rPr>
        <w:t>Group</w:t>
      </w:r>
      <w:r w:rsidRPr="00C77BAF">
        <w:rPr>
          <w:color w:val="auto"/>
        </w:rPr>
        <w:t xml:space="preserve">, specifying the period of the bar on access requested up to a maximum of </w:t>
      </w:r>
      <w:r w:rsidR="00BC6D04">
        <w:rPr>
          <w:color w:val="auto"/>
        </w:rPr>
        <w:t>twenty</w:t>
      </w:r>
      <w:r w:rsidRPr="00C77BAF">
        <w:rPr>
          <w:color w:val="auto"/>
        </w:rPr>
        <w:t xml:space="preserve"> years, and attaching any statement from the student or other relevant information.</w:t>
      </w:r>
    </w:p>
    <w:p w14:paraId="286B25C2" w14:textId="77777777" w:rsidR="00FA1C7C" w:rsidRPr="00C77BAF" w:rsidRDefault="00FA1C7C" w:rsidP="00FA1C7C">
      <w:pPr>
        <w:pStyle w:val="Heading2"/>
        <w:numPr>
          <w:ilvl w:val="0"/>
          <w:numId w:val="0"/>
        </w:numPr>
        <w:ind w:left="578"/>
        <w:rPr>
          <w:color w:val="auto"/>
        </w:rPr>
      </w:pPr>
    </w:p>
    <w:p w14:paraId="5753E249" w14:textId="73A3C209" w:rsidR="007608C2" w:rsidRDefault="007608C2" w:rsidP="00C77BAF">
      <w:pPr>
        <w:pStyle w:val="Heading1"/>
      </w:pPr>
      <w:r>
        <w:t>Other Student Special Cases</w:t>
      </w:r>
    </w:p>
    <w:p w14:paraId="2A50F5E7" w14:textId="58DB86B2" w:rsidR="007608C2" w:rsidRPr="00C77BAF" w:rsidRDefault="007608C2" w:rsidP="00C77BAF">
      <w:pPr>
        <w:pStyle w:val="Heading2"/>
        <w:rPr>
          <w:color w:val="auto"/>
        </w:rPr>
      </w:pPr>
      <w:r w:rsidRPr="00C77BAF">
        <w:rPr>
          <w:color w:val="auto"/>
        </w:rPr>
        <w:t xml:space="preserve">For any other individual student special case </w:t>
      </w:r>
      <w:r w:rsidR="005D2B3A">
        <w:rPr>
          <w:color w:val="auto"/>
        </w:rPr>
        <w:t xml:space="preserve">where the </w:t>
      </w:r>
      <w:proofErr w:type="gramStart"/>
      <w:r w:rsidR="00BC5DCB">
        <w:rPr>
          <w:color w:val="auto"/>
        </w:rPr>
        <w:t>S</w:t>
      </w:r>
      <w:r w:rsidR="005D2B3A">
        <w:rPr>
          <w:color w:val="auto"/>
        </w:rPr>
        <w:t>chool</w:t>
      </w:r>
      <w:proofErr w:type="gramEnd"/>
      <w:r w:rsidR="005D2B3A">
        <w:rPr>
          <w:color w:val="auto"/>
        </w:rPr>
        <w:t xml:space="preserve">/collaborative partner wish to make a recommendation which does </w:t>
      </w:r>
      <w:r w:rsidRPr="00C77BAF">
        <w:rPr>
          <w:color w:val="auto"/>
        </w:rPr>
        <w:t>not comply fully with the requirements of the Academic Handbook, the School</w:t>
      </w:r>
      <w:r w:rsidR="00BC5DCB">
        <w:rPr>
          <w:color w:val="auto"/>
        </w:rPr>
        <w:t xml:space="preserve">/collaborative partner </w:t>
      </w:r>
      <w:r w:rsidRPr="00C77BAF">
        <w:rPr>
          <w:color w:val="auto"/>
        </w:rPr>
        <w:t xml:space="preserve">must submit the completed Special Case Request Form, attaching a brief </w:t>
      </w:r>
      <w:r w:rsidR="00BC5DCB">
        <w:rPr>
          <w:color w:val="auto"/>
        </w:rPr>
        <w:t xml:space="preserve">explanatory </w:t>
      </w:r>
      <w:r w:rsidRPr="00C77BAF">
        <w:rPr>
          <w:color w:val="auto"/>
        </w:rPr>
        <w:t>rationale for the request</w:t>
      </w:r>
      <w:r w:rsidR="00BC5DCB">
        <w:rPr>
          <w:color w:val="auto"/>
        </w:rPr>
        <w:t>.</w:t>
      </w:r>
    </w:p>
    <w:p w14:paraId="7EF672AF" w14:textId="7934B9C6" w:rsidR="007608C2" w:rsidRDefault="007608C2" w:rsidP="00C77BAF">
      <w:pPr>
        <w:pStyle w:val="Heading2"/>
        <w:rPr>
          <w:color w:val="auto"/>
        </w:rPr>
      </w:pPr>
      <w:r w:rsidRPr="00C77BAF">
        <w:rPr>
          <w:color w:val="auto"/>
        </w:rPr>
        <w:t xml:space="preserve">Where a special case </w:t>
      </w:r>
      <w:r w:rsidR="009D2BC7">
        <w:rPr>
          <w:color w:val="auto"/>
        </w:rPr>
        <w:t xml:space="preserve">request </w:t>
      </w:r>
      <w:r w:rsidRPr="00C77BAF">
        <w:rPr>
          <w:color w:val="auto"/>
        </w:rPr>
        <w:t>involves a cohort or cohorts of students, rather than just one individual student</w:t>
      </w:r>
      <w:r w:rsidR="00AF1C02">
        <w:rPr>
          <w:color w:val="auto"/>
        </w:rPr>
        <w:t xml:space="preserve"> </w:t>
      </w:r>
      <w:r w:rsidR="00AF1C02" w:rsidRPr="005F6096">
        <w:rPr>
          <w:color w:val="auto"/>
        </w:rPr>
        <w:t>(e.g. mass extension of candidature)</w:t>
      </w:r>
      <w:r w:rsidRPr="005F6096">
        <w:rPr>
          <w:color w:val="auto"/>
        </w:rPr>
        <w:t>, the</w:t>
      </w:r>
      <w:r w:rsidRPr="00C77BAF">
        <w:rPr>
          <w:color w:val="auto"/>
        </w:rPr>
        <w:t xml:space="preserve"> </w:t>
      </w:r>
      <w:proofErr w:type="gramStart"/>
      <w:r w:rsidR="00E01D11">
        <w:rPr>
          <w:color w:val="auto"/>
        </w:rPr>
        <w:t>School</w:t>
      </w:r>
      <w:proofErr w:type="gramEnd"/>
      <w:r w:rsidR="00E01D11">
        <w:rPr>
          <w:color w:val="auto"/>
        </w:rPr>
        <w:t xml:space="preserve">/collaborative partner should not submit a </w:t>
      </w:r>
      <w:r w:rsidRPr="00C77BAF">
        <w:rPr>
          <w:color w:val="auto"/>
        </w:rPr>
        <w:t>Special Case Request Form</w:t>
      </w:r>
      <w:r w:rsidR="00AF6D47">
        <w:rPr>
          <w:color w:val="auto"/>
        </w:rPr>
        <w:t>, but rather</w:t>
      </w:r>
      <w:r w:rsidRPr="00C77BAF">
        <w:rPr>
          <w:color w:val="auto"/>
        </w:rPr>
        <w:t xml:space="preserve"> a paper setting out a clear rationale for </w:t>
      </w:r>
      <w:r w:rsidR="002C779F">
        <w:rPr>
          <w:color w:val="auto"/>
        </w:rPr>
        <w:t>a</w:t>
      </w:r>
      <w:r w:rsidR="00E1003D">
        <w:rPr>
          <w:color w:val="auto"/>
        </w:rPr>
        <w:t>ny proposed</w:t>
      </w:r>
      <w:r w:rsidR="002C779F">
        <w:rPr>
          <w:color w:val="auto"/>
        </w:rPr>
        <w:t xml:space="preserve"> recommendation which does </w:t>
      </w:r>
      <w:r w:rsidRPr="00C77BAF">
        <w:rPr>
          <w:color w:val="auto"/>
        </w:rPr>
        <w:t>not comply fully with the requirements of the Academic Handbook</w:t>
      </w:r>
      <w:r w:rsidR="00E1003D">
        <w:rPr>
          <w:color w:val="auto"/>
        </w:rPr>
        <w:t>. The paper</w:t>
      </w:r>
      <w:r w:rsidRPr="00C77BAF">
        <w:rPr>
          <w:color w:val="auto"/>
        </w:rPr>
        <w:t xml:space="preserve"> should be submitted to Registry Services for consideration by the Special Cases Committee.</w:t>
      </w:r>
    </w:p>
    <w:p w14:paraId="1E48EA9A" w14:textId="77777777" w:rsidR="00A90BB6" w:rsidRDefault="00A90BB6" w:rsidP="00A90BB6">
      <w:pPr>
        <w:rPr>
          <w:rFonts w:ascii="Arial" w:hAnsi="Arial" w:cs="Arial"/>
          <w:sz w:val="24"/>
          <w:szCs w:val="24"/>
        </w:rPr>
      </w:pPr>
    </w:p>
    <w:p w14:paraId="7B206974" w14:textId="6855C3A3" w:rsidR="00A90BB6" w:rsidRPr="005F6096" w:rsidRDefault="00A90BB6" w:rsidP="00A90BB6">
      <w:pPr>
        <w:pStyle w:val="Heading1"/>
      </w:pPr>
      <w:r w:rsidRPr="005F6096">
        <w:t xml:space="preserve">Submission </w:t>
      </w:r>
      <w:r w:rsidR="00C80CE9" w:rsidRPr="005F6096">
        <w:t xml:space="preserve">and Consideration </w:t>
      </w:r>
      <w:r w:rsidRPr="005F6096">
        <w:t>of Special Cases Requests</w:t>
      </w:r>
    </w:p>
    <w:p w14:paraId="7843D5B7" w14:textId="457E0464" w:rsidR="00A90BB6" w:rsidRPr="005F6096" w:rsidRDefault="00CB09B8" w:rsidP="00A90BB6">
      <w:pPr>
        <w:pStyle w:val="Heading2"/>
      </w:pPr>
      <w:r w:rsidRPr="005F6096">
        <w:t>T</w:t>
      </w:r>
      <w:r w:rsidR="00A90BB6" w:rsidRPr="005F6096">
        <w:t xml:space="preserve">he Special Case Request Form </w:t>
      </w:r>
      <w:r w:rsidR="00AC0AF1" w:rsidRPr="005F6096">
        <w:t xml:space="preserve">(appendix 1) </w:t>
      </w:r>
      <w:r w:rsidR="00A90BB6" w:rsidRPr="005F6096">
        <w:t xml:space="preserve">must be submitted by the relevant School </w:t>
      </w:r>
      <w:r w:rsidR="00C80CE9" w:rsidRPr="005F6096">
        <w:t xml:space="preserve">or collaborative partner </w:t>
      </w:r>
      <w:r w:rsidR="00A90BB6" w:rsidRPr="005F6096">
        <w:t>to Registry Services for consideration by the Special Cases Committee (or in the case of a research degree, to the Research &amp; Innovation Services for consideration by the Research Degrees Group).</w:t>
      </w:r>
    </w:p>
    <w:p w14:paraId="5D6AB987" w14:textId="0E7B5662" w:rsidR="00A90BB6" w:rsidRPr="005F6096" w:rsidRDefault="00A90BB6" w:rsidP="00A90BB6">
      <w:pPr>
        <w:pStyle w:val="Heading2"/>
      </w:pPr>
      <w:r w:rsidRPr="005F6096">
        <w:t>The Special Case Request Form must be signed by the School Deputy/Associate Dean, or by the School Director of Research (in the case of a research degree).</w:t>
      </w:r>
    </w:p>
    <w:p w14:paraId="38BCE98E" w14:textId="77B71BF2" w:rsidR="000909EF" w:rsidRPr="005F6096" w:rsidRDefault="000909EF" w:rsidP="00A90BB6">
      <w:pPr>
        <w:pStyle w:val="Heading2"/>
      </w:pPr>
      <w:r w:rsidRPr="005F6096">
        <w:t xml:space="preserve">The </w:t>
      </w:r>
      <w:r w:rsidR="00857733" w:rsidRPr="005F6096">
        <w:t xml:space="preserve">Special Case Request Form </w:t>
      </w:r>
      <w:r w:rsidRPr="005F6096">
        <w:t xml:space="preserve">and any </w:t>
      </w:r>
      <w:r w:rsidR="00857733" w:rsidRPr="005F6096">
        <w:t>accompanying</w:t>
      </w:r>
      <w:r w:rsidR="001538CB" w:rsidRPr="005F6096">
        <w:t xml:space="preserve"> evidence will be reviewed </w:t>
      </w:r>
      <w:r w:rsidR="00857733" w:rsidRPr="005F6096">
        <w:t xml:space="preserve">by Registry Services </w:t>
      </w:r>
      <w:r w:rsidR="001538CB" w:rsidRPr="005F6096">
        <w:t xml:space="preserve">and any additional information and/or supporting evidence will be </w:t>
      </w:r>
      <w:r w:rsidR="00857733" w:rsidRPr="005F6096">
        <w:t>requested if deemed necessary.</w:t>
      </w:r>
    </w:p>
    <w:p w14:paraId="1E4DF3D1" w14:textId="4546C25B" w:rsidR="00C80CE9" w:rsidRPr="005F6096" w:rsidRDefault="000909EF" w:rsidP="00A90BB6">
      <w:pPr>
        <w:pStyle w:val="Heading2"/>
      </w:pPr>
      <w:r w:rsidRPr="005F6096">
        <w:t xml:space="preserve">Once the form and any additional information or evidence requested has been </w:t>
      </w:r>
      <w:r w:rsidR="00802959" w:rsidRPr="005F6096">
        <w:t>received, the r</w:t>
      </w:r>
      <w:r w:rsidRPr="005F6096">
        <w:t>equest will be</w:t>
      </w:r>
      <w:r w:rsidR="00802959" w:rsidRPr="005F6096">
        <w:t xml:space="preserve"> included for </w:t>
      </w:r>
      <w:r w:rsidRPr="005F6096">
        <w:t>consider</w:t>
      </w:r>
      <w:r w:rsidR="00802959" w:rsidRPr="005F6096">
        <w:t>ation</w:t>
      </w:r>
      <w:r w:rsidRPr="005F6096">
        <w:t xml:space="preserve"> by the next scheduled</w:t>
      </w:r>
      <w:r w:rsidR="00802959" w:rsidRPr="005F6096">
        <w:t xml:space="preserve"> committee (usually monthly).</w:t>
      </w:r>
    </w:p>
    <w:p w14:paraId="43F89077" w14:textId="15A725D9" w:rsidR="00802959" w:rsidRPr="005F6096" w:rsidRDefault="00802959" w:rsidP="00A90BB6">
      <w:pPr>
        <w:pStyle w:val="Heading2"/>
      </w:pPr>
      <w:r w:rsidRPr="005F6096">
        <w:lastRenderedPageBreak/>
        <w:t xml:space="preserve">An outcome will be provided </w:t>
      </w:r>
      <w:r w:rsidR="00E51BBD" w:rsidRPr="005F6096">
        <w:t>to the student, the school/collaborative partner via email</w:t>
      </w:r>
      <w:r w:rsidR="00BA254F" w:rsidRPr="005F6096">
        <w:t>.</w:t>
      </w:r>
    </w:p>
    <w:p w14:paraId="6E4EFBB0" w14:textId="2BB6E3E9" w:rsidR="00E51BBD" w:rsidRPr="005F6096" w:rsidRDefault="00930284" w:rsidP="00930284">
      <w:pPr>
        <w:pStyle w:val="Heading1"/>
      </w:pPr>
      <w:r w:rsidRPr="005F6096">
        <w:t>Confidentiality</w:t>
      </w:r>
    </w:p>
    <w:p w14:paraId="56737394" w14:textId="4D90941A" w:rsidR="00930284" w:rsidRPr="005F6096" w:rsidRDefault="00930284" w:rsidP="00930284">
      <w:pPr>
        <w:pStyle w:val="Heading2"/>
      </w:pPr>
      <w:r w:rsidRPr="005F6096">
        <w:t xml:space="preserve">The </w:t>
      </w:r>
      <w:r w:rsidR="0089208F" w:rsidRPr="005F6096">
        <w:t xml:space="preserve">details of Special Cases requests </w:t>
      </w:r>
      <w:r w:rsidRPr="005F6096">
        <w:t>will be kept confidential except where:</w:t>
      </w:r>
    </w:p>
    <w:p w14:paraId="2625E469" w14:textId="1C249653" w:rsidR="00930284" w:rsidRPr="005F6096" w:rsidRDefault="00930284" w:rsidP="001B1599">
      <w:pPr>
        <w:pStyle w:val="Heading3"/>
        <w:numPr>
          <w:ilvl w:val="2"/>
          <w:numId w:val="5"/>
        </w:numPr>
      </w:pPr>
      <w:r w:rsidRPr="005F6096">
        <w:t xml:space="preserve">disclosure of the </w:t>
      </w:r>
      <w:r w:rsidR="009A0406" w:rsidRPr="005F6096">
        <w:t>request</w:t>
      </w:r>
      <w:r w:rsidRPr="005F6096">
        <w:t xml:space="preserve"> and its contents to appropriately trained staff is necessary to progress the </w:t>
      </w:r>
      <w:proofErr w:type="gramStart"/>
      <w:r w:rsidR="009A0406" w:rsidRPr="005F6096">
        <w:t>request</w:t>
      </w:r>
      <w:r w:rsidRPr="005F6096">
        <w:t>;</w:t>
      </w:r>
      <w:proofErr w:type="gramEnd"/>
    </w:p>
    <w:p w14:paraId="16B85C59" w14:textId="1CD82260" w:rsidR="00930284" w:rsidRPr="005F6096" w:rsidRDefault="00930284" w:rsidP="001B1599">
      <w:pPr>
        <w:pStyle w:val="Heading3"/>
        <w:numPr>
          <w:ilvl w:val="2"/>
          <w:numId w:val="5"/>
        </w:numPr>
      </w:pPr>
      <w:r w:rsidRPr="005F6096">
        <w:t xml:space="preserve">University staff must be contacted for information or comment in relation to the </w:t>
      </w:r>
      <w:r w:rsidR="009A0406" w:rsidRPr="005F6096">
        <w:t>request</w:t>
      </w:r>
      <w:r w:rsidRPr="005F6096">
        <w:t xml:space="preserve"> contents, </w:t>
      </w:r>
      <w:proofErr w:type="gramStart"/>
      <w:r w:rsidRPr="005F6096">
        <w:t>in order to</w:t>
      </w:r>
      <w:proofErr w:type="gramEnd"/>
      <w:r w:rsidRPr="005F6096">
        <w:t xml:space="preserve"> properly </w:t>
      </w:r>
      <w:r w:rsidR="00586351" w:rsidRPr="005F6096">
        <w:t>consider</w:t>
      </w:r>
      <w:r w:rsidRPr="005F6096">
        <w:t xml:space="preserve"> the </w:t>
      </w:r>
      <w:proofErr w:type="gramStart"/>
      <w:r w:rsidR="009A0406" w:rsidRPr="005F6096">
        <w:t>request</w:t>
      </w:r>
      <w:r w:rsidRPr="005F6096">
        <w:t>;</w:t>
      </w:r>
      <w:proofErr w:type="gramEnd"/>
    </w:p>
    <w:p w14:paraId="39BB91C2" w14:textId="59E7CDBA" w:rsidR="00930284" w:rsidRPr="005F6096" w:rsidRDefault="00930284" w:rsidP="001B1599">
      <w:pPr>
        <w:pStyle w:val="Heading3"/>
        <w:numPr>
          <w:ilvl w:val="2"/>
          <w:numId w:val="5"/>
        </w:numPr>
      </w:pPr>
      <w:r w:rsidRPr="005F6096">
        <w:t>it is judged that there may be concerns for the immediate wellbeing of the student, in which case Registry Services may ask the Wellbeing</w:t>
      </w:r>
    </w:p>
    <w:p w14:paraId="6BD387A1" w14:textId="77777777" w:rsidR="00930284" w:rsidRPr="005F6096" w:rsidRDefault="00930284" w:rsidP="009A0406">
      <w:pPr>
        <w:pStyle w:val="Heading3"/>
        <w:numPr>
          <w:ilvl w:val="0"/>
          <w:numId w:val="0"/>
        </w:numPr>
        <w:ind w:left="1418"/>
      </w:pPr>
      <w:r w:rsidRPr="005F6096">
        <w:t xml:space="preserve">Team in Student Services to contact the student to establish if any support can be </w:t>
      </w:r>
      <w:proofErr w:type="gramStart"/>
      <w:r w:rsidRPr="005F6096">
        <w:t>provided;</w:t>
      </w:r>
      <w:proofErr w:type="gramEnd"/>
    </w:p>
    <w:p w14:paraId="2D07289F" w14:textId="50C985C9" w:rsidR="00930284" w:rsidRPr="005F6096" w:rsidRDefault="00930284" w:rsidP="009A0406">
      <w:pPr>
        <w:pStyle w:val="Heading3"/>
        <w:numPr>
          <w:ilvl w:val="2"/>
          <w:numId w:val="5"/>
        </w:numPr>
      </w:pPr>
      <w:r w:rsidRPr="005F6096">
        <w:t xml:space="preserve">information within the </w:t>
      </w:r>
      <w:r w:rsidR="009A0406" w:rsidRPr="005F6096">
        <w:t>request</w:t>
      </w:r>
      <w:r w:rsidRPr="005F6096">
        <w:t xml:space="preserve"> gives rise to a safeguarding concern in relation to the student or someone else, in which case advice will be sought from the University’s Safeguarding Lead.</w:t>
      </w:r>
    </w:p>
    <w:p w14:paraId="02FC7D8C" w14:textId="210DDBC7" w:rsidR="00242AC2" w:rsidRPr="005F6096" w:rsidRDefault="00242AC2" w:rsidP="002946C4">
      <w:pPr>
        <w:pStyle w:val="Heading2"/>
      </w:pPr>
      <w:r w:rsidRPr="005F6096">
        <w:t xml:space="preserve">Students must consent to the above </w:t>
      </w:r>
      <w:proofErr w:type="gramStart"/>
      <w:r w:rsidRPr="005F6096">
        <w:t>in order for</w:t>
      </w:r>
      <w:proofErr w:type="gramEnd"/>
      <w:r w:rsidRPr="005F6096">
        <w:t xml:space="preserve"> a Special Cases request to be submitted on their behalf.</w:t>
      </w:r>
      <w:r w:rsidR="002946C4" w:rsidRPr="005F6096">
        <w:t xml:space="preserve"> If a student</w:t>
      </w:r>
      <w:r w:rsidRPr="005F6096">
        <w:t xml:space="preserve"> indicate</w:t>
      </w:r>
      <w:r w:rsidR="002946C4" w:rsidRPr="005F6096">
        <w:t>s</w:t>
      </w:r>
      <w:r w:rsidRPr="005F6096">
        <w:t xml:space="preserve"> they do not consent, a Special Cases Request cannot be </w:t>
      </w:r>
      <w:r w:rsidR="002946C4" w:rsidRPr="005F6096">
        <w:t xml:space="preserve">submitted or </w:t>
      </w:r>
      <w:r w:rsidRPr="005F6096">
        <w:t>considered.</w:t>
      </w:r>
    </w:p>
    <w:p w14:paraId="60855212" w14:textId="64B054B4" w:rsidR="00930284" w:rsidRPr="005F6096" w:rsidRDefault="0089208F" w:rsidP="00930284">
      <w:pPr>
        <w:pStyle w:val="Heading2"/>
      </w:pPr>
      <w:r w:rsidRPr="005F6096">
        <w:t>Special Cases</w:t>
      </w:r>
      <w:r w:rsidR="00930284" w:rsidRPr="005F6096">
        <w:t xml:space="preserve"> outcomes will be recorded </w:t>
      </w:r>
      <w:proofErr w:type="gramStart"/>
      <w:r w:rsidR="00930284" w:rsidRPr="005F6096">
        <w:t>in order to</w:t>
      </w:r>
      <w:proofErr w:type="gramEnd"/>
      <w:r w:rsidR="00930284" w:rsidRPr="005F6096">
        <w:t xml:space="preserve"> identify trends and inform the University’s review of procedures, however in sharing statistics internally, individual students are not identifiable.</w:t>
      </w:r>
    </w:p>
    <w:p w14:paraId="75AA5986" w14:textId="77777777" w:rsidR="00930284" w:rsidRPr="005F6096" w:rsidRDefault="00930284" w:rsidP="00930284">
      <w:pPr>
        <w:pStyle w:val="Heading2"/>
      </w:pPr>
      <w:r w:rsidRPr="005F6096">
        <w:t>For further information on Data Privacy, please refer to the Cardiff Metropolitan University Data Privacy Statement or contact the Information and Data Compliance Officer by emailing DataProtection@cardiffmet.ac.uk</w:t>
      </w:r>
    </w:p>
    <w:p w14:paraId="476D7978" w14:textId="77777777" w:rsidR="00930284" w:rsidRPr="00C77BAF" w:rsidRDefault="00930284" w:rsidP="00930284">
      <w:pPr>
        <w:pStyle w:val="Heading2"/>
        <w:numPr>
          <w:ilvl w:val="0"/>
          <w:numId w:val="0"/>
        </w:numPr>
        <w:ind w:left="578"/>
      </w:pPr>
    </w:p>
    <w:p w14:paraId="4C2F412B" w14:textId="03959F79" w:rsidR="00AC0AF1" w:rsidRDefault="00AC0AF1">
      <w:r>
        <w:br w:type="page"/>
      </w:r>
    </w:p>
    <w:p w14:paraId="5ECB1669" w14:textId="542B3B6F" w:rsidR="00AC0AF1" w:rsidRPr="00AC0AF1" w:rsidRDefault="00AC0AF1" w:rsidP="00AC0AF1">
      <w:pPr>
        <w:jc w:val="right"/>
        <w:rPr>
          <w:sz w:val="26"/>
          <w:szCs w:val="26"/>
        </w:rPr>
      </w:pPr>
      <w:r w:rsidRPr="00AC0AF1">
        <w:rPr>
          <w:sz w:val="26"/>
          <w:szCs w:val="26"/>
        </w:rPr>
        <w:lastRenderedPageBreak/>
        <w:t>Appendix 1</w:t>
      </w:r>
    </w:p>
    <w:p w14:paraId="1C4DD5AB" w14:textId="17742C10" w:rsidR="00AC0AF1" w:rsidRDefault="00AC0AF1" w:rsidP="00AC0AF1">
      <w:pPr>
        <w:pStyle w:val="Title"/>
      </w:pPr>
      <w:r w:rsidRPr="00AA4455">
        <w:t>Special Cases Request Form</w:t>
      </w:r>
    </w:p>
    <w:p w14:paraId="710ABD36" w14:textId="77777777" w:rsidR="00AC0AF1" w:rsidRPr="007608C2" w:rsidRDefault="00AC0AF1" w:rsidP="00AC0AF1">
      <w:pPr>
        <w:spacing w:after="0"/>
      </w:pPr>
    </w:p>
    <w:p w14:paraId="4359DF81" w14:textId="08318020" w:rsidR="00AC0AF1" w:rsidRPr="00654515" w:rsidRDefault="00AC0AF1" w:rsidP="00AC0AF1">
      <w:pPr>
        <w:jc w:val="both"/>
        <w:rPr>
          <w:rFonts w:ascii="Arial" w:hAnsi="Arial" w:cs="Arial"/>
          <w:b/>
          <w:color w:val="000000"/>
          <w:sz w:val="24"/>
          <w:szCs w:val="24"/>
        </w:rPr>
      </w:pPr>
      <w:r w:rsidRPr="007608C2">
        <w:rPr>
          <w:rFonts w:ascii="Arial" w:hAnsi="Arial" w:cs="Arial"/>
          <w:b/>
          <w:color w:val="000000"/>
          <w:sz w:val="24"/>
          <w:szCs w:val="24"/>
        </w:rPr>
        <w:t>This form must be completed and submitted only by a member of staff in the relevant School or Collaborative Partner</w:t>
      </w:r>
      <w:r>
        <w:rPr>
          <w:rFonts w:ascii="Arial" w:hAnsi="Arial" w:cs="Arial"/>
          <w:b/>
          <w:color w:val="000000"/>
          <w:sz w:val="24"/>
          <w:szCs w:val="24"/>
        </w:rPr>
        <w:t xml:space="preserve"> institution</w:t>
      </w:r>
      <w:r w:rsidRPr="007608C2">
        <w:rPr>
          <w:rFonts w:ascii="Arial" w:hAnsi="Arial" w:cs="Arial"/>
          <w:b/>
          <w:color w:val="000000"/>
          <w:sz w:val="24"/>
          <w:szCs w:val="24"/>
        </w:rPr>
        <w:t xml:space="preserve">; it must not be completed </w:t>
      </w:r>
      <w:r>
        <w:rPr>
          <w:rFonts w:ascii="Arial" w:hAnsi="Arial" w:cs="Arial"/>
          <w:b/>
          <w:color w:val="000000"/>
          <w:sz w:val="24"/>
          <w:szCs w:val="24"/>
        </w:rPr>
        <w:t>or</w:t>
      </w:r>
      <w:r w:rsidRPr="007608C2">
        <w:rPr>
          <w:rFonts w:ascii="Arial" w:hAnsi="Arial" w:cs="Arial"/>
          <w:b/>
          <w:color w:val="000000"/>
          <w:sz w:val="24"/>
          <w:szCs w:val="24"/>
        </w:rPr>
        <w:t xml:space="preserve"> submitted by a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843"/>
        <w:gridCol w:w="1985"/>
        <w:gridCol w:w="1638"/>
      </w:tblGrid>
      <w:tr w:rsidR="00AC0AF1" w14:paraId="58E277EF" w14:textId="77777777" w:rsidTr="62788845">
        <w:trPr>
          <w:trHeight w:val="165"/>
        </w:trPr>
        <w:tc>
          <w:tcPr>
            <w:tcW w:w="8296" w:type="dxa"/>
            <w:gridSpan w:val="4"/>
            <w:tcBorders>
              <w:top w:val="double" w:sz="4" w:space="0" w:color="auto"/>
              <w:right w:val="single" w:sz="4" w:space="0" w:color="auto"/>
            </w:tcBorders>
          </w:tcPr>
          <w:p w14:paraId="69E031C6" w14:textId="77777777" w:rsidR="00AC0AF1" w:rsidRPr="000A3DF3" w:rsidRDefault="00AC0AF1">
            <w:pPr>
              <w:spacing w:before="120" w:after="120"/>
              <w:rPr>
                <w:rFonts w:ascii="Arial" w:hAnsi="Arial" w:cs="Arial"/>
                <w:b/>
                <w:sz w:val="20"/>
                <w:szCs w:val="20"/>
              </w:rPr>
            </w:pPr>
            <w:r w:rsidRPr="000A3DF3">
              <w:rPr>
                <w:rFonts w:ascii="Arial" w:hAnsi="Arial" w:cs="Arial"/>
                <w:b/>
                <w:sz w:val="20"/>
                <w:szCs w:val="20"/>
              </w:rPr>
              <w:t xml:space="preserve">1. Student Details </w:t>
            </w:r>
          </w:p>
        </w:tc>
      </w:tr>
      <w:tr w:rsidR="00AC0AF1" w14:paraId="3B7D2606" w14:textId="77777777" w:rsidTr="62788845">
        <w:trPr>
          <w:trHeight w:val="285"/>
        </w:trPr>
        <w:tc>
          <w:tcPr>
            <w:tcW w:w="2830" w:type="dxa"/>
          </w:tcPr>
          <w:p w14:paraId="031FE119" w14:textId="77777777" w:rsidR="00AC0AF1" w:rsidRPr="005328C9" w:rsidRDefault="00AC0AF1">
            <w:pPr>
              <w:spacing w:before="120" w:after="0"/>
              <w:rPr>
                <w:rFonts w:ascii="Arial" w:hAnsi="Arial" w:cs="Arial"/>
                <w:sz w:val="20"/>
                <w:szCs w:val="20"/>
              </w:rPr>
            </w:pPr>
            <w:r w:rsidRPr="005328C9">
              <w:rPr>
                <w:rFonts w:ascii="Arial" w:hAnsi="Arial" w:cs="Arial"/>
                <w:sz w:val="20"/>
                <w:szCs w:val="20"/>
              </w:rPr>
              <w:t>Surname</w:t>
            </w:r>
          </w:p>
        </w:tc>
        <w:tc>
          <w:tcPr>
            <w:tcW w:w="5466" w:type="dxa"/>
            <w:gridSpan w:val="3"/>
          </w:tcPr>
          <w:p w14:paraId="790B2451" w14:textId="77777777" w:rsidR="00AC0AF1" w:rsidRPr="005328C9" w:rsidRDefault="00AC0AF1">
            <w:pPr>
              <w:spacing w:before="120" w:after="0"/>
              <w:rPr>
                <w:rFonts w:ascii="Arial" w:hAnsi="Arial" w:cs="Arial"/>
                <w:b/>
                <w:sz w:val="20"/>
                <w:szCs w:val="20"/>
              </w:rPr>
            </w:pPr>
          </w:p>
        </w:tc>
      </w:tr>
      <w:tr w:rsidR="00AC0AF1" w14:paraId="5E71E06B" w14:textId="77777777" w:rsidTr="62788845">
        <w:trPr>
          <w:trHeight w:val="285"/>
        </w:trPr>
        <w:tc>
          <w:tcPr>
            <w:tcW w:w="2830" w:type="dxa"/>
          </w:tcPr>
          <w:p w14:paraId="4B2882A1" w14:textId="77777777" w:rsidR="00AC0AF1" w:rsidRPr="005328C9" w:rsidRDefault="00AC0AF1">
            <w:pPr>
              <w:spacing w:before="120" w:after="0"/>
              <w:rPr>
                <w:rFonts w:ascii="Arial" w:hAnsi="Arial" w:cs="Arial"/>
                <w:sz w:val="20"/>
                <w:szCs w:val="20"/>
              </w:rPr>
            </w:pPr>
            <w:r w:rsidRPr="005328C9">
              <w:rPr>
                <w:rFonts w:ascii="Arial" w:hAnsi="Arial" w:cs="Arial"/>
                <w:sz w:val="20"/>
                <w:szCs w:val="20"/>
              </w:rPr>
              <w:t>Forename(s)</w:t>
            </w:r>
          </w:p>
        </w:tc>
        <w:tc>
          <w:tcPr>
            <w:tcW w:w="5466" w:type="dxa"/>
            <w:gridSpan w:val="3"/>
          </w:tcPr>
          <w:p w14:paraId="6C283B25" w14:textId="77777777" w:rsidR="00AC0AF1" w:rsidRPr="005328C9" w:rsidRDefault="00AC0AF1">
            <w:pPr>
              <w:spacing w:before="120" w:after="0"/>
              <w:rPr>
                <w:rFonts w:ascii="Arial" w:hAnsi="Arial" w:cs="Arial"/>
                <w:b/>
                <w:sz w:val="20"/>
                <w:szCs w:val="20"/>
              </w:rPr>
            </w:pPr>
          </w:p>
        </w:tc>
      </w:tr>
      <w:tr w:rsidR="00AC0AF1" w14:paraId="7827CBBE" w14:textId="77777777" w:rsidTr="62788845">
        <w:trPr>
          <w:trHeight w:val="285"/>
        </w:trPr>
        <w:tc>
          <w:tcPr>
            <w:tcW w:w="2830" w:type="dxa"/>
          </w:tcPr>
          <w:p w14:paraId="51BB4AF4" w14:textId="77777777" w:rsidR="00AC0AF1" w:rsidRPr="005328C9" w:rsidRDefault="00AC0AF1">
            <w:pPr>
              <w:spacing w:before="120" w:after="0"/>
              <w:rPr>
                <w:rFonts w:ascii="Arial" w:hAnsi="Arial" w:cs="Arial"/>
                <w:sz w:val="20"/>
                <w:szCs w:val="20"/>
              </w:rPr>
            </w:pPr>
            <w:r w:rsidRPr="005328C9">
              <w:rPr>
                <w:rFonts w:ascii="Arial" w:hAnsi="Arial" w:cs="Arial"/>
                <w:sz w:val="20"/>
                <w:szCs w:val="20"/>
              </w:rPr>
              <w:t>Student Number</w:t>
            </w:r>
          </w:p>
        </w:tc>
        <w:tc>
          <w:tcPr>
            <w:tcW w:w="5466" w:type="dxa"/>
            <w:gridSpan w:val="3"/>
          </w:tcPr>
          <w:p w14:paraId="19374391" w14:textId="77777777" w:rsidR="00AC0AF1" w:rsidRPr="005328C9" w:rsidRDefault="00AC0AF1">
            <w:pPr>
              <w:spacing w:before="120" w:after="0"/>
              <w:rPr>
                <w:rFonts w:ascii="Arial" w:hAnsi="Arial" w:cs="Arial"/>
                <w:b/>
                <w:sz w:val="20"/>
                <w:szCs w:val="20"/>
              </w:rPr>
            </w:pPr>
          </w:p>
        </w:tc>
      </w:tr>
      <w:tr w:rsidR="00AC0AF1" w14:paraId="3660DEF3" w14:textId="77777777" w:rsidTr="62788845">
        <w:trPr>
          <w:trHeight w:val="285"/>
        </w:trPr>
        <w:tc>
          <w:tcPr>
            <w:tcW w:w="2830" w:type="dxa"/>
          </w:tcPr>
          <w:p w14:paraId="29C02F76" w14:textId="77777777" w:rsidR="00AC0AF1" w:rsidRPr="005328C9" w:rsidRDefault="00AC0AF1">
            <w:pPr>
              <w:spacing w:before="120" w:after="0"/>
              <w:rPr>
                <w:rFonts w:ascii="Arial" w:hAnsi="Arial" w:cs="Arial"/>
                <w:sz w:val="20"/>
                <w:szCs w:val="20"/>
              </w:rPr>
            </w:pPr>
            <w:r w:rsidRPr="005328C9">
              <w:rPr>
                <w:rFonts w:ascii="Arial" w:hAnsi="Arial" w:cs="Arial"/>
                <w:sz w:val="20"/>
                <w:szCs w:val="20"/>
              </w:rPr>
              <w:t>Programme of Study</w:t>
            </w:r>
          </w:p>
        </w:tc>
        <w:tc>
          <w:tcPr>
            <w:tcW w:w="5466" w:type="dxa"/>
            <w:gridSpan w:val="3"/>
          </w:tcPr>
          <w:p w14:paraId="4CE98A06" w14:textId="77777777" w:rsidR="00AC0AF1" w:rsidRPr="005328C9" w:rsidRDefault="00AC0AF1">
            <w:pPr>
              <w:spacing w:before="120" w:after="0"/>
              <w:rPr>
                <w:rFonts w:ascii="Arial" w:hAnsi="Arial" w:cs="Arial"/>
                <w:b/>
                <w:sz w:val="20"/>
                <w:szCs w:val="20"/>
              </w:rPr>
            </w:pPr>
          </w:p>
        </w:tc>
      </w:tr>
      <w:tr w:rsidR="00AC0AF1" w14:paraId="270E2879" w14:textId="77777777" w:rsidTr="62788845">
        <w:trPr>
          <w:trHeight w:val="285"/>
        </w:trPr>
        <w:tc>
          <w:tcPr>
            <w:tcW w:w="2830" w:type="dxa"/>
          </w:tcPr>
          <w:p w14:paraId="3D55D0CB" w14:textId="77777777" w:rsidR="00AC0AF1" w:rsidRPr="005328C9" w:rsidRDefault="00AC0AF1">
            <w:pPr>
              <w:spacing w:before="120" w:after="0"/>
              <w:rPr>
                <w:rFonts w:ascii="Arial" w:hAnsi="Arial" w:cs="Arial"/>
                <w:sz w:val="20"/>
                <w:szCs w:val="20"/>
              </w:rPr>
            </w:pPr>
            <w:r w:rsidRPr="005328C9">
              <w:rPr>
                <w:rFonts w:ascii="Arial" w:hAnsi="Arial" w:cs="Arial"/>
                <w:sz w:val="20"/>
                <w:szCs w:val="20"/>
              </w:rPr>
              <w:t xml:space="preserve">Award </w:t>
            </w:r>
            <w:r w:rsidRPr="005328C9">
              <w:rPr>
                <w:rFonts w:ascii="Arial" w:hAnsi="Arial" w:cs="Arial"/>
                <w:i/>
                <w:sz w:val="20"/>
                <w:szCs w:val="20"/>
              </w:rPr>
              <w:t>(e.g. BA, MSc, PhD)</w:t>
            </w:r>
          </w:p>
        </w:tc>
        <w:tc>
          <w:tcPr>
            <w:tcW w:w="1843" w:type="dxa"/>
          </w:tcPr>
          <w:p w14:paraId="2037BE49" w14:textId="77777777" w:rsidR="00AC0AF1" w:rsidRPr="005328C9" w:rsidRDefault="00AC0AF1">
            <w:pPr>
              <w:spacing w:before="120" w:after="0"/>
              <w:rPr>
                <w:rFonts w:ascii="Arial" w:hAnsi="Arial" w:cs="Arial"/>
                <w:b/>
                <w:sz w:val="20"/>
                <w:szCs w:val="20"/>
              </w:rPr>
            </w:pPr>
          </w:p>
        </w:tc>
        <w:tc>
          <w:tcPr>
            <w:tcW w:w="1985" w:type="dxa"/>
          </w:tcPr>
          <w:p w14:paraId="158BB563" w14:textId="1F61A56D" w:rsidR="00AC0AF1" w:rsidRPr="005328C9" w:rsidRDefault="00AC0AF1">
            <w:pPr>
              <w:spacing w:before="120" w:after="0"/>
              <w:rPr>
                <w:rFonts w:ascii="Arial" w:hAnsi="Arial" w:cs="Arial"/>
                <w:b/>
                <w:sz w:val="20"/>
                <w:szCs w:val="20"/>
              </w:rPr>
            </w:pPr>
            <w:r w:rsidRPr="005328C9">
              <w:rPr>
                <w:rFonts w:ascii="Arial" w:hAnsi="Arial" w:cs="Arial"/>
                <w:sz w:val="20"/>
                <w:szCs w:val="20"/>
              </w:rPr>
              <w:t>Mode of Attendance</w:t>
            </w:r>
            <w:r w:rsidR="00806E1C" w:rsidRPr="005328C9">
              <w:rPr>
                <w:rFonts w:ascii="Arial" w:hAnsi="Arial" w:cs="Arial"/>
                <w:sz w:val="20"/>
                <w:szCs w:val="20"/>
              </w:rPr>
              <w:t xml:space="preserve"> </w:t>
            </w:r>
          </w:p>
        </w:tc>
        <w:tc>
          <w:tcPr>
            <w:tcW w:w="1638" w:type="dxa"/>
          </w:tcPr>
          <w:p w14:paraId="63C7D963" w14:textId="651C8E74" w:rsidR="00AC0AF1" w:rsidRPr="005328C9" w:rsidRDefault="00AF3793" w:rsidP="005328C9">
            <w:pPr>
              <w:spacing w:after="0"/>
              <w:rPr>
                <w:rFonts w:ascii="Arial" w:hAnsi="Arial" w:cs="Arial"/>
                <w:bCs/>
                <w:sz w:val="20"/>
                <w:szCs w:val="20"/>
              </w:rPr>
            </w:pPr>
            <w:sdt>
              <w:sdtPr>
                <w:rPr>
                  <w:rFonts w:ascii="Arial" w:hAnsi="Arial" w:cs="Arial"/>
                  <w:bCs/>
                  <w:sz w:val="20"/>
                  <w:szCs w:val="20"/>
                </w:rPr>
                <w:id w:val="-1729380788"/>
                <w14:checkbox>
                  <w14:checked w14:val="0"/>
                  <w14:checkedState w14:val="2612" w14:font="MS Gothic"/>
                  <w14:uncheckedState w14:val="2610" w14:font="MS Gothic"/>
                </w14:checkbox>
              </w:sdtPr>
              <w:sdtEndPr/>
              <w:sdtContent>
                <w:r w:rsidR="00806E1C" w:rsidRPr="005328C9">
                  <w:rPr>
                    <w:rFonts w:ascii="MS Gothic" w:eastAsia="MS Gothic" w:hAnsi="MS Gothic" w:cs="Arial" w:hint="eastAsia"/>
                    <w:bCs/>
                    <w:sz w:val="20"/>
                    <w:szCs w:val="20"/>
                  </w:rPr>
                  <w:t>☐</w:t>
                </w:r>
              </w:sdtContent>
            </w:sdt>
            <w:r w:rsidR="00806E1C" w:rsidRPr="005328C9">
              <w:rPr>
                <w:rFonts w:ascii="Arial" w:hAnsi="Arial" w:cs="Arial"/>
                <w:bCs/>
                <w:sz w:val="20"/>
                <w:szCs w:val="20"/>
              </w:rPr>
              <w:t xml:space="preserve"> Full time</w:t>
            </w:r>
          </w:p>
          <w:p w14:paraId="2BBA59A7" w14:textId="71FC89BE" w:rsidR="00806E1C" w:rsidRPr="005328C9" w:rsidRDefault="00AF3793" w:rsidP="005328C9">
            <w:pPr>
              <w:spacing w:after="0"/>
              <w:rPr>
                <w:rFonts w:ascii="Arial" w:hAnsi="Arial" w:cs="Arial"/>
                <w:b/>
                <w:sz w:val="20"/>
                <w:szCs w:val="20"/>
              </w:rPr>
            </w:pPr>
            <w:sdt>
              <w:sdtPr>
                <w:rPr>
                  <w:rFonts w:ascii="Arial" w:hAnsi="Arial" w:cs="Arial"/>
                  <w:bCs/>
                  <w:sz w:val="20"/>
                  <w:szCs w:val="20"/>
                </w:rPr>
                <w:id w:val="1185403860"/>
                <w14:checkbox>
                  <w14:checked w14:val="0"/>
                  <w14:checkedState w14:val="2612" w14:font="MS Gothic"/>
                  <w14:uncheckedState w14:val="2610" w14:font="MS Gothic"/>
                </w14:checkbox>
              </w:sdtPr>
              <w:sdtEndPr/>
              <w:sdtContent>
                <w:r w:rsidR="00806E1C" w:rsidRPr="005328C9">
                  <w:rPr>
                    <w:rFonts w:ascii="MS Gothic" w:eastAsia="MS Gothic" w:hAnsi="MS Gothic" w:cs="Arial" w:hint="eastAsia"/>
                    <w:bCs/>
                    <w:sz w:val="20"/>
                    <w:szCs w:val="20"/>
                  </w:rPr>
                  <w:t>☐</w:t>
                </w:r>
              </w:sdtContent>
            </w:sdt>
            <w:r w:rsidR="00806E1C" w:rsidRPr="005328C9">
              <w:rPr>
                <w:rFonts w:ascii="Arial" w:hAnsi="Arial" w:cs="Arial"/>
                <w:bCs/>
                <w:sz w:val="20"/>
                <w:szCs w:val="20"/>
              </w:rPr>
              <w:t xml:space="preserve"> Part time</w:t>
            </w:r>
          </w:p>
        </w:tc>
      </w:tr>
      <w:tr w:rsidR="00AC0AF1" w14:paraId="278953DC" w14:textId="77777777" w:rsidTr="62788845">
        <w:trPr>
          <w:trHeight w:val="285"/>
        </w:trPr>
        <w:tc>
          <w:tcPr>
            <w:tcW w:w="2830" w:type="dxa"/>
          </w:tcPr>
          <w:p w14:paraId="65336466" w14:textId="77777777" w:rsidR="00AC0AF1" w:rsidRPr="000A3DF3" w:rsidRDefault="00AC0AF1">
            <w:pPr>
              <w:spacing w:before="120" w:after="0"/>
              <w:rPr>
                <w:rFonts w:ascii="Arial" w:hAnsi="Arial" w:cs="Arial"/>
                <w:sz w:val="18"/>
                <w:szCs w:val="18"/>
              </w:rPr>
            </w:pPr>
            <w:r>
              <w:rPr>
                <w:rFonts w:ascii="Arial" w:hAnsi="Arial" w:cs="Arial"/>
                <w:sz w:val="18"/>
                <w:szCs w:val="18"/>
              </w:rPr>
              <w:t>School or Collaborative Partner</w:t>
            </w:r>
          </w:p>
        </w:tc>
        <w:tc>
          <w:tcPr>
            <w:tcW w:w="5466" w:type="dxa"/>
            <w:gridSpan w:val="3"/>
          </w:tcPr>
          <w:p w14:paraId="7F9F90F7" w14:textId="77777777" w:rsidR="00AC0AF1" w:rsidRPr="000A3DF3" w:rsidRDefault="00AC0AF1">
            <w:pPr>
              <w:spacing w:before="120" w:after="0"/>
              <w:rPr>
                <w:rFonts w:ascii="Arial" w:hAnsi="Arial" w:cs="Arial"/>
                <w:b/>
                <w:sz w:val="20"/>
                <w:szCs w:val="20"/>
              </w:rPr>
            </w:pPr>
          </w:p>
        </w:tc>
      </w:tr>
      <w:tr w:rsidR="00AC0AF1" w14:paraId="1FAF3C61" w14:textId="77777777" w:rsidTr="62788845">
        <w:trPr>
          <w:trHeight w:val="1410"/>
        </w:trPr>
        <w:tc>
          <w:tcPr>
            <w:tcW w:w="8296" w:type="dxa"/>
            <w:gridSpan w:val="4"/>
            <w:tcBorders>
              <w:bottom w:val="single" w:sz="4" w:space="0" w:color="auto"/>
            </w:tcBorders>
          </w:tcPr>
          <w:p w14:paraId="4941065E" w14:textId="163EE862" w:rsidR="00AC0AF1" w:rsidRDefault="00AC0AF1" w:rsidP="005D0AB6">
            <w:pPr>
              <w:spacing w:after="0" w:line="360" w:lineRule="auto"/>
              <w:rPr>
                <w:rFonts w:ascii="Arial" w:hAnsi="Arial" w:cs="Arial"/>
                <w:b/>
                <w:sz w:val="20"/>
                <w:szCs w:val="20"/>
              </w:rPr>
            </w:pPr>
            <w:r>
              <w:rPr>
                <w:rFonts w:ascii="Arial" w:hAnsi="Arial" w:cs="Arial"/>
                <w:b/>
                <w:sz w:val="20"/>
                <w:szCs w:val="20"/>
              </w:rPr>
              <w:t>2. Nature of the r</w:t>
            </w:r>
            <w:r w:rsidRPr="000A3DF3">
              <w:rPr>
                <w:rFonts w:ascii="Arial" w:hAnsi="Arial" w:cs="Arial"/>
                <w:b/>
                <w:sz w:val="20"/>
                <w:szCs w:val="20"/>
              </w:rPr>
              <w:t>equest</w:t>
            </w:r>
          </w:p>
          <w:p w14:paraId="28E988E7" w14:textId="5C3250F8" w:rsidR="004D3737" w:rsidRDefault="00AF3793" w:rsidP="005D0AB6">
            <w:pPr>
              <w:spacing w:after="0" w:line="360" w:lineRule="auto"/>
              <w:rPr>
                <w:rFonts w:ascii="Arial" w:hAnsi="Arial" w:cs="Arial"/>
                <w:bCs/>
                <w:sz w:val="20"/>
                <w:szCs w:val="20"/>
              </w:rPr>
            </w:pPr>
            <w:sdt>
              <w:sdtPr>
                <w:rPr>
                  <w:rFonts w:ascii="Arial" w:hAnsi="Arial" w:cs="Arial"/>
                  <w:bCs/>
                  <w:sz w:val="20"/>
                  <w:szCs w:val="20"/>
                </w:rPr>
                <w:id w:val="1123117332"/>
                <w14:checkbox>
                  <w14:checked w14:val="0"/>
                  <w14:checkedState w14:val="2612" w14:font="MS Gothic"/>
                  <w14:uncheckedState w14:val="2610" w14:font="MS Gothic"/>
                </w14:checkbox>
              </w:sdtPr>
              <w:sdtEndPr/>
              <w:sdtContent>
                <w:r w:rsidR="0009289C">
                  <w:rPr>
                    <w:rFonts w:ascii="MS Gothic" w:eastAsia="MS Gothic" w:hAnsi="MS Gothic" w:cs="Arial" w:hint="eastAsia"/>
                    <w:bCs/>
                    <w:sz w:val="20"/>
                    <w:szCs w:val="20"/>
                  </w:rPr>
                  <w:t>☐</w:t>
                </w:r>
              </w:sdtContent>
            </w:sdt>
            <w:r w:rsidR="0009289C">
              <w:rPr>
                <w:rFonts w:ascii="Arial" w:hAnsi="Arial" w:cs="Arial"/>
                <w:bCs/>
                <w:sz w:val="20"/>
                <w:szCs w:val="20"/>
              </w:rPr>
              <w:t xml:space="preserve"> </w:t>
            </w:r>
            <w:r w:rsidR="004B5FBC" w:rsidRPr="0009289C">
              <w:rPr>
                <w:rFonts w:ascii="Arial" w:hAnsi="Arial" w:cs="Arial"/>
                <w:bCs/>
                <w:sz w:val="20"/>
                <w:szCs w:val="20"/>
              </w:rPr>
              <w:t>Extension of Candidature</w:t>
            </w:r>
          </w:p>
          <w:p w14:paraId="4A18604E" w14:textId="017E30D1" w:rsidR="00D739C0" w:rsidRPr="0009289C" w:rsidRDefault="00AF3793" w:rsidP="005D0AB6">
            <w:pPr>
              <w:spacing w:after="0" w:line="360" w:lineRule="auto"/>
              <w:rPr>
                <w:rFonts w:ascii="Arial" w:hAnsi="Arial" w:cs="Arial"/>
                <w:bCs/>
                <w:sz w:val="20"/>
                <w:szCs w:val="20"/>
              </w:rPr>
            </w:pPr>
            <w:sdt>
              <w:sdtPr>
                <w:rPr>
                  <w:rFonts w:ascii="Arial" w:hAnsi="Arial" w:cs="Arial"/>
                  <w:bCs/>
                  <w:sz w:val="20"/>
                  <w:szCs w:val="20"/>
                </w:rPr>
                <w:id w:val="176930144"/>
                <w14:checkbox>
                  <w14:checked w14:val="0"/>
                  <w14:checkedState w14:val="2612" w14:font="MS Gothic"/>
                  <w14:uncheckedState w14:val="2610" w14:font="MS Gothic"/>
                </w14:checkbox>
              </w:sdtPr>
              <w:sdtEndPr/>
              <w:sdtContent>
                <w:r w:rsidR="005D0AB6">
                  <w:rPr>
                    <w:rFonts w:ascii="MS Gothic" w:eastAsia="MS Gothic" w:hAnsi="MS Gothic" w:cs="Arial" w:hint="eastAsia"/>
                    <w:bCs/>
                    <w:sz w:val="20"/>
                    <w:szCs w:val="20"/>
                  </w:rPr>
                  <w:t>☐</w:t>
                </w:r>
              </w:sdtContent>
            </w:sdt>
            <w:r w:rsidR="00D739C0">
              <w:rPr>
                <w:rFonts w:ascii="Arial" w:hAnsi="Arial" w:cs="Arial"/>
                <w:bCs/>
                <w:sz w:val="20"/>
                <w:szCs w:val="20"/>
              </w:rPr>
              <w:t xml:space="preserve"> </w:t>
            </w:r>
            <w:r w:rsidR="005D0AB6">
              <w:rPr>
                <w:rFonts w:ascii="Arial" w:hAnsi="Arial" w:cs="Arial"/>
                <w:bCs/>
                <w:sz w:val="20"/>
                <w:szCs w:val="20"/>
              </w:rPr>
              <w:t>Change to mode of PG study</w:t>
            </w:r>
          </w:p>
          <w:p w14:paraId="2A58591C" w14:textId="66B5A54A" w:rsidR="0009289C" w:rsidRPr="0009289C" w:rsidRDefault="00AF3793" w:rsidP="005D0AB6">
            <w:pPr>
              <w:spacing w:after="0" w:line="360" w:lineRule="auto"/>
              <w:rPr>
                <w:rFonts w:ascii="Arial" w:hAnsi="Arial" w:cs="Arial"/>
                <w:bCs/>
                <w:sz w:val="20"/>
                <w:szCs w:val="20"/>
              </w:rPr>
            </w:pPr>
            <w:sdt>
              <w:sdtPr>
                <w:rPr>
                  <w:rFonts w:ascii="Arial" w:hAnsi="Arial" w:cs="Arial"/>
                  <w:bCs/>
                  <w:sz w:val="20"/>
                  <w:szCs w:val="20"/>
                </w:rPr>
                <w:id w:val="2068843561"/>
                <w14:checkbox>
                  <w14:checked w14:val="0"/>
                  <w14:checkedState w14:val="2612" w14:font="MS Gothic"/>
                  <w14:uncheckedState w14:val="2610" w14:font="MS Gothic"/>
                </w14:checkbox>
              </w:sdtPr>
              <w:sdtEndPr/>
              <w:sdtContent>
                <w:r w:rsidR="00AF1F3D">
                  <w:rPr>
                    <w:rFonts w:ascii="MS Gothic" w:eastAsia="MS Gothic" w:hAnsi="MS Gothic" w:cs="Arial" w:hint="eastAsia"/>
                    <w:bCs/>
                    <w:sz w:val="20"/>
                    <w:szCs w:val="20"/>
                  </w:rPr>
                  <w:t>☐</w:t>
                </w:r>
              </w:sdtContent>
            </w:sdt>
            <w:r w:rsidR="00AF1F3D">
              <w:rPr>
                <w:rFonts w:ascii="Arial" w:hAnsi="Arial" w:cs="Arial"/>
                <w:bCs/>
                <w:sz w:val="20"/>
                <w:szCs w:val="20"/>
              </w:rPr>
              <w:t xml:space="preserve"> </w:t>
            </w:r>
            <w:r w:rsidR="0009289C" w:rsidRPr="0009289C">
              <w:rPr>
                <w:rFonts w:ascii="Arial" w:hAnsi="Arial" w:cs="Arial"/>
                <w:bCs/>
                <w:sz w:val="20"/>
                <w:szCs w:val="20"/>
              </w:rPr>
              <w:t>Aegrotat Award</w:t>
            </w:r>
          </w:p>
          <w:p w14:paraId="3F4F5A15" w14:textId="439380B7" w:rsidR="0009289C" w:rsidRPr="0009289C" w:rsidRDefault="00AF3793" w:rsidP="005D0AB6">
            <w:pPr>
              <w:spacing w:after="0" w:line="360" w:lineRule="auto"/>
              <w:rPr>
                <w:rFonts w:ascii="Arial" w:hAnsi="Arial" w:cs="Arial"/>
                <w:bCs/>
                <w:sz w:val="20"/>
                <w:szCs w:val="20"/>
              </w:rPr>
            </w:pPr>
            <w:sdt>
              <w:sdtPr>
                <w:rPr>
                  <w:rFonts w:ascii="Arial" w:hAnsi="Arial" w:cs="Arial"/>
                  <w:bCs/>
                  <w:sz w:val="20"/>
                  <w:szCs w:val="20"/>
                </w:rPr>
                <w:id w:val="1975706706"/>
                <w14:checkbox>
                  <w14:checked w14:val="0"/>
                  <w14:checkedState w14:val="2612" w14:font="MS Gothic"/>
                  <w14:uncheckedState w14:val="2610" w14:font="MS Gothic"/>
                </w14:checkbox>
              </w:sdtPr>
              <w:sdtEndPr/>
              <w:sdtContent>
                <w:r w:rsidR="00AF1F3D">
                  <w:rPr>
                    <w:rFonts w:ascii="MS Gothic" w:eastAsia="MS Gothic" w:hAnsi="MS Gothic" w:cs="Arial" w:hint="eastAsia"/>
                    <w:bCs/>
                    <w:sz w:val="20"/>
                    <w:szCs w:val="20"/>
                  </w:rPr>
                  <w:t>☐</w:t>
                </w:r>
              </w:sdtContent>
            </w:sdt>
            <w:r w:rsidR="00AF1F3D">
              <w:rPr>
                <w:rFonts w:ascii="Arial" w:hAnsi="Arial" w:cs="Arial"/>
                <w:bCs/>
                <w:sz w:val="20"/>
                <w:szCs w:val="20"/>
              </w:rPr>
              <w:t xml:space="preserve"> </w:t>
            </w:r>
            <w:r w:rsidR="0009289C" w:rsidRPr="0009289C">
              <w:rPr>
                <w:rFonts w:ascii="Arial" w:hAnsi="Arial" w:cs="Arial"/>
                <w:bCs/>
                <w:sz w:val="20"/>
                <w:szCs w:val="20"/>
              </w:rPr>
              <w:t>Posthumous Award</w:t>
            </w:r>
          </w:p>
          <w:p w14:paraId="0241E8B3" w14:textId="772AF019" w:rsidR="0009289C" w:rsidRPr="0009289C" w:rsidRDefault="00AF3793" w:rsidP="005D0AB6">
            <w:pPr>
              <w:spacing w:after="0" w:line="360" w:lineRule="auto"/>
              <w:rPr>
                <w:rFonts w:ascii="Arial" w:hAnsi="Arial" w:cs="Arial"/>
                <w:bCs/>
                <w:sz w:val="20"/>
                <w:szCs w:val="20"/>
              </w:rPr>
            </w:pPr>
            <w:sdt>
              <w:sdtPr>
                <w:rPr>
                  <w:rFonts w:ascii="Arial" w:hAnsi="Arial" w:cs="Arial"/>
                  <w:bCs/>
                  <w:sz w:val="20"/>
                  <w:szCs w:val="20"/>
                </w:rPr>
                <w:id w:val="1576092278"/>
                <w14:checkbox>
                  <w14:checked w14:val="0"/>
                  <w14:checkedState w14:val="2612" w14:font="MS Gothic"/>
                  <w14:uncheckedState w14:val="2610" w14:font="MS Gothic"/>
                </w14:checkbox>
              </w:sdtPr>
              <w:sdtEndPr/>
              <w:sdtContent>
                <w:r w:rsidR="00AF1F3D">
                  <w:rPr>
                    <w:rFonts w:ascii="MS Gothic" w:eastAsia="MS Gothic" w:hAnsi="MS Gothic" w:cs="Arial" w:hint="eastAsia"/>
                    <w:bCs/>
                    <w:sz w:val="20"/>
                    <w:szCs w:val="20"/>
                  </w:rPr>
                  <w:t>☐</w:t>
                </w:r>
              </w:sdtContent>
            </w:sdt>
            <w:r w:rsidR="00AF1F3D">
              <w:rPr>
                <w:rFonts w:ascii="Arial" w:hAnsi="Arial" w:cs="Arial"/>
                <w:bCs/>
                <w:sz w:val="20"/>
                <w:szCs w:val="20"/>
              </w:rPr>
              <w:t xml:space="preserve"> </w:t>
            </w:r>
            <w:r w:rsidR="0009289C" w:rsidRPr="0009289C">
              <w:rPr>
                <w:rFonts w:ascii="Arial" w:hAnsi="Arial" w:cs="Arial"/>
                <w:bCs/>
                <w:sz w:val="20"/>
                <w:szCs w:val="20"/>
              </w:rPr>
              <w:t>Bar on Access</w:t>
            </w:r>
          </w:p>
          <w:p w14:paraId="5A62E9C6" w14:textId="123E9A9F" w:rsidR="004B5FBC" w:rsidRPr="000A3DF3" w:rsidRDefault="00AF3793" w:rsidP="005D0AB6">
            <w:pPr>
              <w:spacing w:after="0" w:line="360" w:lineRule="auto"/>
              <w:rPr>
                <w:rFonts w:ascii="Arial" w:hAnsi="Arial" w:cs="Arial"/>
                <w:b/>
                <w:sz w:val="20"/>
                <w:szCs w:val="20"/>
              </w:rPr>
            </w:pPr>
            <w:sdt>
              <w:sdtPr>
                <w:rPr>
                  <w:rFonts w:ascii="Arial" w:hAnsi="Arial" w:cs="Arial"/>
                  <w:bCs/>
                  <w:sz w:val="20"/>
                  <w:szCs w:val="20"/>
                </w:rPr>
                <w:id w:val="1324707027"/>
                <w14:checkbox>
                  <w14:checked w14:val="0"/>
                  <w14:checkedState w14:val="2612" w14:font="MS Gothic"/>
                  <w14:uncheckedState w14:val="2610" w14:font="MS Gothic"/>
                </w14:checkbox>
              </w:sdtPr>
              <w:sdtEndPr/>
              <w:sdtContent>
                <w:r w:rsidR="00AF1F3D">
                  <w:rPr>
                    <w:rFonts w:ascii="MS Gothic" w:eastAsia="MS Gothic" w:hAnsi="MS Gothic" w:cs="Arial" w:hint="eastAsia"/>
                    <w:bCs/>
                    <w:sz w:val="20"/>
                    <w:szCs w:val="20"/>
                  </w:rPr>
                  <w:t>☐</w:t>
                </w:r>
              </w:sdtContent>
            </w:sdt>
            <w:r w:rsidR="00AF1F3D">
              <w:rPr>
                <w:rFonts w:ascii="Arial" w:hAnsi="Arial" w:cs="Arial"/>
                <w:bCs/>
                <w:sz w:val="20"/>
                <w:szCs w:val="20"/>
              </w:rPr>
              <w:t xml:space="preserve"> </w:t>
            </w:r>
            <w:r w:rsidR="0009289C" w:rsidRPr="0009289C">
              <w:rPr>
                <w:rFonts w:ascii="Arial" w:hAnsi="Arial" w:cs="Arial"/>
                <w:bCs/>
                <w:sz w:val="20"/>
                <w:szCs w:val="20"/>
              </w:rPr>
              <w:t>Other</w:t>
            </w:r>
          </w:p>
        </w:tc>
      </w:tr>
      <w:tr w:rsidR="00AC0AF1" w14:paraId="058EC6DC" w14:textId="77777777" w:rsidTr="62788845">
        <w:trPr>
          <w:trHeight w:val="167"/>
        </w:trPr>
        <w:tc>
          <w:tcPr>
            <w:tcW w:w="8296" w:type="dxa"/>
            <w:gridSpan w:val="4"/>
            <w:tcBorders>
              <w:bottom w:val="single" w:sz="4" w:space="0" w:color="auto"/>
            </w:tcBorders>
          </w:tcPr>
          <w:p w14:paraId="20AC1AD9" w14:textId="57EE5CCC" w:rsidR="00AC0AF1" w:rsidRPr="000A3DF3" w:rsidRDefault="00AC0AF1">
            <w:pPr>
              <w:spacing w:after="0"/>
              <w:rPr>
                <w:rFonts w:ascii="Arial" w:hAnsi="Arial" w:cs="Arial"/>
                <w:b/>
                <w:i/>
                <w:sz w:val="20"/>
                <w:szCs w:val="20"/>
              </w:rPr>
            </w:pPr>
            <w:r w:rsidRPr="000A3DF3">
              <w:rPr>
                <w:rFonts w:ascii="Arial" w:hAnsi="Arial" w:cs="Arial"/>
                <w:b/>
                <w:i/>
                <w:sz w:val="20"/>
                <w:szCs w:val="20"/>
              </w:rPr>
              <w:t xml:space="preserve">For </w:t>
            </w:r>
            <w:r w:rsidR="004D3737">
              <w:rPr>
                <w:rFonts w:ascii="Arial" w:hAnsi="Arial" w:cs="Arial"/>
                <w:b/>
                <w:i/>
                <w:sz w:val="20"/>
                <w:szCs w:val="20"/>
              </w:rPr>
              <w:t xml:space="preserve">candidature </w:t>
            </w:r>
            <w:r w:rsidRPr="000A3DF3">
              <w:rPr>
                <w:rFonts w:ascii="Arial" w:hAnsi="Arial" w:cs="Arial"/>
                <w:b/>
                <w:i/>
                <w:sz w:val="20"/>
                <w:szCs w:val="20"/>
              </w:rPr>
              <w:t>extension requests only:</w:t>
            </w:r>
          </w:p>
        </w:tc>
      </w:tr>
      <w:tr w:rsidR="00AC0AF1" w14:paraId="3E0ED4CF" w14:textId="77777777" w:rsidTr="62788845">
        <w:trPr>
          <w:trHeight w:val="584"/>
        </w:trPr>
        <w:tc>
          <w:tcPr>
            <w:tcW w:w="2830" w:type="dxa"/>
            <w:tcBorders>
              <w:bottom w:val="double" w:sz="4" w:space="0" w:color="auto"/>
            </w:tcBorders>
          </w:tcPr>
          <w:p w14:paraId="516F9919" w14:textId="017B23B8" w:rsidR="00AC0AF1" w:rsidRPr="000A3DF3" w:rsidRDefault="00AC0AF1">
            <w:pPr>
              <w:spacing w:before="120" w:after="120"/>
              <w:rPr>
                <w:rFonts w:ascii="Arial" w:hAnsi="Arial" w:cs="Arial"/>
                <w:sz w:val="20"/>
                <w:szCs w:val="20"/>
              </w:rPr>
            </w:pPr>
            <w:r w:rsidRPr="62788845">
              <w:rPr>
                <w:rFonts w:ascii="Arial" w:hAnsi="Arial" w:cs="Arial"/>
                <w:sz w:val="20"/>
                <w:szCs w:val="20"/>
              </w:rPr>
              <w:t>C</w:t>
            </w:r>
            <w:r w:rsidR="5F1571A5" w:rsidRPr="62788845">
              <w:rPr>
                <w:rFonts w:ascii="Arial" w:hAnsi="Arial" w:cs="Arial"/>
                <w:sz w:val="20"/>
                <w:szCs w:val="20"/>
              </w:rPr>
              <w:t>urrent c</w:t>
            </w:r>
            <w:r w:rsidRPr="62788845">
              <w:rPr>
                <w:rFonts w:ascii="Arial" w:hAnsi="Arial" w:cs="Arial"/>
                <w:sz w:val="20"/>
                <w:szCs w:val="20"/>
              </w:rPr>
              <w:t>andidature</w:t>
            </w:r>
            <w:r w:rsidR="004D128D" w:rsidRPr="62788845">
              <w:rPr>
                <w:rFonts w:ascii="Arial" w:hAnsi="Arial" w:cs="Arial"/>
                <w:sz w:val="20"/>
                <w:szCs w:val="20"/>
              </w:rPr>
              <w:t xml:space="preserve"> end date</w:t>
            </w:r>
          </w:p>
        </w:tc>
        <w:tc>
          <w:tcPr>
            <w:tcW w:w="1843" w:type="dxa"/>
            <w:tcBorders>
              <w:bottom w:val="double" w:sz="4" w:space="0" w:color="auto"/>
            </w:tcBorders>
          </w:tcPr>
          <w:p w14:paraId="4151303E" w14:textId="77777777" w:rsidR="00AC0AF1" w:rsidRPr="000A3DF3" w:rsidRDefault="00AC0AF1">
            <w:pPr>
              <w:spacing w:before="120" w:after="120"/>
              <w:rPr>
                <w:rFonts w:ascii="Arial" w:hAnsi="Arial" w:cs="Arial"/>
                <w:sz w:val="20"/>
                <w:szCs w:val="20"/>
              </w:rPr>
            </w:pPr>
          </w:p>
        </w:tc>
        <w:tc>
          <w:tcPr>
            <w:tcW w:w="1985" w:type="dxa"/>
            <w:tcBorders>
              <w:bottom w:val="double" w:sz="4" w:space="0" w:color="auto"/>
            </w:tcBorders>
          </w:tcPr>
          <w:p w14:paraId="4713A9C8" w14:textId="18B6310A" w:rsidR="00AC0AF1" w:rsidRPr="00121E9D" w:rsidRDefault="16828C26" w:rsidP="62788845">
            <w:r w:rsidRPr="62788845">
              <w:rPr>
                <w:rFonts w:ascii="Arial" w:hAnsi="Arial" w:cs="Arial"/>
                <w:sz w:val="20"/>
                <w:szCs w:val="20"/>
              </w:rPr>
              <w:t>Requested candidature end date</w:t>
            </w:r>
          </w:p>
        </w:tc>
        <w:tc>
          <w:tcPr>
            <w:tcW w:w="1638" w:type="dxa"/>
            <w:tcBorders>
              <w:bottom w:val="double" w:sz="4" w:space="0" w:color="auto"/>
            </w:tcBorders>
          </w:tcPr>
          <w:p w14:paraId="5865377E" w14:textId="77777777" w:rsidR="00AC0AF1" w:rsidRPr="000A3DF3" w:rsidRDefault="00AC0AF1">
            <w:pPr>
              <w:spacing w:before="120" w:after="120"/>
              <w:rPr>
                <w:rFonts w:ascii="Arial" w:hAnsi="Arial" w:cs="Arial"/>
                <w:sz w:val="20"/>
                <w:szCs w:val="20"/>
              </w:rPr>
            </w:pPr>
          </w:p>
        </w:tc>
      </w:tr>
      <w:tr w:rsidR="00AC0AF1" w14:paraId="552F8914" w14:textId="77777777" w:rsidTr="62788845">
        <w:trPr>
          <w:trHeight w:val="1361"/>
        </w:trPr>
        <w:tc>
          <w:tcPr>
            <w:tcW w:w="8296" w:type="dxa"/>
            <w:gridSpan w:val="4"/>
            <w:tcBorders>
              <w:top w:val="double" w:sz="4" w:space="0" w:color="auto"/>
              <w:bottom w:val="double" w:sz="4" w:space="0" w:color="auto"/>
            </w:tcBorders>
          </w:tcPr>
          <w:p w14:paraId="5A06E296" w14:textId="2FEFC4A6" w:rsidR="00AC0AF1" w:rsidRPr="000A3DF3" w:rsidRDefault="00AC0AF1">
            <w:pPr>
              <w:spacing w:before="120" w:after="120" w:line="360" w:lineRule="auto"/>
              <w:rPr>
                <w:rFonts w:ascii="Arial" w:hAnsi="Arial" w:cs="Arial"/>
                <w:b/>
                <w:sz w:val="20"/>
                <w:szCs w:val="20"/>
              </w:rPr>
            </w:pPr>
            <w:r>
              <w:rPr>
                <w:rFonts w:ascii="Arial" w:hAnsi="Arial" w:cs="Arial"/>
                <w:b/>
                <w:sz w:val="20"/>
                <w:szCs w:val="20"/>
              </w:rPr>
              <w:t>3. Grounds for the r</w:t>
            </w:r>
            <w:r w:rsidRPr="000A3DF3">
              <w:rPr>
                <w:rFonts w:ascii="Arial" w:hAnsi="Arial" w:cs="Arial"/>
                <w:b/>
                <w:sz w:val="20"/>
                <w:szCs w:val="20"/>
              </w:rPr>
              <w:t xml:space="preserve">equest </w:t>
            </w:r>
            <w:r w:rsidR="004D3737" w:rsidRPr="000A3DF3">
              <w:rPr>
                <w:rFonts w:ascii="Arial" w:hAnsi="Arial" w:cs="Arial"/>
                <w:b/>
                <w:i/>
                <w:sz w:val="20"/>
                <w:szCs w:val="20"/>
              </w:rPr>
              <w:t>(</w:t>
            </w:r>
            <w:r w:rsidR="004D3737">
              <w:rPr>
                <w:rFonts w:ascii="Arial" w:hAnsi="Arial" w:cs="Arial"/>
                <w:b/>
                <w:i/>
                <w:sz w:val="20"/>
                <w:szCs w:val="20"/>
              </w:rPr>
              <w:t>see grounds listed in Submission of Special Cases procedure)</w:t>
            </w:r>
          </w:p>
        </w:tc>
      </w:tr>
      <w:tr w:rsidR="00AC0AF1" w14:paraId="27793F94" w14:textId="77777777" w:rsidTr="62788845">
        <w:tc>
          <w:tcPr>
            <w:tcW w:w="8296" w:type="dxa"/>
            <w:gridSpan w:val="4"/>
            <w:tcBorders>
              <w:top w:val="double" w:sz="4" w:space="0" w:color="auto"/>
            </w:tcBorders>
          </w:tcPr>
          <w:p w14:paraId="1BAAB662" w14:textId="5A8792F2" w:rsidR="00AC0AF1" w:rsidRPr="000A3DF3" w:rsidRDefault="00AC0AF1">
            <w:pPr>
              <w:spacing w:before="120" w:after="120" w:line="360" w:lineRule="auto"/>
              <w:rPr>
                <w:rFonts w:ascii="Arial" w:hAnsi="Arial" w:cs="Arial"/>
                <w:b/>
                <w:sz w:val="20"/>
                <w:szCs w:val="20"/>
              </w:rPr>
            </w:pPr>
            <w:r w:rsidRPr="000A3DF3">
              <w:rPr>
                <w:rFonts w:ascii="Arial" w:hAnsi="Arial" w:cs="Arial"/>
                <w:b/>
                <w:sz w:val="20"/>
                <w:szCs w:val="20"/>
              </w:rPr>
              <w:t xml:space="preserve">4. </w:t>
            </w:r>
            <w:r w:rsidR="0016635F">
              <w:rPr>
                <w:rFonts w:ascii="Arial" w:hAnsi="Arial" w:cs="Arial"/>
                <w:b/>
                <w:sz w:val="20"/>
                <w:szCs w:val="20"/>
              </w:rPr>
              <w:t>Supporting</w:t>
            </w:r>
            <w:r>
              <w:rPr>
                <w:rFonts w:ascii="Arial" w:hAnsi="Arial" w:cs="Arial"/>
                <w:b/>
                <w:sz w:val="20"/>
                <w:szCs w:val="20"/>
              </w:rPr>
              <w:t xml:space="preserve"> evidence a</w:t>
            </w:r>
            <w:r w:rsidRPr="000A3DF3">
              <w:rPr>
                <w:rFonts w:ascii="Arial" w:hAnsi="Arial" w:cs="Arial"/>
                <w:b/>
                <w:sz w:val="20"/>
                <w:szCs w:val="20"/>
              </w:rPr>
              <w:t>ttached</w:t>
            </w:r>
          </w:p>
          <w:p w14:paraId="7F239993" w14:textId="19082AEB" w:rsidR="00AC0AF1" w:rsidRPr="000A3DF3" w:rsidRDefault="00AF3793">
            <w:pPr>
              <w:tabs>
                <w:tab w:val="left" w:pos="1065"/>
              </w:tabs>
              <w:spacing w:before="120" w:after="120"/>
              <w:rPr>
                <w:rFonts w:ascii="Arial" w:hAnsi="Arial" w:cs="Arial"/>
                <w:sz w:val="20"/>
                <w:szCs w:val="20"/>
              </w:rPr>
            </w:pPr>
            <w:sdt>
              <w:sdtPr>
                <w:rPr>
                  <w:rFonts w:ascii="Arial" w:hAnsi="Arial" w:cs="Arial"/>
                  <w:b/>
                  <w:sz w:val="20"/>
                  <w:szCs w:val="20"/>
                </w:rPr>
                <w:id w:val="475736162"/>
                <w14:checkbox>
                  <w14:checked w14:val="0"/>
                  <w14:checkedState w14:val="2612" w14:font="MS Gothic"/>
                  <w14:uncheckedState w14:val="2610" w14:font="MS Gothic"/>
                </w14:checkbox>
              </w:sdtPr>
              <w:sdtEndPr/>
              <w:sdtContent>
                <w:r w:rsidR="00797188">
                  <w:rPr>
                    <w:rFonts w:ascii="MS Gothic" w:eastAsia="MS Gothic" w:hAnsi="MS Gothic" w:cs="Arial" w:hint="eastAsia"/>
                    <w:b/>
                    <w:sz w:val="20"/>
                    <w:szCs w:val="20"/>
                  </w:rPr>
                  <w:t>☐</w:t>
                </w:r>
              </w:sdtContent>
            </w:sdt>
            <w:r w:rsidR="00797188">
              <w:rPr>
                <w:rFonts w:ascii="Arial" w:hAnsi="Arial" w:cs="Arial"/>
                <w:b/>
                <w:sz w:val="20"/>
                <w:szCs w:val="20"/>
              </w:rPr>
              <w:t xml:space="preserve"> </w:t>
            </w:r>
            <w:r w:rsidR="00AC0AF1" w:rsidRPr="000A3DF3">
              <w:rPr>
                <w:rFonts w:ascii="Arial" w:hAnsi="Arial" w:cs="Arial"/>
                <w:sz w:val="20"/>
                <w:szCs w:val="20"/>
              </w:rPr>
              <w:t xml:space="preserve">Copies of correspondence                 </w:t>
            </w:r>
            <w:sdt>
              <w:sdtPr>
                <w:rPr>
                  <w:rFonts w:ascii="Arial" w:hAnsi="Arial" w:cs="Arial"/>
                  <w:sz w:val="20"/>
                  <w:szCs w:val="20"/>
                </w:rPr>
                <w:id w:val="1328253754"/>
                <w14:checkbox>
                  <w14:checked w14:val="0"/>
                  <w14:checkedState w14:val="2612" w14:font="MS Gothic"/>
                  <w14:uncheckedState w14:val="2610" w14:font="MS Gothic"/>
                </w14:checkbox>
              </w:sdtPr>
              <w:sdtEndPr/>
              <w:sdtContent>
                <w:r w:rsidR="00797188">
                  <w:rPr>
                    <w:rFonts w:ascii="MS Gothic" w:eastAsia="MS Gothic" w:hAnsi="MS Gothic" w:cs="Arial" w:hint="eastAsia"/>
                    <w:sz w:val="20"/>
                    <w:szCs w:val="20"/>
                  </w:rPr>
                  <w:t>☐</w:t>
                </w:r>
              </w:sdtContent>
            </w:sdt>
            <w:r w:rsidR="00AC0AF1" w:rsidRPr="000A3DF3">
              <w:rPr>
                <w:rFonts w:ascii="Arial" w:hAnsi="Arial" w:cs="Arial"/>
                <w:sz w:val="20"/>
                <w:szCs w:val="20"/>
              </w:rPr>
              <w:t xml:space="preserve"> Statement from School/</w:t>
            </w:r>
            <w:r w:rsidR="0016635F">
              <w:rPr>
                <w:rFonts w:ascii="Arial" w:hAnsi="Arial" w:cs="Arial"/>
                <w:sz w:val="20"/>
                <w:szCs w:val="20"/>
              </w:rPr>
              <w:t>Partner</w:t>
            </w:r>
          </w:p>
          <w:p w14:paraId="13C7A3A7" w14:textId="48B93585" w:rsidR="00AC0AF1" w:rsidRPr="000A3DF3" w:rsidRDefault="00AF3793">
            <w:pPr>
              <w:tabs>
                <w:tab w:val="left" w:pos="1065"/>
              </w:tabs>
              <w:spacing w:before="120" w:after="120"/>
              <w:rPr>
                <w:rFonts w:ascii="Arial" w:hAnsi="Arial" w:cs="Arial"/>
                <w:sz w:val="20"/>
                <w:szCs w:val="20"/>
              </w:rPr>
            </w:pPr>
            <w:sdt>
              <w:sdtPr>
                <w:rPr>
                  <w:rFonts w:ascii="Arial" w:hAnsi="Arial" w:cs="Arial"/>
                  <w:sz w:val="20"/>
                  <w:szCs w:val="20"/>
                </w:rPr>
                <w:id w:val="1422451487"/>
                <w14:checkbox>
                  <w14:checked w14:val="0"/>
                  <w14:checkedState w14:val="2612" w14:font="MS Gothic"/>
                  <w14:uncheckedState w14:val="2610" w14:font="MS Gothic"/>
                </w14:checkbox>
              </w:sdtPr>
              <w:sdtEndPr/>
              <w:sdtContent>
                <w:r w:rsidR="00797188">
                  <w:rPr>
                    <w:rFonts w:ascii="MS Gothic" w:eastAsia="MS Gothic" w:hAnsi="MS Gothic" w:cs="Arial" w:hint="eastAsia"/>
                    <w:sz w:val="20"/>
                    <w:szCs w:val="20"/>
                  </w:rPr>
                  <w:t>☐</w:t>
                </w:r>
              </w:sdtContent>
            </w:sdt>
            <w:r w:rsidR="00AC0AF1" w:rsidRPr="000A3DF3">
              <w:rPr>
                <w:rFonts w:ascii="Arial" w:hAnsi="Arial" w:cs="Arial"/>
                <w:sz w:val="20"/>
                <w:szCs w:val="20"/>
              </w:rPr>
              <w:t xml:space="preserve"> Statement from student                      </w:t>
            </w:r>
            <w:sdt>
              <w:sdtPr>
                <w:rPr>
                  <w:rFonts w:ascii="Arial" w:hAnsi="Arial" w:cs="Arial"/>
                  <w:sz w:val="20"/>
                  <w:szCs w:val="20"/>
                </w:rPr>
                <w:id w:val="-1659914836"/>
                <w14:checkbox>
                  <w14:checked w14:val="0"/>
                  <w14:checkedState w14:val="2612" w14:font="MS Gothic"/>
                  <w14:uncheckedState w14:val="2610" w14:font="MS Gothic"/>
                </w14:checkbox>
              </w:sdtPr>
              <w:sdtEndPr/>
              <w:sdtContent>
                <w:r w:rsidR="0016635F">
                  <w:rPr>
                    <w:rFonts w:ascii="MS Gothic" w:eastAsia="MS Gothic" w:hAnsi="MS Gothic" w:cs="Arial" w:hint="eastAsia"/>
                    <w:sz w:val="20"/>
                    <w:szCs w:val="20"/>
                  </w:rPr>
                  <w:t>☐</w:t>
                </w:r>
              </w:sdtContent>
            </w:sdt>
            <w:r w:rsidR="00AC0AF1" w:rsidRPr="000A3DF3">
              <w:rPr>
                <w:rFonts w:ascii="Arial" w:hAnsi="Arial" w:cs="Arial"/>
                <w:sz w:val="20"/>
                <w:szCs w:val="20"/>
              </w:rPr>
              <w:t xml:space="preserve"> Letter from employers</w:t>
            </w:r>
          </w:p>
          <w:p w14:paraId="6CDDEBE5" w14:textId="68FD0615" w:rsidR="00AC0AF1" w:rsidRPr="000A3DF3" w:rsidRDefault="00AF3793">
            <w:pPr>
              <w:tabs>
                <w:tab w:val="left" w:pos="1065"/>
              </w:tabs>
              <w:spacing w:before="120" w:after="120"/>
              <w:rPr>
                <w:rFonts w:ascii="Arial" w:hAnsi="Arial" w:cs="Arial"/>
                <w:sz w:val="20"/>
                <w:szCs w:val="20"/>
              </w:rPr>
            </w:pPr>
            <w:sdt>
              <w:sdtPr>
                <w:rPr>
                  <w:rFonts w:ascii="Arial" w:hAnsi="Arial" w:cs="Arial"/>
                  <w:sz w:val="20"/>
                  <w:szCs w:val="20"/>
                </w:rPr>
                <w:id w:val="611629044"/>
                <w14:checkbox>
                  <w14:checked w14:val="0"/>
                  <w14:checkedState w14:val="2612" w14:font="MS Gothic"/>
                  <w14:uncheckedState w14:val="2610" w14:font="MS Gothic"/>
                </w14:checkbox>
              </w:sdtPr>
              <w:sdtEndPr/>
              <w:sdtContent>
                <w:r w:rsidR="00797188">
                  <w:rPr>
                    <w:rFonts w:ascii="MS Gothic" w:eastAsia="MS Gothic" w:hAnsi="MS Gothic" w:cs="Arial" w:hint="eastAsia"/>
                    <w:sz w:val="20"/>
                    <w:szCs w:val="20"/>
                  </w:rPr>
                  <w:t>☐</w:t>
                </w:r>
              </w:sdtContent>
            </w:sdt>
            <w:r w:rsidR="00797188">
              <w:rPr>
                <w:rFonts w:ascii="Arial" w:hAnsi="Arial" w:cs="Arial"/>
                <w:sz w:val="20"/>
                <w:szCs w:val="20"/>
              </w:rPr>
              <w:t xml:space="preserve"> </w:t>
            </w:r>
            <w:r w:rsidR="00AC0AF1" w:rsidRPr="000A3DF3">
              <w:rPr>
                <w:rFonts w:ascii="Arial" w:hAnsi="Arial" w:cs="Arial"/>
                <w:sz w:val="20"/>
                <w:szCs w:val="20"/>
              </w:rPr>
              <w:t xml:space="preserve">Medical evidence                           </w:t>
            </w:r>
            <w:r w:rsidR="00797188">
              <w:rPr>
                <w:rFonts w:ascii="Arial" w:hAnsi="Arial" w:cs="Arial"/>
                <w:sz w:val="20"/>
                <w:szCs w:val="20"/>
              </w:rPr>
              <w:t xml:space="preserve"> </w:t>
            </w:r>
            <w:r w:rsidR="00AC0AF1" w:rsidRPr="000A3DF3">
              <w:rPr>
                <w:rFonts w:ascii="Arial" w:hAnsi="Arial" w:cs="Arial"/>
                <w:sz w:val="20"/>
                <w:szCs w:val="20"/>
              </w:rPr>
              <w:t xml:space="preserve">   </w:t>
            </w:r>
            <w:sdt>
              <w:sdtPr>
                <w:rPr>
                  <w:rFonts w:ascii="Arial" w:hAnsi="Arial" w:cs="Arial"/>
                  <w:sz w:val="20"/>
                  <w:szCs w:val="20"/>
                </w:rPr>
                <w:id w:val="-872146194"/>
                <w14:checkbox>
                  <w14:checked w14:val="0"/>
                  <w14:checkedState w14:val="2612" w14:font="MS Gothic"/>
                  <w14:uncheckedState w14:val="2610" w14:font="MS Gothic"/>
                </w14:checkbox>
              </w:sdtPr>
              <w:sdtEndPr/>
              <w:sdtContent>
                <w:r w:rsidR="0016635F">
                  <w:rPr>
                    <w:rFonts w:ascii="MS Gothic" w:eastAsia="MS Gothic" w:hAnsi="MS Gothic" w:cs="Arial" w:hint="eastAsia"/>
                    <w:sz w:val="20"/>
                    <w:szCs w:val="20"/>
                  </w:rPr>
                  <w:t>☐</w:t>
                </w:r>
              </w:sdtContent>
            </w:sdt>
            <w:r w:rsidR="00AC0AF1" w:rsidRPr="000A3DF3">
              <w:rPr>
                <w:rFonts w:ascii="Arial" w:hAnsi="Arial" w:cs="Arial"/>
                <w:sz w:val="20"/>
                <w:szCs w:val="20"/>
              </w:rPr>
              <w:t xml:space="preserve"> Death certificate</w:t>
            </w:r>
          </w:p>
          <w:p w14:paraId="18AFB32B" w14:textId="1BE24D1C" w:rsidR="00AC0AF1" w:rsidRPr="000A3DF3" w:rsidRDefault="00AF3793">
            <w:pPr>
              <w:spacing w:before="120" w:after="120"/>
              <w:rPr>
                <w:rFonts w:ascii="Arial" w:hAnsi="Arial" w:cs="Arial"/>
                <w:b/>
                <w:sz w:val="20"/>
                <w:szCs w:val="20"/>
              </w:rPr>
            </w:pPr>
            <w:sdt>
              <w:sdtPr>
                <w:rPr>
                  <w:rFonts w:ascii="Arial" w:hAnsi="Arial" w:cs="Arial"/>
                  <w:sz w:val="20"/>
                  <w:szCs w:val="20"/>
                </w:rPr>
                <w:id w:val="-1525554657"/>
                <w14:checkbox>
                  <w14:checked w14:val="0"/>
                  <w14:checkedState w14:val="2612" w14:font="MS Gothic"/>
                  <w14:uncheckedState w14:val="2610" w14:font="MS Gothic"/>
                </w14:checkbox>
              </w:sdtPr>
              <w:sdtEndPr/>
              <w:sdtContent>
                <w:r w:rsidR="0016635F">
                  <w:rPr>
                    <w:rFonts w:ascii="MS Gothic" w:eastAsia="MS Gothic" w:hAnsi="MS Gothic" w:cs="Arial" w:hint="eastAsia"/>
                    <w:sz w:val="20"/>
                    <w:szCs w:val="20"/>
                  </w:rPr>
                  <w:t>☐</w:t>
                </w:r>
              </w:sdtContent>
            </w:sdt>
            <w:r w:rsidR="0016635F">
              <w:rPr>
                <w:rFonts w:ascii="Arial" w:hAnsi="Arial" w:cs="Arial"/>
                <w:sz w:val="20"/>
                <w:szCs w:val="20"/>
              </w:rPr>
              <w:t xml:space="preserve"> </w:t>
            </w:r>
            <w:r w:rsidR="00AC0AF1" w:rsidRPr="000A3DF3">
              <w:rPr>
                <w:rFonts w:ascii="Arial" w:hAnsi="Arial" w:cs="Arial"/>
                <w:sz w:val="20"/>
                <w:szCs w:val="20"/>
              </w:rPr>
              <w:t>Other, please specify): ………………………………………………………………………….</w:t>
            </w:r>
            <w:r w:rsidR="00AC0AF1" w:rsidRPr="000A3DF3">
              <w:rPr>
                <w:rFonts w:ascii="Arial" w:hAnsi="Arial" w:cs="Arial"/>
                <w:b/>
                <w:sz w:val="20"/>
                <w:szCs w:val="20"/>
              </w:rPr>
              <w:t xml:space="preserve">       </w:t>
            </w:r>
          </w:p>
        </w:tc>
      </w:tr>
      <w:tr w:rsidR="00AC0AF1" w14:paraId="3DFCF9EB" w14:textId="77777777" w:rsidTr="62788845">
        <w:tc>
          <w:tcPr>
            <w:tcW w:w="8296" w:type="dxa"/>
            <w:gridSpan w:val="4"/>
            <w:tcBorders>
              <w:top w:val="double" w:sz="4" w:space="0" w:color="auto"/>
              <w:bottom w:val="double" w:sz="4" w:space="0" w:color="auto"/>
            </w:tcBorders>
          </w:tcPr>
          <w:p w14:paraId="7188EB20" w14:textId="77777777" w:rsidR="00AC0AF1" w:rsidRPr="000A3DF3" w:rsidRDefault="00AC0AF1">
            <w:pPr>
              <w:rPr>
                <w:rFonts w:ascii="Arial" w:hAnsi="Arial" w:cs="Arial"/>
                <w:sz w:val="20"/>
                <w:szCs w:val="20"/>
              </w:rPr>
            </w:pPr>
          </w:p>
          <w:p w14:paraId="2CB12D14" w14:textId="77777777" w:rsidR="00AC0AF1" w:rsidRPr="000A3DF3" w:rsidRDefault="00AC0AF1">
            <w:pPr>
              <w:rPr>
                <w:rFonts w:ascii="Arial" w:hAnsi="Arial" w:cs="Arial"/>
                <w:sz w:val="20"/>
                <w:szCs w:val="20"/>
              </w:rPr>
            </w:pPr>
            <w:r w:rsidRPr="000A3DF3">
              <w:rPr>
                <w:rFonts w:ascii="Arial" w:hAnsi="Arial" w:cs="Arial"/>
                <w:sz w:val="20"/>
                <w:szCs w:val="20"/>
              </w:rPr>
              <w:t>Signed: …………………………………………</w:t>
            </w:r>
            <w:proofErr w:type="gramStart"/>
            <w:r w:rsidRPr="000A3DF3">
              <w:rPr>
                <w:rFonts w:ascii="Arial" w:hAnsi="Arial" w:cs="Arial"/>
                <w:sz w:val="20"/>
                <w:szCs w:val="20"/>
              </w:rPr>
              <w:t>…..</w:t>
            </w:r>
            <w:proofErr w:type="gramEnd"/>
            <w:r w:rsidRPr="000A3DF3">
              <w:rPr>
                <w:rFonts w:ascii="Arial" w:hAnsi="Arial" w:cs="Arial"/>
                <w:sz w:val="20"/>
                <w:szCs w:val="20"/>
              </w:rPr>
              <w:t xml:space="preserve">   Date: ……………………………………</w:t>
            </w:r>
            <w:proofErr w:type="gramStart"/>
            <w:r w:rsidRPr="000A3DF3">
              <w:rPr>
                <w:rFonts w:ascii="Arial" w:hAnsi="Arial" w:cs="Arial"/>
                <w:sz w:val="20"/>
                <w:szCs w:val="20"/>
              </w:rPr>
              <w:t>…..</w:t>
            </w:r>
            <w:proofErr w:type="gramEnd"/>
          </w:p>
          <w:p w14:paraId="241B14E2" w14:textId="77777777" w:rsidR="00AC0AF1" w:rsidRPr="007608C2" w:rsidRDefault="00AC0AF1">
            <w:pPr>
              <w:jc w:val="center"/>
              <w:rPr>
                <w:rFonts w:ascii="Arial" w:hAnsi="Arial" w:cs="Arial"/>
                <w:b/>
                <w:color w:val="000000"/>
                <w:sz w:val="20"/>
                <w:szCs w:val="20"/>
              </w:rPr>
            </w:pPr>
            <w:r w:rsidRPr="00D46136">
              <w:rPr>
                <w:rFonts w:ascii="Arial" w:hAnsi="Arial" w:cs="Arial"/>
                <w:b/>
                <w:color w:val="000000"/>
                <w:sz w:val="20"/>
                <w:szCs w:val="20"/>
              </w:rPr>
              <w:lastRenderedPageBreak/>
              <w:t>(University School Deputy/Associate Dean</w:t>
            </w:r>
            <w:r>
              <w:rPr>
                <w:rFonts w:ascii="Arial" w:hAnsi="Arial" w:cs="Arial"/>
                <w:b/>
                <w:color w:val="000000"/>
                <w:sz w:val="20"/>
                <w:szCs w:val="20"/>
              </w:rPr>
              <w:t xml:space="preserve"> or </w:t>
            </w:r>
            <w:r w:rsidRPr="00D46136">
              <w:rPr>
                <w:rFonts w:ascii="Arial" w:hAnsi="Arial" w:cs="Arial"/>
                <w:b/>
                <w:color w:val="000000"/>
                <w:sz w:val="20"/>
                <w:szCs w:val="20"/>
              </w:rPr>
              <w:t>Director of Research)</w:t>
            </w:r>
          </w:p>
        </w:tc>
      </w:tr>
    </w:tbl>
    <w:p w14:paraId="2D0C81B7" w14:textId="77777777" w:rsidR="00AC0AF1" w:rsidRDefault="00AC0AF1" w:rsidP="00AC0AF1">
      <w:pPr>
        <w:jc w:val="center"/>
        <w:rPr>
          <w:rFonts w:ascii="Arial" w:hAnsi="Arial" w:cs="Arial"/>
          <w:b/>
          <w:sz w:val="20"/>
          <w:szCs w:val="20"/>
        </w:rPr>
      </w:pPr>
    </w:p>
    <w:p w14:paraId="1E1388ED" w14:textId="3464BB5A" w:rsidR="008C01F1" w:rsidRDefault="00AC0AF1" w:rsidP="00AC0AF1">
      <w:pPr>
        <w:jc w:val="center"/>
      </w:pPr>
      <w:r w:rsidRPr="00AA4455">
        <w:rPr>
          <w:rFonts w:ascii="Arial" w:hAnsi="Arial" w:cs="Arial"/>
          <w:b/>
          <w:i/>
          <w:sz w:val="20"/>
          <w:szCs w:val="20"/>
        </w:rPr>
        <w:t xml:space="preserve">Please email completed form </w:t>
      </w:r>
      <w:r>
        <w:rPr>
          <w:rFonts w:ascii="Arial" w:hAnsi="Arial" w:cs="Arial"/>
          <w:b/>
          <w:i/>
          <w:sz w:val="20"/>
          <w:szCs w:val="20"/>
        </w:rPr>
        <w:t>to aup@cardiffmet.ac.uk</w:t>
      </w:r>
    </w:p>
    <w:sectPr w:rsidR="008C01F1">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E421" w14:textId="77777777" w:rsidR="009710E4" w:rsidRDefault="009710E4" w:rsidP="007608C2">
      <w:pPr>
        <w:spacing w:after="0" w:line="240" w:lineRule="auto"/>
      </w:pPr>
      <w:r>
        <w:separator/>
      </w:r>
    </w:p>
  </w:endnote>
  <w:endnote w:type="continuationSeparator" w:id="0">
    <w:p w14:paraId="5C28DF60" w14:textId="77777777" w:rsidR="009710E4" w:rsidRDefault="009710E4" w:rsidP="007608C2">
      <w:pPr>
        <w:spacing w:after="0" w:line="240" w:lineRule="auto"/>
      </w:pPr>
      <w:r>
        <w:continuationSeparator/>
      </w:r>
    </w:p>
  </w:endnote>
  <w:endnote w:type="continuationNotice" w:id="1">
    <w:p w14:paraId="6CCB31D1" w14:textId="77777777" w:rsidR="009710E4" w:rsidRDefault="00971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ED89" w14:textId="77777777" w:rsidR="00EB3A23" w:rsidRDefault="00C77BA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62A664E" w14:textId="77777777" w:rsidR="00EB3A23" w:rsidRDefault="00EB3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635885"/>
      <w:docPartObj>
        <w:docPartGallery w:val="Page Numbers (Bottom of Page)"/>
        <w:docPartUnique/>
      </w:docPartObj>
    </w:sdtPr>
    <w:sdtEndPr>
      <w:rPr>
        <w:noProof/>
      </w:rPr>
    </w:sdtEndPr>
    <w:sdtContent>
      <w:p w14:paraId="1CC5C522" w14:textId="048346F0" w:rsidR="00BF7139" w:rsidRDefault="00BF713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E19C2B3" w14:textId="77777777" w:rsidR="00BF7139" w:rsidRDefault="00BF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4001" w14:textId="77777777" w:rsidR="009710E4" w:rsidRDefault="009710E4" w:rsidP="007608C2">
      <w:pPr>
        <w:spacing w:after="0" w:line="240" w:lineRule="auto"/>
      </w:pPr>
      <w:r>
        <w:separator/>
      </w:r>
    </w:p>
  </w:footnote>
  <w:footnote w:type="continuationSeparator" w:id="0">
    <w:p w14:paraId="37E25F18" w14:textId="77777777" w:rsidR="009710E4" w:rsidRDefault="009710E4" w:rsidP="007608C2">
      <w:pPr>
        <w:spacing w:after="0" w:line="240" w:lineRule="auto"/>
      </w:pPr>
      <w:r>
        <w:continuationSeparator/>
      </w:r>
    </w:p>
  </w:footnote>
  <w:footnote w:type="continuationNotice" w:id="1">
    <w:p w14:paraId="4101767A" w14:textId="77777777" w:rsidR="009710E4" w:rsidRDefault="009710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470D4"/>
    <w:multiLevelType w:val="hybridMultilevel"/>
    <w:tmpl w:val="AFCA86F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4C8C6597"/>
    <w:multiLevelType w:val="multilevel"/>
    <w:tmpl w:val="52365A96"/>
    <w:lvl w:ilvl="0">
      <w:start w:val="1"/>
      <w:numFmt w:val="decimal"/>
      <w:lvlText w:val="%1"/>
      <w:lvlJc w:val="left"/>
      <w:pPr>
        <w:ind w:left="432" w:hanging="432"/>
      </w:pPr>
      <w:rPr>
        <w:rFonts w:asciiTheme="majorHAnsi" w:eastAsiaTheme="majorEastAsia" w:hAnsiTheme="majorHAnsi" w:cstheme="majorBidi" w:hint="default"/>
      </w:rPr>
    </w:lvl>
    <w:lvl w:ilvl="1">
      <w:start w:val="1"/>
      <w:numFmt w:val="decimal"/>
      <w:lvlText w:val="%1.%2"/>
      <w:lvlJc w:val="left"/>
      <w:pPr>
        <w:ind w:left="576" w:hanging="576"/>
      </w:pPr>
      <w:rPr>
        <w:rFonts w:hint="default"/>
        <w:b w:val="0"/>
        <w:bCs w:val="0"/>
        <w:sz w:val="24"/>
        <w:szCs w:val="24"/>
      </w:rPr>
    </w:lvl>
    <w:lvl w:ilvl="2">
      <w:start w:val="1"/>
      <w:numFmt w:val="lowerRoman"/>
      <w:lvlText w:val="%3."/>
      <w:lvlJc w:val="right"/>
      <w:pPr>
        <w:ind w:left="624" w:firstLine="22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6CD69B0"/>
    <w:multiLevelType w:val="hybridMultilevel"/>
    <w:tmpl w:val="018226DC"/>
    <w:lvl w:ilvl="0" w:tplc="87B6DEA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77647A4B"/>
    <w:multiLevelType w:val="hybridMultilevel"/>
    <w:tmpl w:val="00342E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70946AFC">
      <w:start w:val="1"/>
      <w:numFmt w:val="lowerRoman"/>
      <w:lvlText w:val="%3."/>
      <w:lvlJc w:val="right"/>
      <w:pPr>
        <w:ind w:left="1418" w:hanging="284"/>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885785">
    <w:abstractNumId w:val="2"/>
  </w:num>
  <w:num w:numId="2" w16cid:durableId="1485470595">
    <w:abstractNumId w:val="3"/>
  </w:num>
  <w:num w:numId="3" w16cid:durableId="1343627381">
    <w:abstractNumId w:val="0"/>
  </w:num>
  <w:num w:numId="4" w16cid:durableId="387608691">
    <w:abstractNumId w:val="1"/>
  </w:num>
  <w:num w:numId="5" w16cid:durableId="427191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13335"/>
    <w:rsid w:val="0002381F"/>
    <w:rsid w:val="0002734D"/>
    <w:rsid w:val="00034C48"/>
    <w:rsid w:val="00045E64"/>
    <w:rsid w:val="00050BC1"/>
    <w:rsid w:val="00072BB4"/>
    <w:rsid w:val="000909EF"/>
    <w:rsid w:val="0009289C"/>
    <w:rsid w:val="000A1E0B"/>
    <w:rsid w:val="000D3165"/>
    <w:rsid w:val="000E2AEA"/>
    <w:rsid w:val="0011117A"/>
    <w:rsid w:val="001538CB"/>
    <w:rsid w:val="0016635F"/>
    <w:rsid w:val="001B1599"/>
    <w:rsid w:val="00216B8E"/>
    <w:rsid w:val="00227279"/>
    <w:rsid w:val="00242AC2"/>
    <w:rsid w:val="002512E7"/>
    <w:rsid w:val="002946C4"/>
    <w:rsid w:val="002A5BA6"/>
    <w:rsid w:val="002C779F"/>
    <w:rsid w:val="00331AFD"/>
    <w:rsid w:val="0033590F"/>
    <w:rsid w:val="00337086"/>
    <w:rsid w:val="00354838"/>
    <w:rsid w:val="00397B1F"/>
    <w:rsid w:val="003B0E9C"/>
    <w:rsid w:val="003C0329"/>
    <w:rsid w:val="003C0AEF"/>
    <w:rsid w:val="003E55C3"/>
    <w:rsid w:val="003E639D"/>
    <w:rsid w:val="003E74AB"/>
    <w:rsid w:val="003F17D5"/>
    <w:rsid w:val="003F1C6B"/>
    <w:rsid w:val="00450F04"/>
    <w:rsid w:val="004826CA"/>
    <w:rsid w:val="0049489B"/>
    <w:rsid w:val="00497ECA"/>
    <w:rsid w:val="004B3ECA"/>
    <w:rsid w:val="004B5FBC"/>
    <w:rsid w:val="004C4735"/>
    <w:rsid w:val="004D128D"/>
    <w:rsid w:val="004D3737"/>
    <w:rsid w:val="004E359C"/>
    <w:rsid w:val="004E50C9"/>
    <w:rsid w:val="004F0923"/>
    <w:rsid w:val="004F5457"/>
    <w:rsid w:val="004F6E91"/>
    <w:rsid w:val="00507AF2"/>
    <w:rsid w:val="0051430A"/>
    <w:rsid w:val="00516EEB"/>
    <w:rsid w:val="005328C9"/>
    <w:rsid w:val="005332D5"/>
    <w:rsid w:val="005473DC"/>
    <w:rsid w:val="00556151"/>
    <w:rsid w:val="00586351"/>
    <w:rsid w:val="005B043D"/>
    <w:rsid w:val="005C701F"/>
    <w:rsid w:val="005D0AB6"/>
    <w:rsid w:val="005D2B3A"/>
    <w:rsid w:val="005F3610"/>
    <w:rsid w:val="005F5CBC"/>
    <w:rsid w:val="005F6096"/>
    <w:rsid w:val="00602434"/>
    <w:rsid w:val="00625E4B"/>
    <w:rsid w:val="00654515"/>
    <w:rsid w:val="006744C3"/>
    <w:rsid w:val="00674D85"/>
    <w:rsid w:val="00675D2E"/>
    <w:rsid w:val="006925C9"/>
    <w:rsid w:val="00692E2E"/>
    <w:rsid w:val="006A74C1"/>
    <w:rsid w:val="007022D6"/>
    <w:rsid w:val="00703AC6"/>
    <w:rsid w:val="00744300"/>
    <w:rsid w:val="00754B6E"/>
    <w:rsid w:val="007608C2"/>
    <w:rsid w:val="00764C1B"/>
    <w:rsid w:val="00777690"/>
    <w:rsid w:val="00791EFE"/>
    <w:rsid w:val="00793789"/>
    <w:rsid w:val="00797188"/>
    <w:rsid w:val="007D13C4"/>
    <w:rsid w:val="007E2892"/>
    <w:rsid w:val="007F2BD6"/>
    <w:rsid w:val="00802959"/>
    <w:rsid w:val="00803A1B"/>
    <w:rsid w:val="00806E1C"/>
    <w:rsid w:val="00836A70"/>
    <w:rsid w:val="00857733"/>
    <w:rsid w:val="0089208F"/>
    <w:rsid w:val="008925D8"/>
    <w:rsid w:val="008C01F1"/>
    <w:rsid w:val="008C6D56"/>
    <w:rsid w:val="00915856"/>
    <w:rsid w:val="00917D62"/>
    <w:rsid w:val="00930284"/>
    <w:rsid w:val="009710E4"/>
    <w:rsid w:val="009952B4"/>
    <w:rsid w:val="009A0406"/>
    <w:rsid w:val="009D2BC7"/>
    <w:rsid w:val="00A551BE"/>
    <w:rsid w:val="00A656D4"/>
    <w:rsid w:val="00A70CA1"/>
    <w:rsid w:val="00A90BB6"/>
    <w:rsid w:val="00AB06FE"/>
    <w:rsid w:val="00AC0AF1"/>
    <w:rsid w:val="00AF1C02"/>
    <w:rsid w:val="00AF1F3D"/>
    <w:rsid w:val="00AF3793"/>
    <w:rsid w:val="00AF4398"/>
    <w:rsid w:val="00AF6D47"/>
    <w:rsid w:val="00B1741C"/>
    <w:rsid w:val="00B24C05"/>
    <w:rsid w:val="00B43B8D"/>
    <w:rsid w:val="00B64400"/>
    <w:rsid w:val="00B66C8C"/>
    <w:rsid w:val="00B94900"/>
    <w:rsid w:val="00BA1E85"/>
    <w:rsid w:val="00BA254F"/>
    <w:rsid w:val="00BA387B"/>
    <w:rsid w:val="00BC5DCB"/>
    <w:rsid w:val="00BC6D04"/>
    <w:rsid w:val="00BE3E0B"/>
    <w:rsid w:val="00BF7139"/>
    <w:rsid w:val="00C051BB"/>
    <w:rsid w:val="00C73A1F"/>
    <w:rsid w:val="00C74716"/>
    <w:rsid w:val="00C77BAF"/>
    <w:rsid w:val="00C80CE9"/>
    <w:rsid w:val="00CA613F"/>
    <w:rsid w:val="00CB09B8"/>
    <w:rsid w:val="00CC495C"/>
    <w:rsid w:val="00CC59FB"/>
    <w:rsid w:val="00D042F1"/>
    <w:rsid w:val="00D16B69"/>
    <w:rsid w:val="00D366D2"/>
    <w:rsid w:val="00D739C0"/>
    <w:rsid w:val="00D92295"/>
    <w:rsid w:val="00D951E0"/>
    <w:rsid w:val="00DE2C84"/>
    <w:rsid w:val="00E01D11"/>
    <w:rsid w:val="00E1003D"/>
    <w:rsid w:val="00E13386"/>
    <w:rsid w:val="00E16C30"/>
    <w:rsid w:val="00E47B9C"/>
    <w:rsid w:val="00E51BBD"/>
    <w:rsid w:val="00E60258"/>
    <w:rsid w:val="00E61288"/>
    <w:rsid w:val="00EA41AD"/>
    <w:rsid w:val="00EB3A23"/>
    <w:rsid w:val="00EE1556"/>
    <w:rsid w:val="00EE2963"/>
    <w:rsid w:val="00EF6C49"/>
    <w:rsid w:val="00F47272"/>
    <w:rsid w:val="00F6473F"/>
    <w:rsid w:val="00FA1C7C"/>
    <w:rsid w:val="00FB0871"/>
    <w:rsid w:val="00FC7B08"/>
    <w:rsid w:val="00FE09E9"/>
    <w:rsid w:val="00FE5F6B"/>
    <w:rsid w:val="16828C26"/>
    <w:rsid w:val="5BFEA612"/>
    <w:rsid w:val="5F1571A5"/>
    <w:rsid w:val="62788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7608C2"/>
    <w:rPr>
      <w:color w:val="0563C1" w:themeColor="hyperlink"/>
      <w:u w:val="single"/>
    </w:rPr>
  </w:style>
  <w:style w:type="paragraph" w:styleId="Footer">
    <w:name w:val="footer"/>
    <w:basedOn w:val="Normal"/>
    <w:link w:val="FooterChar"/>
    <w:uiPriority w:val="99"/>
    <w:rsid w:val="007608C2"/>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608C2"/>
    <w:rPr>
      <w:rFonts w:ascii="Times New Roman" w:eastAsia="Times New Roman" w:hAnsi="Times New Roman" w:cs="Times New Roman"/>
      <w:sz w:val="24"/>
      <w:szCs w:val="24"/>
      <w:lang w:val="en-US"/>
    </w:rPr>
  </w:style>
  <w:style w:type="character" w:styleId="PageNumber">
    <w:name w:val="page number"/>
    <w:basedOn w:val="DefaultParagraphFont"/>
    <w:rsid w:val="007608C2"/>
  </w:style>
  <w:style w:type="paragraph" w:styleId="Header">
    <w:name w:val="header"/>
    <w:basedOn w:val="Normal"/>
    <w:link w:val="HeaderChar"/>
    <w:uiPriority w:val="99"/>
    <w:unhideWhenUsed/>
    <w:rsid w:val="0076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8C2"/>
  </w:style>
  <w:style w:type="character" w:styleId="CommentReference">
    <w:name w:val="annotation reference"/>
    <w:basedOn w:val="DefaultParagraphFont"/>
    <w:uiPriority w:val="99"/>
    <w:semiHidden/>
    <w:unhideWhenUsed/>
    <w:rsid w:val="004826CA"/>
    <w:rPr>
      <w:sz w:val="16"/>
      <w:szCs w:val="16"/>
    </w:rPr>
  </w:style>
  <w:style w:type="paragraph" w:styleId="CommentSubject">
    <w:name w:val="annotation subject"/>
    <w:basedOn w:val="CommentText"/>
    <w:next w:val="CommentText"/>
    <w:link w:val="CommentSubjectChar"/>
    <w:uiPriority w:val="99"/>
    <w:semiHidden/>
    <w:unhideWhenUsed/>
    <w:rsid w:val="004826CA"/>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4826CA"/>
    <w:rPr>
      <w:rFonts w:ascii="Arial" w:hAnsi="Arial"/>
      <w:b/>
      <w:bCs/>
      <w:color w:val="222A35" w:themeColor="text2" w:themeShade="80"/>
      <w:sz w:val="20"/>
      <w:szCs w:val="20"/>
    </w:rPr>
  </w:style>
  <w:style w:type="paragraph" w:styleId="Revision">
    <w:name w:val="Revision"/>
    <w:hidden/>
    <w:uiPriority w:val="99"/>
    <w:semiHidden/>
    <w:rsid w:val="004826CA"/>
    <w:pPr>
      <w:spacing w:after="0" w:line="240" w:lineRule="auto"/>
    </w:pPr>
  </w:style>
  <w:style w:type="character" w:styleId="UnresolvedMention">
    <w:name w:val="Unresolved Mention"/>
    <w:basedOn w:val="DefaultParagraphFont"/>
    <w:uiPriority w:val="99"/>
    <w:semiHidden/>
    <w:unhideWhenUsed/>
    <w:rsid w:val="005F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3958">
      <w:bodyDiv w:val="1"/>
      <w:marLeft w:val="0"/>
      <w:marRight w:val="0"/>
      <w:marTop w:val="0"/>
      <w:marBottom w:val="0"/>
      <w:divBdr>
        <w:top w:val="none" w:sz="0" w:space="0" w:color="auto"/>
        <w:left w:val="none" w:sz="0" w:space="0" w:color="auto"/>
        <w:bottom w:val="none" w:sz="0" w:space="0" w:color="auto"/>
        <w:right w:val="none" w:sz="0" w:space="0" w:color="auto"/>
      </w:divBdr>
    </w:div>
    <w:div w:id="121924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support/registry/academic-handbook/volume-1-regulations-and-procedures/section-5---mitigating-circumstances-and-special-cases/" TargetMode="External"/><Relationship Id="rId13" Type="http://schemas.openxmlformats.org/officeDocument/2006/relationships/hyperlink" Target="https://www.cardiffmet.ac.uk/media/cardiff-met/content-assets/english-documents/Academic-Handbook---AH1_11_01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rdiffmet.ac.uk/media/cardiff-met/content-assets/english-documents/Academic-Handbook---AH1_12_0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diffmet.ac.uk/media/cardiff-met/content-assets/english-documents/Academic-Handbook---AH1_12_0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diffmet.ac.uk/media/cardiff-met/content-assets/english-documents/Academic-Handbook---AH1_04_01.docx" TargetMode="External"/><Relationship Id="rId4" Type="http://schemas.openxmlformats.org/officeDocument/2006/relationships/webSettings" Target="webSettings.xml"/><Relationship Id="rId9" Type="http://schemas.openxmlformats.org/officeDocument/2006/relationships/hyperlink" Target="https://www.cardiffmet.ac.uk/media/cardiff-met/content-assets/english-documents/Academic-Handbook---AH1_04_01.docx" TargetMode="External"/><Relationship Id="rId14" Type="http://schemas.openxmlformats.org/officeDocument/2006/relationships/hyperlink" Target="https://www.cardiffmet.ac.uk/media/cardiff-met/content-assets/english-documents/Academic-Handbook---AH1_11_01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Links>
    <vt:vector size="42" baseType="variant">
      <vt:variant>
        <vt:i4>1376266</vt:i4>
      </vt:variant>
      <vt:variant>
        <vt:i4>18</vt:i4>
      </vt:variant>
      <vt:variant>
        <vt:i4>0</vt:i4>
      </vt:variant>
      <vt:variant>
        <vt:i4>5</vt:i4>
      </vt:variant>
      <vt:variant>
        <vt:lpwstr>https://www.cardiffmet.ac.uk/media/cardiff-met/content-assets/english-documents/Academic-Handbook---AH1_11_01C.pdf</vt:lpwstr>
      </vt:variant>
      <vt:variant>
        <vt:lpwstr/>
      </vt:variant>
      <vt:variant>
        <vt:i4>1507338</vt:i4>
      </vt:variant>
      <vt:variant>
        <vt:i4>15</vt:i4>
      </vt:variant>
      <vt:variant>
        <vt:i4>0</vt:i4>
      </vt:variant>
      <vt:variant>
        <vt:i4>5</vt:i4>
      </vt:variant>
      <vt:variant>
        <vt:lpwstr>https://www.cardiffmet.ac.uk/media/cardiff-met/content-assets/english-documents/Academic-Handbook---AH1_11_01A.pdf</vt:lpwstr>
      </vt:variant>
      <vt:variant>
        <vt:lpwstr/>
      </vt:variant>
      <vt:variant>
        <vt:i4>5898308</vt:i4>
      </vt:variant>
      <vt:variant>
        <vt:i4>12</vt:i4>
      </vt:variant>
      <vt:variant>
        <vt:i4>0</vt:i4>
      </vt:variant>
      <vt:variant>
        <vt:i4>5</vt:i4>
      </vt:variant>
      <vt:variant>
        <vt:lpwstr>https://www.cardiffmet.ac.uk/media/cardiff-met/content-assets/english-documents/Academic-Handbook---AH1_12_02.docx</vt:lpwstr>
      </vt:variant>
      <vt:variant>
        <vt:lpwstr/>
      </vt:variant>
      <vt:variant>
        <vt:i4>5898311</vt:i4>
      </vt:variant>
      <vt:variant>
        <vt:i4>9</vt:i4>
      </vt:variant>
      <vt:variant>
        <vt:i4>0</vt:i4>
      </vt:variant>
      <vt:variant>
        <vt:i4>5</vt:i4>
      </vt:variant>
      <vt:variant>
        <vt:lpwstr>https://www.cardiffmet.ac.uk/media/cardiff-met/content-assets/english-documents/Academic-Handbook---AH1_12_01.docx</vt:lpwstr>
      </vt:variant>
      <vt:variant>
        <vt:lpwstr/>
      </vt:variant>
      <vt:variant>
        <vt:i4>6029382</vt:i4>
      </vt:variant>
      <vt:variant>
        <vt:i4>6</vt:i4>
      </vt:variant>
      <vt:variant>
        <vt:i4>0</vt:i4>
      </vt:variant>
      <vt:variant>
        <vt:i4>5</vt:i4>
      </vt:variant>
      <vt:variant>
        <vt:lpwstr>https://www.cardiffmet.ac.uk/media/cardiff-met/content-assets/english-documents/Academic-Handbook---AH1_04_01.docx</vt:lpwstr>
      </vt:variant>
      <vt:variant>
        <vt:lpwstr/>
      </vt:variant>
      <vt:variant>
        <vt:i4>6029382</vt:i4>
      </vt:variant>
      <vt:variant>
        <vt:i4>3</vt:i4>
      </vt:variant>
      <vt:variant>
        <vt:i4>0</vt:i4>
      </vt:variant>
      <vt:variant>
        <vt:i4>5</vt:i4>
      </vt:variant>
      <vt:variant>
        <vt:lpwstr>https://www.cardiffmet.ac.uk/media/cardiff-met/content-assets/english-documents/Academic-Handbook---AH1_04_01.docx</vt:lpwstr>
      </vt:variant>
      <vt:variant>
        <vt:lpwstr/>
      </vt:variant>
      <vt:variant>
        <vt:i4>2621477</vt:i4>
      </vt:variant>
      <vt:variant>
        <vt:i4>0</vt:i4>
      </vt:variant>
      <vt:variant>
        <vt:i4>0</vt:i4>
      </vt:variant>
      <vt:variant>
        <vt:i4>5</vt:i4>
      </vt:variant>
      <vt:variant>
        <vt:lpwstr>https://www.cardiffmet.ac.uk/support/registry/academic-handbook/volume-1-regulations-and-procedures/section-5---mitigating-circumstances-and-special-cases/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2025-10-06T08:41:00Z</dcterms:created>
  <dcterms:modified xsi:type="dcterms:W3CDTF">2025-10-06T09:08:00Z</dcterms:modified>
</cp:coreProperties>
</file>