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3212900A" w:rsidR="004E359C" w:rsidRDefault="00344CD6" w:rsidP="004E359C">
      <w:pPr>
        <w:pStyle w:val="Title"/>
        <w:jc w:val="center"/>
      </w:pPr>
      <w:bookmarkStart w:id="0" w:name="_Toc75950285"/>
      <w:bookmarkStart w:id="1" w:name="_Toc75950366"/>
      <w:bookmarkStart w:id="2" w:name="_Toc77936657"/>
      <w:r>
        <w:t>7</w:t>
      </w:r>
      <w:r w:rsidR="004E359C">
        <w:t>.</w:t>
      </w:r>
      <w:r>
        <w:t>4</w:t>
      </w:r>
    </w:p>
    <w:p w14:paraId="5EF568D5" w14:textId="74032B83" w:rsidR="004E359C" w:rsidRDefault="00344CD6" w:rsidP="004E359C">
      <w:pPr>
        <w:pStyle w:val="Title"/>
        <w:jc w:val="center"/>
      </w:pPr>
      <w:r>
        <w:t>APPEALS PROCEDURE – EXAM BOARD DECISIONS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3A7F0015" w:rsidR="008C01F1" w:rsidRPr="00D9301C" w:rsidRDefault="00344CD6" w:rsidP="0041561E">
            <w:pPr>
              <w:rPr>
                <w:rStyle w:val="SubtleEmphasis"/>
              </w:rPr>
            </w:pPr>
            <w:r>
              <w:rPr>
                <w:rStyle w:val="SubtleEmphasis"/>
              </w:rPr>
              <w:t>Appeals Procedure – Exam Board Decisions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3A3F92E8" w:rsidR="008C01F1" w:rsidRPr="00D9301C" w:rsidRDefault="00D6757A" w:rsidP="0041561E">
            <w:pPr>
              <w:rPr>
                <w:rStyle w:val="SubtleEmphasis"/>
              </w:rPr>
            </w:pPr>
            <w:r>
              <w:rPr>
                <w:rStyle w:val="SubtleEmphasis"/>
              </w:rPr>
              <w:t>Jan 2012</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0076C399" w:rsidR="008C01F1" w:rsidRPr="00D9301C" w:rsidRDefault="0039499B" w:rsidP="0041561E">
            <w:pPr>
              <w:rPr>
                <w:rStyle w:val="SubtleEmphasis"/>
              </w:rPr>
            </w:pPr>
            <w:r>
              <w:rPr>
                <w:rStyle w:val="SubtleEmphasis"/>
              </w:rPr>
              <w:t>6</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0A3F7DDF" w:rsidR="008C01F1" w:rsidRPr="00D9301C" w:rsidRDefault="00D6757A" w:rsidP="0041561E">
            <w:pPr>
              <w:rPr>
                <w:rStyle w:val="SubtleEmphasis"/>
              </w:rPr>
            </w:pPr>
            <w:r>
              <w:rPr>
                <w:rStyle w:val="SubtleEmphasis"/>
              </w:rPr>
              <w:t>Apr 2014, Dec 2015, Dec 2016, Nov 2021</w:t>
            </w:r>
            <w:r w:rsidR="008D3F64">
              <w:rPr>
                <w:rStyle w:val="SubtleEmphasis"/>
              </w:rPr>
              <w:t>, Jun 2024</w:t>
            </w:r>
            <w:r w:rsidR="0039499B">
              <w:rPr>
                <w:rStyle w:val="SubtleEmphasis"/>
              </w:rPr>
              <w:t>, Jul 2025</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2CB4CFD" w:rsidR="008C01F1" w:rsidRPr="00D9301C" w:rsidRDefault="00D6757A" w:rsidP="0041561E">
            <w:pPr>
              <w:rPr>
                <w:rStyle w:val="SubtleEmphasis"/>
              </w:rPr>
            </w:pPr>
            <w:r>
              <w:rPr>
                <w:rStyle w:val="SubtleEmphasis"/>
              </w:rPr>
              <w:t>202</w:t>
            </w:r>
            <w:r w:rsidR="0039499B">
              <w:rPr>
                <w:rStyle w:val="SubtleEmphasis"/>
              </w:rPr>
              <w:t>6</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9362CDE" w:rsidR="008C01F1" w:rsidRPr="00D9301C" w:rsidRDefault="0009682F" w:rsidP="0041561E">
            <w:pPr>
              <w:rPr>
                <w:rStyle w:val="SubtleEmphasis"/>
              </w:rPr>
            </w:pPr>
            <w:hyperlink r:id="rId8" w:history="1">
              <w:r w:rsidRPr="0009682F">
                <w:rPr>
                  <w:rStyle w:val="Hyperlink"/>
                  <w:rFonts w:ascii="Arial" w:hAnsi="Arial"/>
                  <w:i/>
                  <w:iCs/>
                  <w:sz w:val="24"/>
                </w:rPr>
                <w:t>Academic Handbook Ah1_07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1940219D" w:rsidR="008C01F1" w:rsidRPr="00D9301C" w:rsidRDefault="00D6757A" w:rsidP="0041561E">
            <w:pPr>
              <w:rPr>
                <w:rStyle w:val="SubtleEmphasis"/>
              </w:rPr>
            </w:pPr>
            <w:r>
              <w:rPr>
                <w:rStyle w:val="SubtleEmphasis"/>
              </w:rPr>
              <w:t>Jan 2012</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3BB76A9D" w:rsidR="008C01F1" w:rsidRPr="00D9301C" w:rsidRDefault="0039499B" w:rsidP="0041561E">
            <w:pPr>
              <w:rPr>
                <w:rStyle w:val="SubtleEmphasis"/>
              </w:rPr>
            </w:pPr>
            <w:r>
              <w:rPr>
                <w:rStyle w:val="SubtleEmphasis"/>
              </w:rPr>
              <w:t>Chief Student Officer</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3005"/>
        <w:gridCol w:w="2093"/>
        <w:gridCol w:w="3918"/>
      </w:tblGrid>
      <w:tr w:rsidR="008C01F1" w14:paraId="2AD10223" w14:textId="77777777" w:rsidTr="0039499B">
        <w:tc>
          <w:tcPr>
            <w:tcW w:w="3005"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093"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3918"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39499B">
        <w:tc>
          <w:tcPr>
            <w:tcW w:w="3005" w:type="dxa"/>
          </w:tcPr>
          <w:p w14:paraId="2F4BD481" w14:textId="2B00D05E" w:rsidR="008C01F1" w:rsidRPr="00CD441C" w:rsidRDefault="008D3F64" w:rsidP="0041561E">
            <w:pPr>
              <w:rPr>
                <w:rStyle w:val="SubtleEmphasis"/>
              </w:rPr>
            </w:pPr>
            <w:r>
              <w:rPr>
                <w:rStyle w:val="SubtleEmphasis"/>
              </w:rPr>
              <w:t>5</w:t>
            </w:r>
          </w:p>
        </w:tc>
        <w:tc>
          <w:tcPr>
            <w:tcW w:w="2093" w:type="dxa"/>
          </w:tcPr>
          <w:p w14:paraId="0B241FE6" w14:textId="2B9E6AEF" w:rsidR="008C01F1" w:rsidRPr="00CD441C" w:rsidRDefault="008D3F64" w:rsidP="0041561E">
            <w:pPr>
              <w:rPr>
                <w:rStyle w:val="SubtleEmphasis"/>
              </w:rPr>
            </w:pPr>
            <w:r>
              <w:rPr>
                <w:rStyle w:val="SubtleEmphasis"/>
              </w:rPr>
              <w:t>03 Jun 2024</w:t>
            </w:r>
          </w:p>
        </w:tc>
        <w:tc>
          <w:tcPr>
            <w:tcW w:w="3918" w:type="dxa"/>
          </w:tcPr>
          <w:p w14:paraId="03E87587" w14:textId="058629B5" w:rsidR="008C01F1" w:rsidRPr="00CD441C" w:rsidRDefault="008D3F64" w:rsidP="0041561E">
            <w:pPr>
              <w:rPr>
                <w:rStyle w:val="SubtleEmphasis"/>
              </w:rPr>
            </w:pPr>
            <w:r>
              <w:rPr>
                <w:rStyle w:val="SubtleEmphasis"/>
              </w:rPr>
              <w:t>Updated guidance on confidentiality</w:t>
            </w:r>
          </w:p>
        </w:tc>
      </w:tr>
      <w:tr w:rsidR="008C01F1" w14:paraId="45B9D50E" w14:textId="77777777" w:rsidTr="0039499B">
        <w:tc>
          <w:tcPr>
            <w:tcW w:w="3005" w:type="dxa"/>
          </w:tcPr>
          <w:p w14:paraId="54083638" w14:textId="0681D8B0" w:rsidR="008C01F1" w:rsidRPr="00CD441C" w:rsidRDefault="0039499B" w:rsidP="0041561E">
            <w:pPr>
              <w:rPr>
                <w:rStyle w:val="SubtleEmphasis"/>
              </w:rPr>
            </w:pPr>
            <w:r>
              <w:rPr>
                <w:rStyle w:val="SubtleEmphasis"/>
              </w:rPr>
              <w:t>6</w:t>
            </w:r>
          </w:p>
        </w:tc>
        <w:tc>
          <w:tcPr>
            <w:tcW w:w="2093" w:type="dxa"/>
          </w:tcPr>
          <w:p w14:paraId="5A14F608" w14:textId="30C09064" w:rsidR="008C01F1" w:rsidRPr="00CD441C" w:rsidRDefault="0039499B" w:rsidP="0041561E">
            <w:pPr>
              <w:rPr>
                <w:rStyle w:val="SubtleEmphasis"/>
              </w:rPr>
            </w:pPr>
            <w:r>
              <w:rPr>
                <w:rStyle w:val="SubtleEmphasis"/>
              </w:rPr>
              <w:t>02 Jul 2025</w:t>
            </w:r>
          </w:p>
        </w:tc>
        <w:tc>
          <w:tcPr>
            <w:tcW w:w="3918" w:type="dxa"/>
          </w:tcPr>
          <w:p w14:paraId="7237142C" w14:textId="075F11DD" w:rsidR="007569D4" w:rsidRPr="007569D4" w:rsidRDefault="007569D4" w:rsidP="007569D4">
            <w:pPr>
              <w:rPr>
                <w:rFonts w:ascii="Arial" w:hAnsi="Arial"/>
                <w:i/>
                <w:iCs/>
                <w:color w:val="404040" w:themeColor="text1" w:themeTint="BF"/>
                <w:sz w:val="24"/>
              </w:rPr>
            </w:pPr>
            <w:r w:rsidRPr="007569D4">
              <w:rPr>
                <w:rFonts w:ascii="Arial" w:hAnsi="Arial"/>
                <w:i/>
                <w:iCs/>
                <w:color w:val="404040" w:themeColor="text1" w:themeTint="BF"/>
                <w:sz w:val="24"/>
              </w:rPr>
              <w:t>Amended evidential requirements</w:t>
            </w:r>
          </w:p>
          <w:p w14:paraId="712F7C20" w14:textId="460DCE53" w:rsidR="008C01F1" w:rsidRPr="00CD441C" w:rsidRDefault="007569D4" w:rsidP="007569D4">
            <w:pPr>
              <w:rPr>
                <w:rStyle w:val="SubtleEmphasis"/>
              </w:rPr>
            </w:pPr>
            <w:r w:rsidRPr="007569D4">
              <w:rPr>
                <w:rFonts w:ascii="Arial" w:hAnsi="Arial"/>
                <w:i/>
                <w:iCs/>
                <w:color w:val="404040" w:themeColor="text1" w:themeTint="BF"/>
                <w:sz w:val="24"/>
                <w:lang w:val="en-US"/>
              </w:rPr>
              <w:t>Streamlined process for upholding an appeal</w:t>
            </w:r>
          </w:p>
        </w:tc>
      </w:tr>
    </w:tbl>
    <w:p w14:paraId="39F3B5E9" w14:textId="77777777" w:rsidR="0009682F" w:rsidRDefault="0009682F" w:rsidP="0009682F">
      <w:pPr>
        <w:pStyle w:val="Title"/>
      </w:pPr>
      <w:r>
        <w:lastRenderedPageBreak/>
        <w:t>APPEALS PROCEDURE</w:t>
      </w:r>
    </w:p>
    <w:p w14:paraId="75CB2A73" w14:textId="77777777" w:rsidR="0009682F" w:rsidRDefault="0009682F" w:rsidP="0009682F">
      <w:pPr>
        <w:pStyle w:val="BodyText"/>
        <w:spacing w:before="13"/>
        <w:ind w:left="100"/>
        <w:jc w:val="both"/>
      </w:pPr>
    </w:p>
    <w:p w14:paraId="5596778C" w14:textId="5AAE8FB0" w:rsidR="0009682F" w:rsidRDefault="0009682F" w:rsidP="0009682F">
      <w:pPr>
        <w:pStyle w:val="BodyText"/>
        <w:spacing w:before="13"/>
        <w:ind w:left="100"/>
      </w:pPr>
      <w:r>
        <w:t>This appeals procedure applies to:</w:t>
      </w:r>
    </w:p>
    <w:p w14:paraId="08750FC7" w14:textId="77777777" w:rsidR="0009682F" w:rsidRDefault="0009682F" w:rsidP="0009682F">
      <w:pPr>
        <w:pStyle w:val="BodyText"/>
        <w:spacing w:before="9"/>
        <w:rPr>
          <w:sz w:val="23"/>
        </w:rPr>
      </w:pPr>
    </w:p>
    <w:p w14:paraId="0DEAF793" w14:textId="685AC254" w:rsidR="0009682F" w:rsidRDefault="008E74BC" w:rsidP="0009682F">
      <w:pPr>
        <w:pStyle w:val="ListParagraph"/>
        <w:numPr>
          <w:ilvl w:val="0"/>
          <w:numId w:val="3"/>
        </w:numPr>
        <w:tabs>
          <w:tab w:val="left" w:pos="821"/>
        </w:tabs>
        <w:ind w:right="115"/>
        <w:jc w:val="left"/>
        <w:rPr>
          <w:sz w:val="24"/>
        </w:rPr>
      </w:pPr>
      <w:r>
        <w:rPr>
          <w:sz w:val="24"/>
        </w:rPr>
        <w:t>students</w:t>
      </w:r>
      <w:r w:rsidR="0009682F">
        <w:rPr>
          <w:sz w:val="24"/>
        </w:rPr>
        <w:t xml:space="preserve"> on a range of programmes at Cardiff Metropolitan University including </w:t>
      </w:r>
      <w:proofErr w:type="gramStart"/>
      <w:r w:rsidR="0009682F">
        <w:rPr>
          <w:sz w:val="24"/>
        </w:rPr>
        <w:t>Bachelor’s</w:t>
      </w:r>
      <w:proofErr w:type="gramEnd"/>
      <w:r w:rsidR="0009682F">
        <w:rPr>
          <w:sz w:val="24"/>
        </w:rPr>
        <w:t xml:space="preserve"> degrees, foundation degrees, diplomas and certificates, Higher National Diplomas and Higher National Certificates lying within the University’s Pearson University</w:t>
      </w:r>
      <w:r w:rsidR="0009682F">
        <w:rPr>
          <w:spacing w:val="-38"/>
          <w:sz w:val="24"/>
        </w:rPr>
        <w:t xml:space="preserve"> </w:t>
      </w:r>
      <w:proofErr w:type="gramStart"/>
      <w:r w:rsidR="0009682F">
        <w:rPr>
          <w:sz w:val="24"/>
        </w:rPr>
        <w:t>License;</w:t>
      </w:r>
      <w:proofErr w:type="gramEnd"/>
    </w:p>
    <w:p w14:paraId="0A287150" w14:textId="77777777" w:rsidR="0009682F" w:rsidRDefault="0009682F" w:rsidP="0009682F">
      <w:pPr>
        <w:pStyle w:val="BodyText"/>
        <w:spacing w:before="9"/>
        <w:rPr>
          <w:sz w:val="23"/>
        </w:rPr>
      </w:pPr>
    </w:p>
    <w:p w14:paraId="4C8FB24C" w14:textId="77777777" w:rsidR="0009682F" w:rsidRDefault="0009682F" w:rsidP="0009682F">
      <w:pPr>
        <w:pStyle w:val="ListParagraph"/>
        <w:numPr>
          <w:ilvl w:val="0"/>
          <w:numId w:val="3"/>
        </w:numPr>
        <w:tabs>
          <w:tab w:val="left" w:pos="821"/>
        </w:tabs>
        <w:ind w:right="123"/>
        <w:jc w:val="left"/>
        <w:rPr>
          <w:sz w:val="24"/>
        </w:rPr>
      </w:pPr>
      <w:r>
        <w:rPr>
          <w:sz w:val="24"/>
        </w:rPr>
        <w:t xml:space="preserve">postgraduates following either of the stages (examination and dissertation) of a taught </w:t>
      </w:r>
      <w:proofErr w:type="gramStart"/>
      <w:r>
        <w:rPr>
          <w:sz w:val="24"/>
        </w:rPr>
        <w:t>Master’s</w:t>
      </w:r>
      <w:proofErr w:type="gramEnd"/>
      <w:r>
        <w:rPr>
          <w:sz w:val="24"/>
        </w:rPr>
        <w:t xml:space="preserve"> degree (including MBA), Postgraduate Diploma or Postgraduate Certificate scheme of study, or</w:t>
      </w:r>
      <w:r>
        <w:rPr>
          <w:spacing w:val="-40"/>
          <w:sz w:val="24"/>
        </w:rPr>
        <w:t xml:space="preserve"> </w:t>
      </w:r>
      <w:proofErr w:type="gramStart"/>
      <w:r>
        <w:rPr>
          <w:sz w:val="24"/>
        </w:rPr>
        <w:t>PGCE;</w:t>
      </w:r>
      <w:proofErr w:type="gramEnd"/>
    </w:p>
    <w:p w14:paraId="3FB7FC34" w14:textId="77777777" w:rsidR="0009682F" w:rsidRDefault="0009682F" w:rsidP="0009682F">
      <w:pPr>
        <w:pStyle w:val="BodyText"/>
        <w:spacing w:before="9"/>
        <w:rPr>
          <w:sz w:val="23"/>
        </w:rPr>
      </w:pPr>
    </w:p>
    <w:p w14:paraId="105334A1" w14:textId="0EC22A0A" w:rsidR="0009682F" w:rsidRDefault="002520D8" w:rsidP="0009682F">
      <w:pPr>
        <w:pStyle w:val="ListParagraph"/>
        <w:numPr>
          <w:ilvl w:val="0"/>
          <w:numId w:val="3"/>
        </w:numPr>
        <w:tabs>
          <w:tab w:val="left" w:pos="821"/>
        </w:tabs>
        <w:spacing w:before="1"/>
        <w:ind w:right="121"/>
        <w:jc w:val="left"/>
        <w:rPr>
          <w:sz w:val="24"/>
        </w:rPr>
      </w:pPr>
      <w:r>
        <w:rPr>
          <w:sz w:val="24"/>
        </w:rPr>
        <w:t>students</w:t>
      </w:r>
      <w:r w:rsidR="0009682F">
        <w:rPr>
          <w:sz w:val="24"/>
        </w:rPr>
        <w:t xml:space="preserve"> who have completed the examination component of a Professional Doctoral</w:t>
      </w:r>
      <w:r w:rsidR="0009682F">
        <w:rPr>
          <w:spacing w:val="-12"/>
          <w:sz w:val="24"/>
        </w:rPr>
        <w:t xml:space="preserve"> </w:t>
      </w:r>
      <w:r w:rsidR="0009682F">
        <w:rPr>
          <w:sz w:val="24"/>
        </w:rPr>
        <w:t>degree.</w:t>
      </w:r>
    </w:p>
    <w:p w14:paraId="6316C0E1" w14:textId="77777777" w:rsidR="0009682F" w:rsidRDefault="0009682F" w:rsidP="0009682F">
      <w:pPr>
        <w:pStyle w:val="BodyText"/>
      </w:pPr>
    </w:p>
    <w:p w14:paraId="7AF26102" w14:textId="67DFAD20" w:rsidR="0009682F" w:rsidRDefault="002520D8" w:rsidP="0009682F">
      <w:pPr>
        <w:pStyle w:val="BodyText"/>
        <w:ind w:left="100" w:right="125"/>
      </w:pPr>
      <w:r>
        <w:t>Students</w:t>
      </w:r>
      <w:r w:rsidR="0009682F">
        <w:t xml:space="preserve"> for postgraduate research degrees, including the degree of MPhil, PhD and PhD (by Published Works) should refer to the relevant Research Degree Regulations.</w:t>
      </w:r>
    </w:p>
    <w:p w14:paraId="3F8091CC" w14:textId="77777777" w:rsidR="0009682F" w:rsidRDefault="0009682F" w:rsidP="0009682F">
      <w:pPr>
        <w:pStyle w:val="BodyText"/>
        <w:spacing w:before="9"/>
        <w:rPr>
          <w:sz w:val="23"/>
        </w:rPr>
      </w:pPr>
    </w:p>
    <w:p w14:paraId="4266138E" w14:textId="77777777" w:rsidR="0009682F" w:rsidRDefault="0009682F" w:rsidP="0009682F">
      <w:pPr>
        <w:pStyle w:val="BodyText"/>
        <w:ind w:left="100" w:right="107"/>
      </w:pPr>
      <w:r>
        <w:t>Other</w:t>
      </w:r>
      <w:r>
        <w:rPr>
          <w:spacing w:val="-12"/>
        </w:rPr>
        <w:t xml:space="preserve"> </w:t>
      </w:r>
      <w:r>
        <w:t>programmes</w:t>
      </w:r>
      <w:r>
        <w:rPr>
          <w:spacing w:val="-10"/>
        </w:rPr>
        <w:t xml:space="preserve"> </w:t>
      </w:r>
      <w:r>
        <w:t>excluded</w:t>
      </w:r>
      <w:r>
        <w:rPr>
          <w:spacing w:val="-15"/>
        </w:rPr>
        <w:t xml:space="preserve"> </w:t>
      </w:r>
      <w:r>
        <w:t>from</w:t>
      </w:r>
      <w:r>
        <w:rPr>
          <w:spacing w:val="-10"/>
        </w:rPr>
        <w:t xml:space="preserve"> </w:t>
      </w:r>
      <w:r>
        <w:t>this</w:t>
      </w:r>
      <w:r>
        <w:rPr>
          <w:spacing w:val="-12"/>
        </w:rPr>
        <w:t xml:space="preserve"> </w:t>
      </w:r>
      <w:r>
        <w:t>appeals</w:t>
      </w:r>
      <w:r>
        <w:rPr>
          <w:spacing w:val="-13"/>
        </w:rPr>
        <w:t xml:space="preserve"> </w:t>
      </w:r>
      <w:r>
        <w:t>procedure,</w:t>
      </w:r>
      <w:r>
        <w:rPr>
          <w:spacing w:val="-12"/>
        </w:rPr>
        <w:t xml:space="preserve"> </w:t>
      </w:r>
      <w:r>
        <w:t>and</w:t>
      </w:r>
      <w:r>
        <w:rPr>
          <w:spacing w:val="-12"/>
        </w:rPr>
        <w:t xml:space="preserve"> </w:t>
      </w:r>
      <w:r>
        <w:t>for</w:t>
      </w:r>
      <w:r>
        <w:rPr>
          <w:spacing w:val="-12"/>
        </w:rPr>
        <w:t xml:space="preserve"> </w:t>
      </w:r>
      <w:r>
        <w:t>which</w:t>
      </w:r>
      <w:r>
        <w:rPr>
          <w:spacing w:val="-11"/>
        </w:rPr>
        <w:t xml:space="preserve"> </w:t>
      </w:r>
      <w:r>
        <w:t>appeals</w:t>
      </w:r>
      <w:r>
        <w:rPr>
          <w:spacing w:val="-13"/>
        </w:rPr>
        <w:t xml:space="preserve"> </w:t>
      </w:r>
      <w:r>
        <w:t xml:space="preserve">must be referred to the </w:t>
      </w:r>
      <w:proofErr w:type="gramStart"/>
      <w:r>
        <w:t>particular awarding</w:t>
      </w:r>
      <w:proofErr w:type="gramEnd"/>
      <w:r>
        <w:t xml:space="preserve"> body include those associated with WJEC, ACCA, CIB, CIM, C&amp;G, and NEBSM. For advice on how to make such an appeal to these bodies, reference should be made in the first instance to the University’s Registry Services.</w:t>
      </w:r>
    </w:p>
    <w:p w14:paraId="6108FD42" w14:textId="77777777" w:rsidR="0009682F" w:rsidRDefault="0009682F" w:rsidP="0009682F">
      <w:pPr>
        <w:pStyle w:val="BodyText"/>
      </w:pPr>
    </w:p>
    <w:p w14:paraId="30E8C28A" w14:textId="77777777" w:rsidR="0009682F" w:rsidRDefault="0009682F" w:rsidP="0009682F">
      <w:pPr>
        <w:pStyle w:val="BodyText"/>
        <w:ind w:left="100" w:right="119"/>
      </w:pPr>
      <w:r>
        <w:t>The Appeals Procedure caters for representations against academic decisions and is complementary to the Student Complaints Procedure, which deals with complaints and grievances against Cardiff Metropolitan University and/or its staff, which are not based on academic decisions.</w:t>
      </w:r>
    </w:p>
    <w:p w14:paraId="4C2F412B" w14:textId="7C67D7EE" w:rsidR="008C01F1" w:rsidRDefault="008C01F1"/>
    <w:p w14:paraId="37F56DE7" w14:textId="77777777" w:rsidR="0009682F" w:rsidRDefault="0009682F" w:rsidP="0009682F">
      <w:pPr>
        <w:pStyle w:val="Heading1"/>
      </w:pPr>
      <w:r>
        <w:t>Early Resolution</w:t>
      </w:r>
    </w:p>
    <w:p w14:paraId="5D85F661" w14:textId="77777777" w:rsidR="0009682F" w:rsidRDefault="0009682F" w:rsidP="0009682F">
      <w:pPr>
        <w:pStyle w:val="BodyText"/>
        <w:spacing w:before="10"/>
        <w:rPr>
          <w:b/>
          <w:sz w:val="20"/>
        </w:rPr>
      </w:pPr>
    </w:p>
    <w:p w14:paraId="7749E1AB" w14:textId="4BC5BC04" w:rsidR="0009682F" w:rsidRPr="002520D8" w:rsidRDefault="0009682F" w:rsidP="0009682F">
      <w:pPr>
        <w:pStyle w:val="Heading2"/>
        <w:rPr>
          <w:color w:val="auto"/>
        </w:rPr>
      </w:pPr>
      <w:r w:rsidRPr="002520D8">
        <w:rPr>
          <w:color w:val="auto"/>
        </w:rPr>
        <w:t>Following the notification of results and before pursuing a formal</w:t>
      </w:r>
      <w:r w:rsidRPr="002520D8">
        <w:rPr>
          <w:color w:val="auto"/>
          <w:spacing w:val="-9"/>
        </w:rPr>
        <w:t xml:space="preserve"> </w:t>
      </w:r>
      <w:r w:rsidRPr="002520D8">
        <w:rPr>
          <w:color w:val="auto"/>
        </w:rPr>
        <w:t>appeal, students with straightforward queries such as understanding a mark should discuss their concerns with their Programme team or at the appropriate ‘results surgery’. Students who are looking to appeal on the grounds of exceptional circumstances or defects or irregularities are advised to seek impartial help, advice, guidance and support from the Students’</w:t>
      </w:r>
      <w:r w:rsidRPr="002520D8">
        <w:rPr>
          <w:color w:val="auto"/>
          <w:spacing w:val="-51"/>
        </w:rPr>
        <w:t xml:space="preserve"> </w:t>
      </w:r>
      <w:r w:rsidRPr="002520D8">
        <w:rPr>
          <w:color w:val="auto"/>
        </w:rPr>
        <w:t>Union.</w:t>
      </w:r>
    </w:p>
    <w:p w14:paraId="686355AE" w14:textId="77777777" w:rsidR="0009682F" w:rsidRDefault="0009682F" w:rsidP="0009682F">
      <w:pPr>
        <w:pStyle w:val="BodyText"/>
        <w:spacing w:before="7"/>
        <w:rPr>
          <w:sz w:val="20"/>
        </w:rPr>
      </w:pPr>
    </w:p>
    <w:p w14:paraId="45DAD817" w14:textId="2CBA1672" w:rsidR="0009682F" w:rsidRDefault="0009682F" w:rsidP="0009682F">
      <w:pPr>
        <w:pStyle w:val="Heading1"/>
      </w:pPr>
      <w:r>
        <w:t>Appeal – Formal Stage</w:t>
      </w:r>
    </w:p>
    <w:p w14:paraId="77A0C910" w14:textId="77777777" w:rsidR="0009682F" w:rsidRDefault="0009682F" w:rsidP="0009682F">
      <w:pPr>
        <w:pStyle w:val="BodyText"/>
        <w:spacing w:before="7"/>
        <w:rPr>
          <w:b/>
          <w:sz w:val="20"/>
        </w:rPr>
      </w:pPr>
    </w:p>
    <w:p w14:paraId="4F166519" w14:textId="7F882865" w:rsidR="0009682F" w:rsidRPr="0009682F" w:rsidRDefault="0009682F" w:rsidP="0009682F">
      <w:pPr>
        <w:pStyle w:val="Heading2"/>
        <w:rPr>
          <w:color w:val="auto"/>
        </w:rPr>
      </w:pPr>
      <w:r w:rsidRPr="0009682F">
        <w:rPr>
          <w:color w:val="auto"/>
        </w:rPr>
        <w:t xml:space="preserve">Students are entitled to appeal against a decision of an Examination Board. Any appeal must be submitted using the Application for Appeal online form no </w:t>
      </w:r>
      <w:r w:rsidRPr="0009682F">
        <w:rPr>
          <w:color w:val="auto"/>
        </w:rPr>
        <w:lastRenderedPageBreak/>
        <w:t xml:space="preserve">later than </w:t>
      </w:r>
      <w:r w:rsidRPr="0009682F">
        <w:rPr>
          <w:b/>
          <w:bCs/>
          <w:color w:val="auto"/>
        </w:rPr>
        <w:t>14 days</w:t>
      </w:r>
      <w:r w:rsidRPr="0009682F">
        <w:rPr>
          <w:b/>
          <w:color w:val="auto"/>
        </w:rPr>
        <w:t xml:space="preserve"> </w:t>
      </w:r>
      <w:r w:rsidRPr="0009682F">
        <w:rPr>
          <w:color w:val="auto"/>
        </w:rPr>
        <w:t xml:space="preserve">from the date of the notification of results which is sent by the </w:t>
      </w:r>
      <w:proofErr w:type="gramStart"/>
      <w:r w:rsidRPr="0009682F">
        <w:rPr>
          <w:color w:val="auto"/>
        </w:rPr>
        <w:t>School</w:t>
      </w:r>
      <w:proofErr w:type="gramEnd"/>
      <w:r w:rsidRPr="0009682F">
        <w:rPr>
          <w:color w:val="auto"/>
        </w:rPr>
        <w:t>. Applications for appeal submitted outside this timescale, with good reason,</w:t>
      </w:r>
      <w:r w:rsidRPr="0009682F">
        <w:rPr>
          <w:color w:val="auto"/>
          <w:spacing w:val="-9"/>
        </w:rPr>
        <w:t xml:space="preserve"> </w:t>
      </w:r>
      <w:r w:rsidRPr="0009682F">
        <w:rPr>
          <w:color w:val="auto"/>
        </w:rPr>
        <w:t>may</w:t>
      </w:r>
      <w:r w:rsidRPr="0009682F">
        <w:rPr>
          <w:color w:val="auto"/>
          <w:spacing w:val="-9"/>
        </w:rPr>
        <w:t xml:space="preserve"> </w:t>
      </w:r>
      <w:r w:rsidRPr="0009682F">
        <w:rPr>
          <w:color w:val="auto"/>
        </w:rPr>
        <w:t>be</w:t>
      </w:r>
      <w:r w:rsidRPr="0009682F">
        <w:rPr>
          <w:color w:val="auto"/>
          <w:spacing w:val="-7"/>
        </w:rPr>
        <w:t xml:space="preserve"> </w:t>
      </w:r>
      <w:r w:rsidRPr="0009682F">
        <w:rPr>
          <w:color w:val="auto"/>
        </w:rPr>
        <w:t>accepted</w:t>
      </w:r>
      <w:r w:rsidRPr="0009682F">
        <w:rPr>
          <w:color w:val="auto"/>
          <w:spacing w:val="-6"/>
        </w:rPr>
        <w:t xml:space="preserve"> </w:t>
      </w:r>
      <w:r w:rsidRPr="0009682F">
        <w:rPr>
          <w:color w:val="auto"/>
        </w:rPr>
        <w:t>at</w:t>
      </w:r>
      <w:r w:rsidRPr="0009682F">
        <w:rPr>
          <w:color w:val="auto"/>
          <w:spacing w:val="-7"/>
        </w:rPr>
        <w:t xml:space="preserve"> </w:t>
      </w:r>
      <w:r w:rsidRPr="0009682F">
        <w:rPr>
          <w:color w:val="auto"/>
        </w:rPr>
        <w:t>the</w:t>
      </w:r>
      <w:r w:rsidRPr="0009682F">
        <w:rPr>
          <w:color w:val="auto"/>
          <w:spacing w:val="-7"/>
        </w:rPr>
        <w:t xml:space="preserve"> </w:t>
      </w:r>
      <w:r w:rsidRPr="0009682F">
        <w:rPr>
          <w:color w:val="auto"/>
        </w:rPr>
        <w:t>discretion</w:t>
      </w:r>
      <w:r w:rsidRPr="0009682F">
        <w:rPr>
          <w:color w:val="auto"/>
          <w:spacing w:val="-6"/>
        </w:rPr>
        <w:t xml:space="preserve"> </w:t>
      </w:r>
      <w:r w:rsidRPr="0009682F">
        <w:rPr>
          <w:color w:val="auto"/>
        </w:rPr>
        <w:t>of</w:t>
      </w:r>
      <w:r w:rsidRPr="0009682F">
        <w:rPr>
          <w:color w:val="auto"/>
          <w:spacing w:val="-7"/>
        </w:rPr>
        <w:t xml:space="preserve"> </w:t>
      </w:r>
      <w:r w:rsidRPr="0009682F">
        <w:rPr>
          <w:color w:val="auto"/>
        </w:rPr>
        <w:t>Registry Services.</w:t>
      </w:r>
      <w:r w:rsidRPr="0009682F">
        <w:rPr>
          <w:color w:val="auto"/>
          <w:spacing w:val="-5"/>
        </w:rPr>
        <w:t xml:space="preserve"> Emails giving </w:t>
      </w:r>
      <w:r w:rsidRPr="0009682F">
        <w:rPr>
          <w:color w:val="auto"/>
        </w:rPr>
        <w:t xml:space="preserve">notice of an intention to appeal by a student within the above deadline </w:t>
      </w:r>
      <w:r w:rsidR="007E57DB">
        <w:rPr>
          <w:color w:val="auto"/>
        </w:rPr>
        <w:t>will</w:t>
      </w:r>
      <w:r w:rsidRPr="0009682F">
        <w:rPr>
          <w:color w:val="auto"/>
        </w:rPr>
        <w:t xml:space="preserve"> not be deemed an appeal and </w:t>
      </w:r>
      <w:r w:rsidR="00181F3A">
        <w:rPr>
          <w:color w:val="auto"/>
        </w:rPr>
        <w:t>will</w:t>
      </w:r>
      <w:r w:rsidRPr="0009682F">
        <w:rPr>
          <w:color w:val="auto"/>
        </w:rPr>
        <w:t xml:space="preserve"> not be</w:t>
      </w:r>
      <w:r w:rsidRPr="0009682F">
        <w:rPr>
          <w:color w:val="auto"/>
          <w:spacing w:val="-49"/>
        </w:rPr>
        <w:t xml:space="preserve"> </w:t>
      </w:r>
      <w:r w:rsidRPr="0009682F">
        <w:rPr>
          <w:color w:val="auto"/>
        </w:rPr>
        <w:t>accepted.</w:t>
      </w:r>
    </w:p>
    <w:p w14:paraId="65E49243" w14:textId="48FC6718" w:rsidR="0009682F" w:rsidRPr="0009682F" w:rsidRDefault="0009682F" w:rsidP="0009682F">
      <w:pPr>
        <w:pStyle w:val="Heading2"/>
        <w:rPr>
          <w:color w:val="auto"/>
        </w:rPr>
      </w:pPr>
      <w:r w:rsidRPr="0009682F">
        <w:rPr>
          <w:color w:val="auto"/>
        </w:rPr>
        <w:t>All</w:t>
      </w:r>
      <w:r w:rsidRPr="0009682F">
        <w:rPr>
          <w:color w:val="auto"/>
          <w:spacing w:val="-10"/>
        </w:rPr>
        <w:t xml:space="preserve"> </w:t>
      </w:r>
      <w:r w:rsidRPr="0009682F">
        <w:rPr>
          <w:color w:val="auto"/>
        </w:rPr>
        <w:t>Applications</w:t>
      </w:r>
      <w:r w:rsidRPr="0009682F">
        <w:rPr>
          <w:color w:val="auto"/>
          <w:spacing w:val="-10"/>
        </w:rPr>
        <w:t xml:space="preserve"> </w:t>
      </w:r>
      <w:r w:rsidRPr="0009682F">
        <w:rPr>
          <w:color w:val="auto"/>
        </w:rPr>
        <w:t>for</w:t>
      </w:r>
      <w:r w:rsidRPr="0009682F">
        <w:rPr>
          <w:color w:val="auto"/>
          <w:spacing w:val="-10"/>
        </w:rPr>
        <w:t xml:space="preserve"> </w:t>
      </w:r>
      <w:r w:rsidRPr="0009682F">
        <w:rPr>
          <w:color w:val="auto"/>
        </w:rPr>
        <w:t>Appeal</w:t>
      </w:r>
      <w:r w:rsidRPr="0009682F">
        <w:rPr>
          <w:color w:val="auto"/>
          <w:spacing w:val="-11"/>
        </w:rPr>
        <w:t xml:space="preserve"> </w:t>
      </w:r>
      <w:r w:rsidRPr="0009682F">
        <w:rPr>
          <w:color w:val="auto"/>
        </w:rPr>
        <w:t>must</w:t>
      </w:r>
      <w:r w:rsidRPr="0009682F">
        <w:rPr>
          <w:color w:val="auto"/>
          <w:spacing w:val="-8"/>
        </w:rPr>
        <w:t xml:space="preserve"> </w:t>
      </w:r>
      <w:r w:rsidRPr="0009682F">
        <w:rPr>
          <w:color w:val="auto"/>
        </w:rPr>
        <w:t>be</w:t>
      </w:r>
      <w:r w:rsidRPr="0009682F">
        <w:rPr>
          <w:color w:val="auto"/>
          <w:spacing w:val="-8"/>
        </w:rPr>
        <w:t xml:space="preserve"> </w:t>
      </w:r>
      <w:r w:rsidRPr="0009682F">
        <w:rPr>
          <w:color w:val="auto"/>
        </w:rPr>
        <w:t>supported</w:t>
      </w:r>
      <w:r w:rsidRPr="0009682F">
        <w:rPr>
          <w:color w:val="auto"/>
          <w:spacing w:val="-10"/>
        </w:rPr>
        <w:t xml:space="preserve"> </w:t>
      </w:r>
      <w:r w:rsidRPr="0009682F">
        <w:rPr>
          <w:color w:val="auto"/>
        </w:rPr>
        <w:t>with</w:t>
      </w:r>
      <w:r w:rsidRPr="0009682F">
        <w:rPr>
          <w:color w:val="auto"/>
          <w:spacing w:val="-8"/>
        </w:rPr>
        <w:t xml:space="preserve"> </w:t>
      </w:r>
      <w:r w:rsidRPr="0009682F">
        <w:rPr>
          <w:color w:val="auto"/>
        </w:rPr>
        <w:t>corroborating</w:t>
      </w:r>
      <w:r w:rsidRPr="0009682F">
        <w:rPr>
          <w:color w:val="auto"/>
          <w:spacing w:val="-9"/>
        </w:rPr>
        <w:t xml:space="preserve"> </w:t>
      </w:r>
      <w:r w:rsidRPr="0009682F">
        <w:rPr>
          <w:color w:val="auto"/>
        </w:rPr>
        <w:t>evidence.</w:t>
      </w:r>
      <w:r w:rsidRPr="0009682F">
        <w:rPr>
          <w:color w:val="auto"/>
          <w:spacing w:val="-10"/>
        </w:rPr>
        <w:t xml:space="preserve"> </w:t>
      </w:r>
      <w:r w:rsidRPr="0009682F">
        <w:rPr>
          <w:color w:val="auto"/>
        </w:rPr>
        <w:t>Any application received without the necessary evidence will not be accepted. All evidence submitted must be in English or a certified translation. Evidence not submitted in English or a certified translation will not be accepted. Certified translations</w:t>
      </w:r>
      <w:r w:rsidRPr="0009682F">
        <w:rPr>
          <w:color w:val="auto"/>
          <w:spacing w:val="-11"/>
        </w:rPr>
        <w:t xml:space="preserve"> </w:t>
      </w:r>
      <w:r w:rsidRPr="0009682F">
        <w:rPr>
          <w:color w:val="auto"/>
        </w:rPr>
        <w:t>must</w:t>
      </w:r>
      <w:r w:rsidRPr="0009682F">
        <w:rPr>
          <w:color w:val="auto"/>
          <w:spacing w:val="-9"/>
        </w:rPr>
        <w:t xml:space="preserve"> </w:t>
      </w:r>
      <w:r w:rsidRPr="0009682F">
        <w:rPr>
          <w:color w:val="auto"/>
        </w:rPr>
        <w:t>confirm</w:t>
      </w:r>
      <w:r w:rsidRPr="0009682F">
        <w:rPr>
          <w:color w:val="auto"/>
          <w:spacing w:val="-8"/>
        </w:rPr>
        <w:t xml:space="preserve"> </w:t>
      </w:r>
      <w:r w:rsidRPr="0009682F">
        <w:rPr>
          <w:color w:val="auto"/>
        </w:rPr>
        <w:t>that</w:t>
      </w:r>
      <w:r w:rsidRPr="0009682F">
        <w:rPr>
          <w:color w:val="auto"/>
          <w:spacing w:val="-12"/>
        </w:rPr>
        <w:t xml:space="preserve"> </w:t>
      </w:r>
      <w:r w:rsidRPr="0009682F">
        <w:rPr>
          <w:color w:val="auto"/>
        </w:rPr>
        <w:t>it</w:t>
      </w:r>
      <w:r w:rsidRPr="0009682F">
        <w:rPr>
          <w:color w:val="auto"/>
          <w:spacing w:val="-12"/>
        </w:rPr>
        <w:t xml:space="preserve"> </w:t>
      </w:r>
      <w:r w:rsidRPr="0009682F">
        <w:rPr>
          <w:color w:val="auto"/>
        </w:rPr>
        <w:t>is</w:t>
      </w:r>
      <w:r w:rsidRPr="0009682F">
        <w:rPr>
          <w:color w:val="auto"/>
          <w:spacing w:val="-12"/>
        </w:rPr>
        <w:t xml:space="preserve"> </w:t>
      </w:r>
      <w:r w:rsidRPr="0009682F">
        <w:rPr>
          <w:color w:val="auto"/>
        </w:rPr>
        <w:t>a</w:t>
      </w:r>
      <w:r w:rsidRPr="0009682F">
        <w:rPr>
          <w:color w:val="auto"/>
          <w:spacing w:val="-12"/>
        </w:rPr>
        <w:t xml:space="preserve"> </w:t>
      </w:r>
      <w:r w:rsidRPr="0009682F">
        <w:rPr>
          <w:color w:val="auto"/>
        </w:rPr>
        <w:t>‘true</w:t>
      </w:r>
      <w:r w:rsidRPr="0009682F">
        <w:rPr>
          <w:color w:val="auto"/>
          <w:spacing w:val="-12"/>
        </w:rPr>
        <w:t xml:space="preserve"> </w:t>
      </w:r>
      <w:r w:rsidRPr="0009682F">
        <w:rPr>
          <w:color w:val="auto"/>
        </w:rPr>
        <w:t>and</w:t>
      </w:r>
      <w:r w:rsidRPr="0009682F">
        <w:rPr>
          <w:color w:val="auto"/>
          <w:spacing w:val="-14"/>
        </w:rPr>
        <w:t xml:space="preserve"> </w:t>
      </w:r>
      <w:r w:rsidRPr="0009682F">
        <w:rPr>
          <w:color w:val="auto"/>
        </w:rPr>
        <w:t>accurate</w:t>
      </w:r>
      <w:r w:rsidRPr="0009682F">
        <w:rPr>
          <w:color w:val="auto"/>
          <w:spacing w:val="-10"/>
        </w:rPr>
        <w:t xml:space="preserve"> </w:t>
      </w:r>
      <w:r w:rsidRPr="0009682F">
        <w:rPr>
          <w:color w:val="auto"/>
        </w:rPr>
        <w:t>translation</w:t>
      </w:r>
      <w:r w:rsidRPr="0009682F">
        <w:rPr>
          <w:color w:val="auto"/>
          <w:spacing w:val="-11"/>
        </w:rPr>
        <w:t xml:space="preserve"> </w:t>
      </w:r>
      <w:r w:rsidRPr="0009682F">
        <w:rPr>
          <w:color w:val="auto"/>
        </w:rPr>
        <w:t>of</w:t>
      </w:r>
      <w:r w:rsidRPr="0009682F">
        <w:rPr>
          <w:color w:val="auto"/>
          <w:spacing w:val="-10"/>
        </w:rPr>
        <w:t xml:space="preserve"> </w:t>
      </w:r>
      <w:r w:rsidRPr="0009682F">
        <w:rPr>
          <w:color w:val="auto"/>
        </w:rPr>
        <w:t>the</w:t>
      </w:r>
      <w:r w:rsidRPr="0009682F">
        <w:rPr>
          <w:color w:val="auto"/>
          <w:spacing w:val="-11"/>
        </w:rPr>
        <w:t xml:space="preserve"> </w:t>
      </w:r>
      <w:r w:rsidRPr="0009682F">
        <w:rPr>
          <w:color w:val="auto"/>
        </w:rPr>
        <w:t>original document’.</w:t>
      </w:r>
      <w:r w:rsidRPr="0009682F">
        <w:rPr>
          <w:color w:val="auto"/>
          <w:spacing w:val="-7"/>
        </w:rPr>
        <w:t xml:space="preserve"> </w:t>
      </w:r>
      <w:r w:rsidRPr="0009682F">
        <w:rPr>
          <w:color w:val="auto"/>
        </w:rPr>
        <w:t>They</w:t>
      </w:r>
      <w:r w:rsidRPr="0009682F">
        <w:rPr>
          <w:color w:val="auto"/>
          <w:spacing w:val="-11"/>
        </w:rPr>
        <w:t xml:space="preserve"> </w:t>
      </w:r>
      <w:r w:rsidRPr="0009682F">
        <w:rPr>
          <w:color w:val="auto"/>
        </w:rPr>
        <w:t>must</w:t>
      </w:r>
      <w:r w:rsidRPr="0009682F">
        <w:rPr>
          <w:color w:val="auto"/>
          <w:spacing w:val="-8"/>
        </w:rPr>
        <w:t xml:space="preserve"> </w:t>
      </w:r>
      <w:r w:rsidRPr="0009682F">
        <w:rPr>
          <w:color w:val="auto"/>
        </w:rPr>
        <w:t>contain</w:t>
      </w:r>
      <w:r w:rsidRPr="0009682F">
        <w:rPr>
          <w:color w:val="auto"/>
          <w:spacing w:val="-5"/>
        </w:rPr>
        <w:t xml:space="preserve"> </w:t>
      </w:r>
      <w:r w:rsidRPr="0009682F">
        <w:rPr>
          <w:color w:val="auto"/>
        </w:rPr>
        <w:t>the</w:t>
      </w:r>
      <w:r w:rsidRPr="0009682F">
        <w:rPr>
          <w:color w:val="auto"/>
          <w:spacing w:val="-8"/>
        </w:rPr>
        <w:t xml:space="preserve"> </w:t>
      </w:r>
      <w:r w:rsidRPr="0009682F">
        <w:rPr>
          <w:color w:val="auto"/>
        </w:rPr>
        <w:t>date</w:t>
      </w:r>
      <w:r w:rsidRPr="0009682F">
        <w:rPr>
          <w:color w:val="auto"/>
          <w:spacing w:val="-8"/>
        </w:rPr>
        <w:t xml:space="preserve"> </w:t>
      </w:r>
      <w:r w:rsidRPr="0009682F">
        <w:rPr>
          <w:color w:val="auto"/>
        </w:rPr>
        <w:t>of</w:t>
      </w:r>
      <w:r w:rsidRPr="0009682F">
        <w:rPr>
          <w:color w:val="auto"/>
          <w:spacing w:val="-4"/>
        </w:rPr>
        <w:t xml:space="preserve"> </w:t>
      </w:r>
      <w:r w:rsidRPr="0009682F">
        <w:rPr>
          <w:color w:val="auto"/>
        </w:rPr>
        <w:t>the</w:t>
      </w:r>
      <w:r w:rsidRPr="0009682F">
        <w:rPr>
          <w:color w:val="auto"/>
          <w:spacing w:val="-8"/>
        </w:rPr>
        <w:t xml:space="preserve"> </w:t>
      </w:r>
      <w:r w:rsidRPr="0009682F">
        <w:rPr>
          <w:color w:val="auto"/>
        </w:rPr>
        <w:t>translation</w:t>
      </w:r>
      <w:r w:rsidRPr="0009682F">
        <w:rPr>
          <w:color w:val="auto"/>
          <w:spacing w:val="-4"/>
        </w:rPr>
        <w:t xml:space="preserve"> </w:t>
      </w:r>
      <w:r w:rsidRPr="0009682F">
        <w:rPr>
          <w:color w:val="auto"/>
        </w:rPr>
        <w:t>and</w:t>
      </w:r>
      <w:r w:rsidRPr="0009682F">
        <w:rPr>
          <w:color w:val="auto"/>
          <w:spacing w:val="-8"/>
        </w:rPr>
        <w:t xml:space="preserve"> </w:t>
      </w:r>
      <w:r w:rsidRPr="0009682F">
        <w:rPr>
          <w:color w:val="auto"/>
        </w:rPr>
        <w:t>must</w:t>
      </w:r>
      <w:r w:rsidRPr="0009682F">
        <w:rPr>
          <w:color w:val="auto"/>
          <w:spacing w:val="-6"/>
        </w:rPr>
        <w:t xml:space="preserve"> </w:t>
      </w:r>
      <w:r w:rsidRPr="0009682F">
        <w:rPr>
          <w:color w:val="auto"/>
        </w:rPr>
        <w:t>state</w:t>
      </w:r>
      <w:r w:rsidRPr="0009682F">
        <w:rPr>
          <w:color w:val="auto"/>
          <w:spacing w:val="-7"/>
        </w:rPr>
        <w:t xml:space="preserve"> </w:t>
      </w:r>
      <w:r w:rsidRPr="0009682F">
        <w:rPr>
          <w:color w:val="auto"/>
        </w:rPr>
        <w:t>the</w:t>
      </w:r>
      <w:r w:rsidRPr="0009682F">
        <w:rPr>
          <w:color w:val="auto"/>
          <w:spacing w:val="-8"/>
        </w:rPr>
        <w:t xml:space="preserve"> </w:t>
      </w:r>
      <w:r w:rsidRPr="0009682F">
        <w:rPr>
          <w:color w:val="auto"/>
        </w:rPr>
        <w:t>full name and contact details of the translator or a representative of the translation company.</w:t>
      </w:r>
    </w:p>
    <w:p w14:paraId="0A1AC2BE" w14:textId="45610494" w:rsidR="0009682F" w:rsidRPr="0009682F" w:rsidRDefault="0009682F" w:rsidP="0009682F">
      <w:pPr>
        <w:pStyle w:val="Heading2"/>
        <w:rPr>
          <w:color w:val="auto"/>
        </w:rPr>
      </w:pPr>
      <w:r w:rsidRPr="0009682F">
        <w:rPr>
          <w:color w:val="auto"/>
        </w:rPr>
        <w:t>Cardiff Metropolitan University is only prepared to consider appeals which are based on one or both of the following</w:t>
      </w:r>
      <w:r w:rsidRPr="0009682F">
        <w:rPr>
          <w:color w:val="auto"/>
          <w:spacing w:val="-40"/>
        </w:rPr>
        <w:t xml:space="preserve"> </w:t>
      </w:r>
      <w:r w:rsidRPr="0009682F">
        <w:rPr>
          <w:color w:val="auto"/>
        </w:rPr>
        <w:t>grounds:</w:t>
      </w:r>
    </w:p>
    <w:p w14:paraId="7EA10948" w14:textId="77777777" w:rsidR="0009682F" w:rsidRPr="0009682F" w:rsidRDefault="0009682F" w:rsidP="0009682F">
      <w:pPr>
        <w:pStyle w:val="Heading3"/>
        <w:numPr>
          <w:ilvl w:val="2"/>
          <w:numId w:val="6"/>
        </w:numPr>
        <w:rPr>
          <w:i/>
          <w:color w:val="auto"/>
        </w:rPr>
      </w:pPr>
      <w:r w:rsidRPr="0009682F">
        <w:rPr>
          <w:i/>
          <w:color w:val="auto"/>
        </w:rPr>
        <w:t xml:space="preserve">exceptional personal circumstances where there is a case to refer to an Appeal Board, that such circumstances could have had an adverse effect on the student’s </w:t>
      </w:r>
      <w:proofErr w:type="gramStart"/>
      <w:r w:rsidRPr="0009682F">
        <w:rPr>
          <w:i/>
          <w:color w:val="auto"/>
        </w:rPr>
        <w:t>performance;</w:t>
      </w:r>
      <w:proofErr w:type="gramEnd"/>
      <w:r w:rsidRPr="0009682F">
        <w:rPr>
          <w:i/>
          <w:color w:val="auto"/>
        </w:rPr>
        <w:t xml:space="preserve"> </w:t>
      </w:r>
    </w:p>
    <w:p w14:paraId="49460D9D" w14:textId="77777777" w:rsidR="0009682F" w:rsidRPr="0009682F" w:rsidRDefault="0009682F" w:rsidP="0009682F">
      <w:pPr>
        <w:pStyle w:val="Heading3"/>
        <w:numPr>
          <w:ilvl w:val="0"/>
          <w:numId w:val="0"/>
        </w:numPr>
        <w:ind w:left="1440"/>
        <w:rPr>
          <w:color w:val="auto"/>
        </w:rPr>
      </w:pPr>
    </w:p>
    <w:p w14:paraId="15B45B6A" w14:textId="77777777" w:rsidR="00F10B7C" w:rsidRDefault="0009682F" w:rsidP="0009682F">
      <w:pPr>
        <w:pStyle w:val="Heading3"/>
        <w:numPr>
          <w:ilvl w:val="0"/>
          <w:numId w:val="0"/>
        </w:numPr>
        <w:ind w:left="1440"/>
        <w:rPr>
          <w:color w:val="auto"/>
        </w:rPr>
      </w:pPr>
      <w:r w:rsidRPr="0009682F">
        <w:rPr>
          <w:color w:val="auto"/>
        </w:rPr>
        <w:t xml:space="preserve">In appeals based on these grounds, the appellant must show good reason why such personal circumstances could not be made known to the Examination Board before its meeting by submission of a Mitigating Circumstances Form. </w:t>
      </w:r>
    </w:p>
    <w:p w14:paraId="2611D0B3" w14:textId="77777777" w:rsidR="0011551D" w:rsidRDefault="0011551D" w:rsidP="0009682F">
      <w:pPr>
        <w:pStyle w:val="Heading3"/>
        <w:numPr>
          <w:ilvl w:val="0"/>
          <w:numId w:val="0"/>
        </w:numPr>
        <w:ind w:left="1440"/>
        <w:rPr>
          <w:color w:val="auto"/>
        </w:rPr>
      </w:pPr>
    </w:p>
    <w:p w14:paraId="152B9A72" w14:textId="4D7DDF9F" w:rsidR="0011551D" w:rsidRPr="0011551D" w:rsidRDefault="0011551D" w:rsidP="0011551D">
      <w:pPr>
        <w:pStyle w:val="Heading3"/>
        <w:numPr>
          <w:ilvl w:val="0"/>
          <w:numId w:val="0"/>
        </w:numPr>
        <w:ind w:left="1440"/>
        <w:rPr>
          <w:color w:val="auto"/>
        </w:rPr>
      </w:pPr>
      <w:r w:rsidRPr="0011551D">
        <w:rPr>
          <w:color w:val="auto"/>
        </w:rPr>
        <w:t>While</w:t>
      </w:r>
      <w:r w:rsidR="00DB2D26">
        <w:rPr>
          <w:color w:val="auto"/>
        </w:rPr>
        <w:t>, from September 2025,</w:t>
      </w:r>
      <w:r w:rsidRPr="0011551D">
        <w:rPr>
          <w:color w:val="auto"/>
        </w:rPr>
        <w:t xml:space="preserve"> the University’s Mitigating Circumstances procedure does not require students to provide third-party evidence alongside a statement of the circumstances, students will be expected to provide third-party evidence which supports why they could not engage with that procedure in a timely way.</w:t>
      </w:r>
    </w:p>
    <w:p w14:paraId="6CDF1F07" w14:textId="77777777" w:rsidR="00F10B7C" w:rsidRDefault="00F10B7C" w:rsidP="0009682F">
      <w:pPr>
        <w:pStyle w:val="Heading3"/>
        <w:numPr>
          <w:ilvl w:val="0"/>
          <w:numId w:val="0"/>
        </w:numPr>
        <w:ind w:left="1440"/>
        <w:rPr>
          <w:color w:val="auto"/>
        </w:rPr>
      </w:pPr>
    </w:p>
    <w:p w14:paraId="0623B3CB" w14:textId="387B4A53" w:rsidR="0009682F" w:rsidRPr="0009682F" w:rsidRDefault="0009682F" w:rsidP="0009682F">
      <w:pPr>
        <w:pStyle w:val="Heading3"/>
        <w:numPr>
          <w:ilvl w:val="0"/>
          <w:numId w:val="0"/>
        </w:numPr>
        <w:ind w:left="1440"/>
        <w:rPr>
          <w:color w:val="auto"/>
        </w:rPr>
      </w:pPr>
      <w:r w:rsidRPr="0009682F">
        <w:rPr>
          <w:color w:val="auto"/>
        </w:rPr>
        <w:t>Where a student could have reported exceptional circumstances to the Examination Board prior to its meeting, those circumstances cannot subsequently be cited as grounds for</w:t>
      </w:r>
      <w:r w:rsidRPr="0009682F">
        <w:rPr>
          <w:color w:val="auto"/>
          <w:spacing w:val="-34"/>
        </w:rPr>
        <w:t xml:space="preserve"> </w:t>
      </w:r>
      <w:r w:rsidRPr="0009682F">
        <w:rPr>
          <w:color w:val="auto"/>
        </w:rPr>
        <w:t>appeal.</w:t>
      </w:r>
    </w:p>
    <w:p w14:paraId="6D2BC851" w14:textId="77777777" w:rsidR="0009682F" w:rsidRPr="0009682F" w:rsidRDefault="0009682F" w:rsidP="0009682F">
      <w:pPr>
        <w:pStyle w:val="Heading3"/>
        <w:numPr>
          <w:ilvl w:val="0"/>
          <w:numId w:val="0"/>
        </w:numPr>
        <w:ind w:left="1440"/>
        <w:rPr>
          <w:color w:val="auto"/>
        </w:rPr>
      </w:pPr>
    </w:p>
    <w:p w14:paraId="1AF56578" w14:textId="702DDAFB" w:rsidR="0009682F" w:rsidRPr="0009682F" w:rsidRDefault="0009682F" w:rsidP="0009682F">
      <w:pPr>
        <w:pStyle w:val="Heading3"/>
        <w:numPr>
          <w:ilvl w:val="2"/>
          <w:numId w:val="6"/>
        </w:numPr>
        <w:rPr>
          <w:i/>
          <w:color w:val="auto"/>
        </w:rPr>
      </w:pPr>
      <w:r w:rsidRPr="0009682F">
        <w:rPr>
          <w:i/>
          <w:color w:val="auto"/>
        </w:rPr>
        <w:t>defects or irregularities in the conduct of the examinations or in written instructions or in advice relating thereto, where there is a case to refer to</w:t>
      </w:r>
      <w:r w:rsidRPr="0009682F">
        <w:rPr>
          <w:i/>
          <w:color w:val="auto"/>
          <w:spacing w:val="-13"/>
        </w:rPr>
        <w:t xml:space="preserve"> </w:t>
      </w:r>
      <w:r w:rsidRPr="0009682F">
        <w:rPr>
          <w:i/>
          <w:color w:val="auto"/>
        </w:rPr>
        <w:t>an</w:t>
      </w:r>
      <w:r w:rsidRPr="0009682F">
        <w:rPr>
          <w:i/>
          <w:color w:val="auto"/>
          <w:spacing w:val="-12"/>
        </w:rPr>
        <w:t xml:space="preserve"> </w:t>
      </w:r>
      <w:r w:rsidRPr="0009682F">
        <w:rPr>
          <w:i/>
          <w:color w:val="auto"/>
        </w:rPr>
        <w:t>Appeal</w:t>
      </w:r>
      <w:r w:rsidRPr="0009682F">
        <w:rPr>
          <w:i/>
          <w:color w:val="auto"/>
          <w:spacing w:val="-13"/>
        </w:rPr>
        <w:t xml:space="preserve"> </w:t>
      </w:r>
      <w:r w:rsidRPr="0009682F">
        <w:rPr>
          <w:i/>
          <w:color w:val="auto"/>
        </w:rPr>
        <w:t>Board,</w:t>
      </w:r>
      <w:r w:rsidRPr="0009682F">
        <w:rPr>
          <w:i/>
          <w:color w:val="auto"/>
          <w:spacing w:val="-11"/>
        </w:rPr>
        <w:t xml:space="preserve"> </w:t>
      </w:r>
      <w:r w:rsidRPr="0009682F">
        <w:rPr>
          <w:i/>
          <w:color w:val="auto"/>
        </w:rPr>
        <w:t>that</w:t>
      </w:r>
      <w:r w:rsidRPr="0009682F">
        <w:rPr>
          <w:i/>
          <w:color w:val="auto"/>
          <w:spacing w:val="-13"/>
        </w:rPr>
        <w:t xml:space="preserve"> </w:t>
      </w:r>
      <w:r w:rsidRPr="0009682F">
        <w:rPr>
          <w:i/>
          <w:color w:val="auto"/>
        </w:rPr>
        <w:t>such</w:t>
      </w:r>
      <w:r w:rsidRPr="0009682F">
        <w:rPr>
          <w:i/>
          <w:color w:val="auto"/>
          <w:spacing w:val="-13"/>
        </w:rPr>
        <w:t xml:space="preserve"> </w:t>
      </w:r>
      <w:r w:rsidRPr="0009682F">
        <w:rPr>
          <w:i/>
          <w:color w:val="auto"/>
        </w:rPr>
        <w:t>defects,</w:t>
      </w:r>
      <w:r w:rsidRPr="0009682F">
        <w:rPr>
          <w:i/>
          <w:color w:val="auto"/>
          <w:spacing w:val="-13"/>
        </w:rPr>
        <w:t xml:space="preserve"> </w:t>
      </w:r>
      <w:r w:rsidRPr="0009682F">
        <w:rPr>
          <w:i/>
          <w:color w:val="auto"/>
        </w:rPr>
        <w:t>irregularities</w:t>
      </w:r>
      <w:r w:rsidRPr="0009682F">
        <w:rPr>
          <w:i/>
          <w:color w:val="auto"/>
          <w:spacing w:val="-11"/>
        </w:rPr>
        <w:t xml:space="preserve"> </w:t>
      </w:r>
      <w:r w:rsidRPr="0009682F">
        <w:rPr>
          <w:i/>
          <w:color w:val="auto"/>
        </w:rPr>
        <w:t>or</w:t>
      </w:r>
      <w:r w:rsidRPr="0009682F">
        <w:rPr>
          <w:i/>
          <w:color w:val="auto"/>
          <w:spacing w:val="-15"/>
        </w:rPr>
        <w:t xml:space="preserve"> </w:t>
      </w:r>
      <w:r w:rsidRPr="0009682F">
        <w:rPr>
          <w:i/>
          <w:color w:val="auto"/>
        </w:rPr>
        <w:t>advice</w:t>
      </w:r>
      <w:r w:rsidRPr="0009682F">
        <w:rPr>
          <w:i/>
          <w:color w:val="auto"/>
          <w:spacing w:val="-12"/>
        </w:rPr>
        <w:t xml:space="preserve"> </w:t>
      </w:r>
      <w:r w:rsidRPr="0009682F">
        <w:rPr>
          <w:i/>
          <w:color w:val="auto"/>
        </w:rPr>
        <w:t>could</w:t>
      </w:r>
      <w:r w:rsidRPr="0009682F">
        <w:rPr>
          <w:i/>
          <w:color w:val="auto"/>
          <w:spacing w:val="-13"/>
        </w:rPr>
        <w:t xml:space="preserve"> </w:t>
      </w:r>
      <w:r w:rsidRPr="0009682F">
        <w:rPr>
          <w:i/>
          <w:color w:val="auto"/>
        </w:rPr>
        <w:t>have had an adverse effect on the</w:t>
      </w:r>
      <w:r w:rsidRPr="0009682F">
        <w:rPr>
          <w:i/>
          <w:color w:val="auto"/>
          <w:spacing w:val="-9"/>
        </w:rPr>
        <w:t xml:space="preserve"> student</w:t>
      </w:r>
      <w:r w:rsidRPr="0009682F">
        <w:rPr>
          <w:i/>
          <w:color w:val="auto"/>
        </w:rPr>
        <w:t>’s performance.</w:t>
      </w:r>
    </w:p>
    <w:p w14:paraId="53425C79" w14:textId="77777777" w:rsidR="0009682F" w:rsidRPr="0009682F" w:rsidRDefault="0009682F" w:rsidP="0009682F">
      <w:pPr>
        <w:pStyle w:val="Heading2"/>
        <w:rPr>
          <w:color w:val="auto"/>
          <w:szCs w:val="24"/>
        </w:rPr>
      </w:pPr>
      <w:r w:rsidRPr="0009682F">
        <w:rPr>
          <w:color w:val="auto"/>
          <w:szCs w:val="24"/>
        </w:rPr>
        <w:t>Appeals which question academic judgement will not be accepted.</w:t>
      </w:r>
      <w:r w:rsidRPr="0009682F">
        <w:rPr>
          <w:color w:val="auto"/>
          <w:spacing w:val="6"/>
          <w:szCs w:val="24"/>
        </w:rPr>
        <w:t xml:space="preserve"> </w:t>
      </w:r>
      <w:r w:rsidRPr="0009682F">
        <w:rPr>
          <w:color w:val="auto"/>
          <w:szCs w:val="24"/>
        </w:rPr>
        <w:t>By</w:t>
      </w:r>
      <w:r w:rsidRPr="0009682F">
        <w:rPr>
          <w:color w:val="auto"/>
          <w:spacing w:val="2"/>
          <w:szCs w:val="24"/>
        </w:rPr>
        <w:t xml:space="preserve"> </w:t>
      </w:r>
      <w:r w:rsidRPr="0009682F">
        <w:rPr>
          <w:color w:val="auto"/>
          <w:szCs w:val="24"/>
        </w:rPr>
        <w:t>this</w:t>
      </w:r>
      <w:r w:rsidRPr="0009682F">
        <w:rPr>
          <w:color w:val="auto"/>
          <w:spacing w:val="5"/>
          <w:szCs w:val="24"/>
        </w:rPr>
        <w:t xml:space="preserve"> it </w:t>
      </w:r>
      <w:r w:rsidRPr="0009682F">
        <w:rPr>
          <w:color w:val="auto"/>
          <w:szCs w:val="24"/>
        </w:rPr>
        <w:t>is</w:t>
      </w:r>
      <w:r w:rsidRPr="0009682F">
        <w:rPr>
          <w:color w:val="auto"/>
          <w:spacing w:val="5"/>
          <w:szCs w:val="24"/>
        </w:rPr>
        <w:t xml:space="preserve"> </w:t>
      </w:r>
      <w:r w:rsidRPr="0009682F">
        <w:rPr>
          <w:color w:val="auto"/>
          <w:szCs w:val="24"/>
        </w:rPr>
        <w:t>meant</w:t>
      </w:r>
      <w:r w:rsidRPr="0009682F">
        <w:rPr>
          <w:color w:val="auto"/>
          <w:spacing w:val="6"/>
          <w:szCs w:val="24"/>
        </w:rPr>
        <w:t xml:space="preserve"> </w:t>
      </w:r>
      <w:r w:rsidRPr="0009682F">
        <w:rPr>
          <w:color w:val="auto"/>
          <w:szCs w:val="24"/>
        </w:rPr>
        <w:t>that</w:t>
      </w:r>
      <w:r w:rsidRPr="0009682F">
        <w:rPr>
          <w:color w:val="auto"/>
          <w:spacing w:val="5"/>
          <w:szCs w:val="24"/>
        </w:rPr>
        <w:t xml:space="preserve"> </w:t>
      </w:r>
      <w:r w:rsidRPr="0009682F">
        <w:rPr>
          <w:color w:val="auto"/>
          <w:szCs w:val="24"/>
        </w:rPr>
        <w:t>where</w:t>
      </w:r>
      <w:r w:rsidRPr="0009682F">
        <w:rPr>
          <w:color w:val="auto"/>
          <w:spacing w:val="10"/>
          <w:szCs w:val="24"/>
        </w:rPr>
        <w:t xml:space="preserve"> </w:t>
      </w:r>
      <w:r w:rsidRPr="0009682F">
        <w:rPr>
          <w:color w:val="auto"/>
          <w:szCs w:val="24"/>
        </w:rPr>
        <w:t>an</w:t>
      </w:r>
      <w:r w:rsidRPr="0009682F">
        <w:rPr>
          <w:color w:val="auto"/>
          <w:spacing w:val="8"/>
          <w:szCs w:val="24"/>
        </w:rPr>
        <w:t xml:space="preserve"> </w:t>
      </w:r>
      <w:r w:rsidRPr="0009682F">
        <w:rPr>
          <w:color w:val="auto"/>
          <w:szCs w:val="24"/>
        </w:rPr>
        <w:t>appeal</w:t>
      </w:r>
      <w:r w:rsidRPr="0009682F">
        <w:rPr>
          <w:color w:val="auto"/>
          <w:spacing w:val="7"/>
          <w:szCs w:val="24"/>
        </w:rPr>
        <w:t xml:space="preserve"> </w:t>
      </w:r>
      <w:r w:rsidRPr="0009682F">
        <w:rPr>
          <w:color w:val="auto"/>
          <w:szCs w:val="24"/>
        </w:rPr>
        <w:t>is</w:t>
      </w:r>
      <w:r w:rsidRPr="0009682F">
        <w:rPr>
          <w:color w:val="auto"/>
          <w:spacing w:val="5"/>
          <w:szCs w:val="24"/>
        </w:rPr>
        <w:t xml:space="preserve"> </w:t>
      </w:r>
      <w:r w:rsidRPr="0009682F">
        <w:rPr>
          <w:color w:val="auto"/>
          <w:szCs w:val="24"/>
        </w:rPr>
        <w:t>based</w:t>
      </w:r>
      <w:r w:rsidRPr="0009682F">
        <w:rPr>
          <w:color w:val="auto"/>
          <w:spacing w:val="7"/>
          <w:szCs w:val="24"/>
        </w:rPr>
        <w:t xml:space="preserve"> </w:t>
      </w:r>
      <w:r w:rsidRPr="0009682F">
        <w:rPr>
          <w:color w:val="auto"/>
          <w:szCs w:val="24"/>
        </w:rPr>
        <w:t>on</w:t>
      </w:r>
      <w:r w:rsidRPr="0009682F">
        <w:rPr>
          <w:color w:val="auto"/>
          <w:spacing w:val="10"/>
          <w:szCs w:val="24"/>
        </w:rPr>
        <w:t xml:space="preserve"> </w:t>
      </w:r>
      <w:r w:rsidRPr="0009682F">
        <w:rPr>
          <w:color w:val="auto"/>
          <w:szCs w:val="24"/>
        </w:rPr>
        <w:t>questioning</w:t>
      </w:r>
      <w:r w:rsidRPr="0009682F">
        <w:rPr>
          <w:color w:val="auto"/>
          <w:spacing w:val="6"/>
          <w:szCs w:val="24"/>
        </w:rPr>
        <w:t xml:space="preserve"> </w:t>
      </w:r>
      <w:r w:rsidRPr="0009682F">
        <w:rPr>
          <w:color w:val="auto"/>
          <w:szCs w:val="24"/>
        </w:rPr>
        <w:t>the marks or grades awarded by examiners, duly agreed and approved by an Examination Board, such an appeal will be turned down.</w:t>
      </w:r>
    </w:p>
    <w:p w14:paraId="2367897B" w14:textId="77777777" w:rsidR="008D3F64" w:rsidRPr="008D3F64" w:rsidRDefault="008D3F64" w:rsidP="008D3F64">
      <w:pPr>
        <w:pStyle w:val="Heading2"/>
        <w:rPr>
          <w:color w:val="auto"/>
        </w:rPr>
      </w:pPr>
      <w:r w:rsidRPr="008D3F64">
        <w:rPr>
          <w:color w:val="auto"/>
        </w:rPr>
        <w:lastRenderedPageBreak/>
        <w:t>Appeals will be kept confidential except where:</w:t>
      </w:r>
    </w:p>
    <w:p w14:paraId="0B6478F6" w14:textId="7A86A0A7" w:rsidR="008D3F64" w:rsidRPr="008D3F64" w:rsidRDefault="008D3F64" w:rsidP="008D3F64">
      <w:pPr>
        <w:pStyle w:val="Heading2"/>
        <w:numPr>
          <w:ilvl w:val="0"/>
          <w:numId w:val="13"/>
        </w:numPr>
        <w:rPr>
          <w:color w:val="auto"/>
        </w:rPr>
      </w:pPr>
      <w:r w:rsidRPr="008D3F64">
        <w:rPr>
          <w:color w:val="auto"/>
        </w:rPr>
        <w:t xml:space="preserve">disclosure of the appeal and its contents to appropriately trained staff is necessary to progress the </w:t>
      </w:r>
      <w:proofErr w:type="gramStart"/>
      <w:r w:rsidRPr="008D3F64">
        <w:rPr>
          <w:color w:val="auto"/>
        </w:rPr>
        <w:t>appeal;</w:t>
      </w:r>
      <w:proofErr w:type="gramEnd"/>
    </w:p>
    <w:p w14:paraId="7F842711" w14:textId="2E06A025" w:rsidR="008D3F64" w:rsidRPr="008D3F64" w:rsidRDefault="008D3F64" w:rsidP="008D3F64">
      <w:pPr>
        <w:pStyle w:val="Heading2"/>
        <w:numPr>
          <w:ilvl w:val="0"/>
          <w:numId w:val="13"/>
        </w:numPr>
        <w:rPr>
          <w:color w:val="auto"/>
        </w:rPr>
      </w:pPr>
      <w:r w:rsidRPr="008D3F64">
        <w:rPr>
          <w:color w:val="auto"/>
        </w:rPr>
        <w:t xml:space="preserve">University staff must be contacted for information or comment in relation to the appeal contents, </w:t>
      </w:r>
      <w:proofErr w:type="gramStart"/>
      <w:r w:rsidRPr="008D3F64">
        <w:rPr>
          <w:color w:val="auto"/>
        </w:rPr>
        <w:t>in order to</w:t>
      </w:r>
      <w:proofErr w:type="gramEnd"/>
      <w:r w:rsidRPr="008D3F64">
        <w:rPr>
          <w:color w:val="auto"/>
        </w:rPr>
        <w:t xml:space="preserve"> properly investigate the </w:t>
      </w:r>
      <w:proofErr w:type="gramStart"/>
      <w:r w:rsidRPr="008D3F64">
        <w:rPr>
          <w:color w:val="auto"/>
        </w:rPr>
        <w:t>appeal;</w:t>
      </w:r>
      <w:proofErr w:type="gramEnd"/>
    </w:p>
    <w:p w14:paraId="5B277B9E" w14:textId="4F3A7B2A" w:rsidR="008D3F64" w:rsidRPr="008D3F64" w:rsidRDefault="008D3F64" w:rsidP="008D3F64">
      <w:pPr>
        <w:pStyle w:val="Heading2"/>
        <w:numPr>
          <w:ilvl w:val="0"/>
          <w:numId w:val="13"/>
        </w:numPr>
        <w:rPr>
          <w:color w:val="auto"/>
        </w:rPr>
      </w:pPr>
      <w:r w:rsidRPr="008D3F64">
        <w:rPr>
          <w:color w:val="auto"/>
        </w:rPr>
        <w:t xml:space="preserve">it is judged that there may be concerns for the immediate wellbeing of the student, in which case Registry Services may ask the Wellbeing Team in Student Services to contact the student to establish if any support can be </w:t>
      </w:r>
      <w:proofErr w:type="gramStart"/>
      <w:r w:rsidRPr="008D3F64">
        <w:rPr>
          <w:color w:val="auto"/>
        </w:rPr>
        <w:t>provided;</w:t>
      </w:r>
      <w:proofErr w:type="gramEnd"/>
    </w:p>
    <w:p w14:paraId="63D6E9EE" w14:textId="1193DE4A" w:rsidR="008D3F64" w:rsidRPr="008D3F64" w:rsidRDefault="008D3F64" w:rsidP="008D3F64">
      <w:pPr>
        <w:pStyle w:val="Heading2"/>
        <w:numPr>
          <w:ilvl w:val="0"/>
          <w:numId w:val="13"/>
        </w:numPr>
        <w:rPr>
          <w:color w:val="auto"/>
        </w:rPr>
      </w:pPr>
      <w:r w:rsidRPr="008D3F64">
        <w:rPr>
          <w:color w:val="auto"/>
        </w:rPr>
        <w:t>information within the appeal gives rise to a safeguarding concern in relation to the student or someone else, in which case advice will be sought from the University’s Safeguarding Lead.</w:t>
      </w:r>
    </w:p>
    <w:p w14:paraId="1520747E" w14:textId="77777777" w:rsidR="008D3F64" w:rsidRPr="008D3F64" w:rsidRDefault="008D3F64" w:rsidP="008D3F64">
      <w:pPr>
        <w:pStyle w:val="Heading2"/>
        <w:numPr>
          <w:ilvl w:val="0"/>
          <w:numId w:val="0"/>
        </w:numPr>
        <w:ind w:left="578"/>
        <w:rPr>
          <w:color w:val="auto"/>
        </w:rPr>
      </w:pPr>
      <w:r w:rsidRPr="008D3F64">
        <w:rPr>
          <w:color w:val="auto"/>
        </w:rPr>
        <w:t xml:space="preserve">Students must consent to the above </w:t>
      </w:r>
      <w:proofErr w:type="gramStart"/>
      <w:r w:rsidRPr="008D3F64">
        <w:rPr>
          <w:color w:val="auto"/>
        </w:rPr>
        <w:t>in order to</w:t>
      </w:r>
      <w:proofErr w:type="gramEnd"/>
      <w:r w:rsidRPr="008D3F64">
        <w:rPr>
          <w:color w:val="auto"/>
        </w:rPr>
        <w:t xml:space="preserve"> </w:t>
      </w:r>
      <w:proofErr w:type="gramStart"/>
      <w:r w:rsidRPr="008D3F64">
        <w:rPr>
          <w:color w:val="auto"/>
        </w:rPr>
        <w:t>submit an application</w:t>
      </w:r>
      <w:proofErr w:type="gramEnd"/>
      <w:r w:rsidRPr="008D3F64">
        <w:rPr>
          <w:color w:val="auto"/>
        </w:rPr>
        <w:t xml:space="preserve"> for appeal.</w:t>
      </w:r>
    </w:p>
    <w:p w14:paraId="3D2BA52A" w14:textId="77777777" w:rsidR="008D3F64" w:rsidRPr="008D3F64" w:rsidRDefault="008D3F64" w:rsidP="008D3F64">
      <w:pPr>
        <w:pStyle w:val="Heading2"/>
        <w:numPr>
          <w:ilvl w:val="0"/>
          <w:numId w:val="0"/>
        </w:numPr>
        <w:ind w:left="578"/>
        <w:rPr>
          <w:color w:val="auto"/>
        </w:rPr>
      </w:pPr>
      <w:r w:rsidRPr="008D3F64">
        <w:rPr>
          <w:color w:val="auto"/>
        </w:rPr>
        <w:t xml:space="preserve">Appeal outcomes will be recorded </w:t>
      </w:r>
      <w:proofErr w:type="gramStart"/>
      <w:r w:rsidRPr="008D3F64">
        <w:rPr>
          <w:color w:val="auto"/>
        </w:rPr>
        <w:t>in order to</w:t>
      </w:r>
      <w:proofErr w:type="gramEnd"/>
      <w:r w:rsidRPr="008D3F64">
        <w:rPr>
          <w:color w:val="auto"/>
        </w:rPr>
        <w:t xml:space="preserve"> identify trends and inform the University’s review of procedures, however in sharing statistics internally, individual students are not identifiable.</w:t>
      </w:r>
    </w:p>
    <w:p w14:paraId="239E4E7F" w14:textId="77777777" w:rsidR="008D3F64" w:rsidRPr="008D3F64" w:rsidRDefault="008D3F64" w:rsidP="008D3F64">
      <w:pPr>
        <w:pStyle w:val="Heading2"/>
        <w:numPr>
          <w:ilvl w:val="0"/>
          <w:numId w:val="0"/>
        </w:numPr>
        <w:ind w:left="578"/>
        <w:rPr>
          <w:color w:val="auto"/>
        </w:rPr>
      </w:pPr>
      <w:r w:rsidRPr="008D3F64">
        <w:rPr>
          <w:color w:val="auto"/>
        </w:rPr>
        <w:t xml:space="preserve">For further information on Data Privacy, please refer to the Cardiff Metropolitan University Data Privacy Statement or contact the Information and Data Compliance Officer by emailing DataProtection@cardiffmet.ac.uk </w:t>
      </w:r>
    </w:p>
    <w:p w14:paraId="68E983BD" w14:textId="77777777" w:rsidR="008D3F64" w:rsidRDefault="008D3F64" w:rsidP="008D3F64">
      <w:pPr>
        <w:pStyle w:val="Heading2"/>
        <w:numPr>
          <w:ilvl w:val="0"/>
          <w:numId w:val="0"/>
        </w:numPr>
        <w:ind w:left="578"/>
        <w:rPr>
          <w:color w:val="auto"/>
        </w:rPr>
      </w:pPr>
      <w:r w:rsidRPr="008D3F64">
        <w:rPr>
          <w:color w:val="auto"/>
        </w:rPr>
        <w:t xml:space="preserve">By submitting an appeal, students consent to their application and supporting evidence being processed in accordance with the above. Please note if students do not </w:t>
      </w:r>
      <w:proofErr w:type="gramStart"/>
      <w:r w:rsidRPr="008D3F64">
        <w:rPr>
          <w:color w:val="auto"/>
        </w:rPr>
        <w:t>consent</w:t>
      </w:r>
      <w:proofErr w:type="gramEnd"/>
      <w:r w:rsidRPr="008D3F64">
        <w:rPr>
          <w:color w:val="auto"/>
        </w:rPr>
        <w:t xml:space="preserve"> they will not be able to </w:t>
      </w:r>
      <w:proofErr w:type="gramStart"/>
      <w:r w:rsidRPr="008D3F64">
        <w:rPr>
          <w:color w:val="auto"/>
        </w:rPr>
        <w:t>submit an application</w:t>
      </w:r>
      <w:proofErr w:type="gramEnd"/>
      <w:r w:rsidRPr="008D3F64">
        <w:rPr>
          <w:color w:val="auto"/>
        </w:rPr>
        <w:t xml:space="preserve"> for appeal.</w:t>
      </w:r>
      <w:r>
        <w:rPr>
          <w:color w:val="auto"/>
        </w:rPr>
        <w:t xml:space="preserve"> </w:t>
      </w:r>
    </w:p>
    <w:p w14:paraId="06E7A997" w14:textId="77777777" w:rsidR="008D3F64" w:rsidRPr="0009682F" w:rsidRDefault="008D3F64" w:rsidP="008D3F64">
      <w:pPr>
        <w:pStyle w:val="Heading2"/>
        <w:rPr>
          <w:color w:val="auto"/>
        </w:rPr>
      </w:pPr>
      <w:r w:rsidRPr="008D3F64">
        <w:rPr>
          <w:color w:val="auto"/>
        </w:rPr>
        <w:t>Once an appeal is received by Registry Services, an acknowledgement will be sent out normally within 5 working days.</w:t>
      </w:r>
    </w:p>
    <w:p w14:paraId="68D30296" w14:textId="52215864" w:rsidR="0009682F" w:rsidRPr="0009682F" w:rsidRDefault="0009682F" w:rsidP="0009682F">
      <w:pPr>
        <w:pStyle w:val="Heading2"/>
        <w:rPr>
          <w:color w:val="auto"/>
        </w:rPr>
      </w:pPr>
      <w:r w:rsidRPr="0009682F">
        <w:rPr>
          <w:color w:val="auto"/>
        </w:rPr>
        <w:t xml:space="preserve">The Vice-Chancellor (or nominee), will disallow any appeal which: </w:t>
      </w:r>
    </w:p>
    <w:p w14:paraId="4EB22952" w14:textId="3ACA9CAE" w:rsidR="0009682F" w:rsidRPr="0009682F" w:rsidRDefault="0009682F" w:rsidP="0009682F">
      <w:pPr>
        <w:pStyle w:val="Heading2"/>
        <w:numPr>
          <w:ilvl w:val="0"/>
          <w:numId w:val="11"/>
        </w:numPr>
        <w:rPr>
          <w:color w:val="auto"/>
        </w:rPr>
      </w:pPr>
      <w:r w:rsidRPr="0009682F">
        <w:rPr>
          <w:color w:val="auto"/>
        </w:rPr>
        <w:t>is based on factors which were known to the Examination Board concerned</w:t>
      </w:r>
      <w:r w:rsidRPr="0009682F">
        <w:rPr>
          <w:color w:val="auto"/>
          <w:spacing w:val="-5"/>
        </w:rPr>
        <w:t xml:space="preserve"> </w:t>
      </w:r>
      <w:r w:rsidRPr="0009682F">
        <w:rPr>
          <w:color w:val="auto"/>
        </w:rPr>
        <w:t>when</w:t>
      </w:r>
      <w:r w:rsidRPr="0009682F">
        <w:rPr>
          <w:color w:val="auto"/>
          <w:spacing w:val="-6"/>
        </w:rPr>
        <w:t xml:space="preserve"> </w:t>
      </w:r>
      <w:r w:rsidRPr="0009682F">
        <w:rPr>
          <w:color w:val="auto"/>
        </w:rPr>
        <w:t>the</w:t>
      </w:r>
      <w:r w:rsidRPr="0009682F">
        <w:rPr>
          <w:color w:val="auto"/>
          <w:spacing w:val="-6"/>
        </w:rPr>
        <w:t xml:space="preserve"> student</w:t>
      </w:r>
      <w:r w:rsidRPr="0009682F">
        <w:rPr>
          <w:color w:val="auto"/>
        </w:rPr>
        <w:t>’s</w:t>
      </w:r>
      <w:r w:rsidRPr="0009682F">
        <w:rPr>
          <w:color w:val="auto"/>
          <w:spacing w:val="-5"/>
        </w:rPr>
        <w:t xml:space="preserve"> </w:t>
      </w:r>
      <w:r w:rsidRPr="0009682F">
        <w:rPr>
          <w:color w:val="auto"/>
        </w:rPr>
        <w:t>result</w:t>
      </w:r>
      <w:r w:rsidRPr="0009682F">
        <w:rPr>
          <w:color w:val="auto"/>
          <w:spacing w:val="-5"/>
        </w:rPr>
        <w:t xml:space="preserve"> </w:t>
      </w:r>
      <w:r w:rsidRPr="0009682F">
        <w:rPr>
          <w:color w:val="auto"/>
        </w:rPr>
        <w:t>was</w:t>
      </w:r>
      <w:r w:rsidRPr="0009682F">
        <w:rPr>
          <w:color w:val="auto"/>
          <w:spacing w:val="-45"/>
        </w:rPr>
        <w:t xml:space="preserve"> </w:t>
      </w:r>
      <w:proofErr w:type="gramStart"/>
      <w:r w:rsidRPr="0009682F">
        <w:rPr>
          <w:color w:val="auto"/>
        </w:rPr>
        <w:t>determined;</w:t>
      </w:r>
      <w:proofErr w:type="gramEnd"/>
    </w:p>
    <w:p w14:paraId="16697F22" w14:textId="2D932A51" w:rsidR="0009682F" w:rsidRPr="0009682F" w:rsidRDefault="0009682F" w:rsidP="0009682F">
      <w:pPr>
        <w:pStyle w:val="Heading2"/>
        <w:numPr>
          <w:ilvl w:val="0"/>
          <w:numId w:val="11"/>
        </w:numPr>
        <w:rPr>
          <w:color w:val="auto"/>
        </w:rPr>
      </w:pPr>
      <w:r w:rsidRPr="0009682F">
        <w:rPr>
          <w:color w:val="auto"/>
        </w:rPr>
        <w:t xml:space="preserve">introduces </w:t>
      </w:r>
      <w:proofErr w:type="gramStart"/>
      <w:r w:rsidRPr="0009682F">
        <w:rPr>
          <w:color w:val="auto"/>
        </w:rPr>
        <w:t>information</w:t>
      </w:r>
      <w:proofErr w:type="gramEnd"/>
      <w:r w:rsidRPr="0009682F">
        <w:rPr>
          <w:color w:val="auto"/>
        </w:rPr>
        <w:t xml:space="preserve"> which was known to, and could have been reported</w:t>
      </w:r>
      <w:r w:rsidRPr="0009682F">
        <w:rPr>
          <w:color w:val="auto"/>
          <w:spacing w:val="-18"/>
        </w:rPr>
        <w:t xml:space="preserve"> </w:t>
      </w:r>
      <w:r w:rsidRPr="0009682F">
        <w:rPr>
          <w:color w:val="auto"/>
        </w:rPr>
        <w:t>by,</w:t>
      </w:r>
      <w:r w:rsidRPr="0009682F">
        <w:rPr>
          <w:color w:val="auto"/>
          <w:spacing w:val="-17"/>
        </w:rPr>
        <w:t xml:space="preserve"> </w:t>
      </w:r>
      <w:r w:rsidRPr="0009682F">
        <w:rPr>
          <w:color w:val="auto"/>
        </w:rPr>
        <w:t>the student prior</w:t>
      </w:r>
      <w:r w:rsidRPr="0009682F">
        <w:rPr>
          <w:color w:val="auto"/>
          <w:spacing w:val="-18"/>
        </w:rPr>
        <w:t xml:space="preserve"> </w:t>
      </w:r>
      <w:r w:rsidRPr="0009682F">
        <w:rPr>
          <w:color w:val="auto"/>
        </w:rPr>
        <w:t>to</w:t>
      </w:r>
      <w:r w:rsidRPr="0009682F">
        <w:rPr>
          <w:color w:val="auto"/>
          <w:spacing w:val="-21"/>
        </w:rPr>
        <w:t xml:space="preserve"> </w:t>
      </w:r>
      <w:r w:rsidRPr="0009682F">
        <w:rPr>
          <w:color w:val="auto"/>
        </w:rPr>
        <w:t>the</w:t>
      </w:r>
      <w:r w:rsidRPr="0009682F">
        <w:rPr>
          <w:color w:val="auto"/>
          <w:spacing w:val="-24"/>
        </w:rPr>
        <w:t xml:space="preserve"> </w:t>
      </w:r>
      <w:r w:rsidRPr="0009682F">
        <w:rPr>
          <w:color w:val="auto"/>
        </w:rPr>
        <w:t>meeting</w:t>
      </w:r>
      <w:r w:rsidRPr="0009682F">
        <w:rPr>
          <w:color w:val="auto"/>
          <w:spacing w:val="-20"/>
        </w:rPr>
        <w:t xml:space="preserve"> </w:t>
      </w:r>
      <w:r w:rsidRPr="0009682F">
        <w:rPr>
          <w:color w:val="auto"/>
        </w:rPr>
        <w:t>of</w:t>
      </w:r>
      <w:r w:rsidRPr="0009682F">
        <w:rPr>
          <w:color w:val="auto"/>
          <w:spacing w:val="-14"/>
        </w:rPr>
        <w:t xml:space="preserve"> </w:t>
      </w:r>
      <w:r w:rsidRPr="0009682F">
        <w:rPr>
          <w:color w:val="auto"/>
        </w:rPr>
        <w:t>the</w:t>
      </w:r>
      <w:r w:rsidRPr="0009682F">
        <w:rPr>
          <w:color w:val="auto"/>
          <w:spacing w:val="-19"/>
        </w:rPr>
        <w:t xml:space="preserve"> </w:t>
      </w:r>
      <w:r w:rsidRPr="0009682F">
        <w:rPr>
          <w:color w:val="auto"/>
        </w:rPr>
        <w:t>Examination</w:t>
      </w:r>
      <w:r w:rsidRPr="0009682F">
        <w:rPr>
          <w:color w:val="auto"/>
          <w:spacing w:val="-13"/>
        </w:rPr>
        <w:t xml:space="preserve"> </w:t>
      </w:r>
      <w:proofErr w:type="gramStart"/>
      <w:r w:rsidRPr="0009682F">
        <w:rPr>
          <w:color w:val="auto"/>
        </w:rPr>
        <w:t>Board;</w:t>
      </w:r>
      <w:proofErr w:type="gramEnd"/>
    </w:p>
    <w:p w14:paraId="53655547" w14:textId="13744F9B" w:rsidR="0009682F" w:rsidRPr="0009682F" w:rsidRDefault="0009682F" w:rsidP="0009682F">
      <w:pPr>
        <w:pStyle w:val="Heading2"/>
        <w:numPr>
          <w:ilvl w:val="0"/>
          <w:numId w:val="11"/>
        </w:numPr>
        <w:rPr>
          <w:color w:val="auto"/>
        </w:rPr>
      </w:pPr>
      <w:r w:rsidRPr="0009682F">
        <w:rPr>
          <w:color w:val="auto"/>
        </w:rPr>
        <w:t>provides no evidence of defects or irregularities that could have had an adverse effect on the student’s performance.</w:t>
      </w:r>
    </w:p>
    <w:p w14:paraId="27AE3A71" w14:textId="4F25A16E" w:rsidR="0009682F" w:rsidRDefault="0009682F" w:rsidP="0009682F">
      <w:pPr>
        <w:pStyle w:val="Heading2"/>
        <w:rPr>
          <w:color w:val="auto"/>
        </w:rPr>
      </w:pPr>
      <w:r w:rsidRPr="0009682F">
        <w:rPr>
          <w:color w:val="auto"/>
        </w:rPr>
        <w:t>All outcomes are normally provided within eight working weeks of its</w:t>
      </w:r>
      <w:r w:rsidRPr="0009682F">
        <w:rPr>
          <w:color w:val="auto"/>
          <w:spacing w:val="-34"/>
        </w:rPr>
        <w:t xml:space="preserve"> </w:t>
      </w:r>
      <w:r w:rsidRPr="0009682F">
        <w:rPr>
          <w:color w:val="auto"/>
        </w:rPr>
        <w:t>receipt</w:t>
      </w:r>
      <w:r w:rsidR="008D3F64">
        <w:rPr>
          <w:color w:val="auto"/>
        </w:rPr>
        <w:t>.</w:t>
      </w:r>
    </w:p>
    <w:p w14:paraId="6F6AED34" w14:textId="179AF895" w:rsidR="0009682F" w:rsidRPr="0009682F" w:rsidRDefault="0009682F" w:rsidP="0009682F">
      <w:pPr>
        <w:pStyle w:val="Heading2"/>
        <w:rPr>
          <w:color w:val="auto"/>
        </w:rPr>
      </w:pPr>
      <w:r w:rsidRPr="0009682F">
        <w:rPr>
          <w:color w:val="auto"/>
        </w:rPr>
        <w:t>If</w:t>
      </w:r>
      <w:r w:rsidRPr="0009682F">
        <w:rPr>
          <w:color w:val="auto"/>
          <w:spacing w:val="-4"/>
        </w:rPr>
        <w:t xml:space="preserve"> </w:t>
      </w:r>
      <w:r w:rsidRPr="0009682F">
        <w:rPr>
          <w:color w:val="auto"/>
        </w:rPr>
        <w:t>an</w:t>
      </w:r>
      <w:r w:rsidRPr="0009682F">
        <w:rPr>
          <w:color w:val="auto"/>
          <w:spacing w:val="-6"/>
        </w:rPr>
        <w:t xml:space="preserve"> </w:t>
      </w:r>
      <w:r w:rsidRPr="0009682F">
        <w:rPr>
          <w:color w:val="auto"/>
        </w:rPr>
        <w:t>appeal</w:t>
      </w:r>
      <w:r w:rsidRPr="0009682F">
        <w:rPr>
          <w:color w:val="auto"/>
          <w:spacing w:val="-6"/>
        </w:rPr>
        <w:t xml:space="preserve"> </w:t>
      </w:r>
      <w:r w:rsidRPr="0009682F">
        <w:rPr>
          <w:color w:val="auto"/>
        </w:rPr>
        <w:t>has</w:t>
      </w:r>
      <w:r w:rsidRPr="0009682F">
        <w:rPr>
          <w:color w:val="auto"/>
          <w:spacing w:val="-7"/>
        </w:rPr>
        <w:t xml:space="preserve"> </w:t>
      </w:r>
      <w:r w:rsidRPr="0009682F">
        <w:rPr>
          <w:color w:val="auto"/>
        </w:rPr>
        <w:t>been</w:t>
      </w:r>
      <w:r w:rsidRPr="0009682F">
        <w:rPr>
          <w:color w:val="auto"/>
          <w:spacing w:val="-8"/>
        </w:rPr>
        <w:t xml:space="preserve"> </w:t>
      </w:r>
      <w:r w:rsidRPr="0009682F">
        <w:rPr>
          <w:color w:val="auto"/>
        </w:rPr>
        <w:t>disallowed</w:t>
      </w:r>
      <w:r w:rsidRPr="0009682F">
        <w:rPr>
          <w:color w:val="auto"/>
          <w:spacing w:val="-3"/>
        </w:rPr>
        <w:t xml:space="preserve"> </w:t>
      </w:r>
      <w:r w:rsidRPr="0009682F">
        <w:rPr>
          <w:color w:val="auto"/>
        </w:rPr>
        <w:t>an</w:t>
      </w:r>
      <w:r w:rsidRPr="0009682F">
        <w:rPr>
          <w:color w:val="auto"/>
          <w:spacing w:val="-6"/>
        </w:rPr>
        <w:t xml:space="preserve"> </w:t>
      </w:r>
      <w:r w:rsidRPr="0009682F">
        <w:rPr>
          <w:color w:val="auto"/>
        </w:rPr>
        <w:t>outcome</w:t>
      </w:r>
      <w:r w:rsidRPr="0009682F">
        <w:rPr>
          <w:color w:val="auto"/>
          <w:spacing w:val="-8"/>
        </w:rPr>
        <w:t xml:space="preserve"> </w:t>
      </w:r>
      <w:r w:rsidRPr="0009682F">
        <w:rPr>
          <w:color w:val="auto"/>
        </w:rPr>
        <w:t>letter</w:t>
      </w:r>
      <w:r w:rsidRPr="0009682F">
        <w:rPr>
          <w:color w:val="auto"/>
          <w:spacing w:val="-5"/>
        </w:rPr>
        <w:t xml:space="preserve"> </w:t>
      </w:r>
      <w:r w:rsidRPr="0009682F">
        <w:rPr>
          <w:color w:val="auto"/>
        </w:rPr>
        <w:t>will</w:t>
      </w:r>
      <w:r w:rsidRPr="0009682F">
        <w:rPr>
          <w:color w:val="auto"/>
          <w:spacing w:val="-7"/>
        </w:rPr>
        <w:t xml:space="preserve"> </w:t>
      </w:r>
      <w:r w:rsidRPr="0009682F">
        <w:rPr>
          <w:color w:val="auto"/>
        </w:rPr>
        <w:t>be</w:t>
      </w:r>
      <w:r w:rsidRPr="0009682F">
        <w:rPr>
          <w:color w:val="auto"/>
          <w:spacing w:val="-6"/>
        </w:rPr>
        <w:t xml:space="preserve"> </w:t>
      </w:r>
      <w:r w:rsidRPr="0009682F">
        <w:rPr>
          <w:color w:val="auto"/>
        </w:rPr>
        <w:t>sent</w:t>
      </w:r>
      <w:r w:rsidRPr="0009682F">
        <w:rPr>
          <w:color w:val="auto"/>
          <w:spacing w:val="-6"/>
        </w:rPr>
        <w:t xml:space="preserve"> </w:t>
      </w:r>
      <w:r w:rsidRPr="0009682F">
        <w:rPr>
          <w:color w:val="auto"/>
        </w:rPr>
        <w:t>to</w:t>
      </w:r>
      <w:r w:rsidRPr="0009682F">
        <w:rPr>
          <w:color w:val="auto"/>
          <w:spacing w:val="-6"/>
        </w:rPr>
        <w:t xml:space="preserve"> </w:t>
      </w:r>
      <w:r w:rsidRPr="0009682F">
        <w:rPr>
          <w:color w:val="auto"/>
        </w:rPr>
        <w:t>the</w:t>
      </w:r>
      <w:r w:rsidRPr="0009682F">
        <w:rPr>
          <w:color w:val="auto"/>
          <w:spacing w:val="-6"/>
        </w:rPr>
        <w:t xml:space="preserve"> </w:t>
      </w:r>
      <w:r w:rsidRPr="0009682F">
        <w:rPr>
          <w:color w:val="auto"/>
        </w:rPr>
        <w:t xml:space="preserve">appellant including an explanation for the decision. If the appellant is dissatisfied with the outcome of the appeal, they may initiate the Review Stage. The Review Stage enables the appellant to request a review of the process of the formal academic </w:t>
      </w:r>
      <w:r w:rsidRPr="0009682F">
        <w:rPr>
          <w:color w:val="auto"/>
        </w:rPr>
        <w:lastRenderedPageBreak/>
        <w:t xml:space="preserve">appeal to ensure that appropriate procedures were followed and that the decision made was reasonable. In order to initiate this the appellant must email </w:t>
      </w:r>
      <w:hyperlink r:id="rId9" w:history="1">
        <w:r w:rsidRPr="0009682F">
          <w:rPr>
            <w:rStyle w:val="Hyperlink"/>
            <w:color w:val="auto"/>
          </w:rPr>
          <w:t>aup@cardiffmet.ac.uk</w:t>
        </w:r>
      </w:hyperlink>
      <w:r w:rsidRPr="0009682F">
        <w:rPr>
          <w:color w:val="auto"/>
        </w:rPr>
        <w:t xml:space="preserve"> and include the reasons for the review request, within </w:t>
      </w:r>
      <w:r w:rsidRPr="0009682F">
        <w:rPr>
          <w:b/>
          <w:color w:val="auto"/>
        </w:rPr>
        <w:t xml:space="preserve">14 </w:t>
      </w:r>
      <w:r w:rsidRPr="0009682F">
        <w:rPr>
          <w:color w:val="auto"/>
        </w:rPr>
        <w:t>days from the date of notification of the outcome, reiterating the grounds for the appeal and the desired</w:t>
      </w:r>
      <w:r w:rsidRPr="0009682F">
        <w:rPr>
          <w:color w:val="auto"/>
          <w:spacing w:val="-16"/>
        </w:rPr>
        <w:t xml:space="preserve"> </w:t>
      </w:r>
      <w:r w:rsidRPr="0009682F">
        <w:rPr>
          <w:color w:val="auto"/>
        </w:rPr>
        <w:t>outcomes.</w:t>
      </w:r>
    </w:p>
    <w:p w14:paraId="462EC428" w14:textId="2BBC252C" w:rsidR="0009682F" w:rsidRPr="0009682F" w:rsidRDefault="0009682F" w:rsidP="0009682F">
      <w:pPr>
        <w:pStyle w:val="Heading2"/>
        <w:rPr>
          <w:color w:val="auto"/>
          <w:sz w:val="23"/>
        </w:rPr>
      </w:pPr>
      <w:r w:rsidRPr="0009682F">
        <w:rPr>
          <w:color w:val="auto"/>
        </w:rPr>
        <w:t xml:space="preserve">If it is decided by the Vice-Chancellor (or nominee), that there is a case to be considered, it </w:t>
      </w:r>
      <w:r w:rsidR="007E57DB">
        <w:rPr>
          <w:color w:val="auto"/>
        </w:rPr>
        <w:t>will</w:t>
      </w:r>
      <w:r w:rsidRPr="0009682F">
        <w:rPr>
          <w:color w:val="auto"/>
        </w:rPr>
        <w:t xml:space="preserve"> be either:</w:t>
      </w:r>
    </w:p>
    <w:p w14:paraId="6D5195D1" w14:textId="63D8C709" w:rsidR="0009682F" w:rsidRPr="0009682F" w:rsidRDefault="0009682F" w:rsidP="0009682F">
      <w:pPr>
        <w:pStyle w:val="Heading2"/>
        <w:numPr>
          <w:ilvl w:val="0"/>
          <w:numId w:val="12"/>
        </w:numPr>
        <w:rPr>
          <w:color w:val="auto"/>
        </w:rPr>
      </w:pPr>
      <w:proofErr w:type="gramStart"/>
      <w:r w:rsidRPr="0009682F">
        <w:rPr>
          <w:color w:val="auto"/>
        </w:rPr>
        <w:t>refe</w:t>
      </w:r>
      <w:r w:rsidR="008F1213">
        <w:rPr>
          <w:color w:val="auto"/>
        </w:rPr>
        <w:t>r</w:t>
      </w:r>
      <w:r w:rsidRPr="0009682F">
        <w:rPr>
          <w:color w:val="auto"/>
        </w:rPr>
        <w:t>r</w:t>
      </w:r>
      <w:r w:rsidR="008F1213">
        <w:rPr>
          <w:color w:val="auto"/>
        </w:rPr>
        <w:t>ed</w:t>
      </w:r>
      <w:r w:rsidRPr="0009682F">
        <w:rPr>
          <w:color w:val="auto"/>
        </w:rPr>
        <w:t xml:space="preserve"> back</w:t>
      </w:r>
      <w:proofErr w:type="gramEnd"/>
      <w:r w:rsidRPr="0009682F">
        <w:rPr>
          <w:color w:val="auto"/>
        </w:rPr>
        <w:t xml:space="preserve"> to the relevant Examination Board </w:t>
      </w:r>
      <w:r w:rsidR="008F1213">
        <w:rPr>
          <w:color w:val="auto"/>
        </w:rPr>
        <w:t xml:space="preserve">with a </w:t>
      </w:r>
      <w:proofErr w:type="gramStart"/>
      <w:r w:rsidR="008F1213">
        <w:rPr>
          <w:color w:val="auto"/>
        </w:rPr>
        <w:t>recommendation</w:t>
      </w:r>
      <w:r w:rsidRPr="0009682F">
        <w:rPr>
          <w:color w:val="auto"/>
        </w:rPr>
        <w:t>;</w:t>
      </w:r>
      <w:proofErr w:type="gramEnd"/>
    </w:p>
    <w:p w14:paraId="475B6246" w14:textId="289EABB6" w:rsidR="0009682F" w:rsidRPr="0009682F" w:rsidRDefault="00104AD6" w:rsidP="0009682F">
      <w:pPr>
        <w:pStyle w:val="Heading2"/>
        <w:numPr>
          <w:ilvl w:val="0"/>
          <w:numId w:val="12"/>
        </w:numPr>
        <w:rPr>
          <w:color w:val="auto"/>
        </w:rPr>
      </w:pPr>
      <w:r>
        <w:rPr>
          <w:color w:val="auto"/>
        </w:rPr>
        <w:t>referred</w:t>
      </w:r>
      <w:r w:rsidR="0009682F" w:rsidRPr="0009682F">
        <w:rPr>
          <w:color w:val="auto"/>
        </w:rPr>
        <w:t xml:space="preserve"> to a full Appeal Board for</w:t>
      </w:r>
      <w:r w:rsidR="0009682F" w:rsidRPr="0009682F">
        <w:rPr>
          <w:color w:val="auto"/>
          <w:spacing w:val="-37"/>
        </w:rPr>
        <w:t xml:space="preserve"> </w:t>
      </w:r>
      <w:r w:rsidR="0009682F" w:rsidRPr="0009682F">
        <w:rPr>
          <w:color w:val="auto"/>
        </w:rPr>
        <w:t>decision.</w:t>
      </w:r>
    </w:p>
    <w:p w14:paraId="142734AD" w14:textId="77777777" w:rsidR="0009682F" w:rsidRPr="0009682F" w:rsidRDefault="0009682F" w:rsidP="0009682F">
      <w:pPr>
        <w:pStyle w:val="Heading2"/>
        <w:numPr>
          <w:ilvl w:val="0"/>
          <w:numId w:val="0"/>
        </w:numPr>
        <w:ind w:left="576"/>
        <w:rPr>
          <w:color w:val="auto"/>
        </w:rPr>
      </w:pPr>
    </w:p>
    <w:p w14:paraId="03FD881B" w14:textId="4FA1AAC3" w:rsidR="0009682F" w:rsidRPr="0009682F" w:rsidRDefault="0009682F" w:rsidP="0009682F">
      <w:pPr>
        <w:pStyle w:val="Heading2"/>
        <w:rPr>
          <w:color w:val="auto"/>
        </w:rPr>
      </w:pPr>
      <w:r w:rsidRPr="0009682F">
        <w:rPr>
          <w:color w:val="auto"/>
        </w:rPr>
        <w:t>The Appeal Board will be convened normally within twenty working days of its establishment by the Vice-Chancellor (or nominee).</w:t>
      </w:r>
    </w:p>
    <w:p w14:paraId="35635D28" w14:textId="22D9D96C" w:rsidR="0009682F" w:rsidRPr="0009682F" w:rsidRDefault="0009682F" w:rsidP="0009682F">
      <w:pPr>
        <w:pStyle w:val="Heading2"/>
        <w:rPr>
          <w:color w:val="auto"/>
        </w:rPr>
      </w:pPr>
      <w:r w:rsidRPr="0009682F">
        <w:rPr>
          <w:color w:val="auto"/>
        </w:rPr>
        <w:t>An Appeal Board, independent of the case to be reviewed, will be constituted as follows:</w:t>
      </w:r>
    </w:p>
    <w:p w14:paraId="3FF994A2" w14:textId="19775C66" w:rsidR="0009682F" w:rsidRPr="0009682F" w:rsidRDefault="0009682F" w:rsidP="0009682F">
      <w:pPr>
        <w:pStyle w:val="Heading2"/>
        <w:numPr>
          <w:ilvl w:val="0"/>
          <w:numId w:val="0"/>
        </w:numPr>
        <w:ind w:left="578"/>
        <w:rPr>
          <w:color w:val="auto"/>
        </w:rPr>
      </w:pPr>
      <w:r w:rsidRPr="0009682F">
        <w:rPr>
          <w:color w:val="auto"/>
        </w:rPr>
        <w:t>- Nominee of the Vice-Chancellor (Chair</w:t>
      </w:r>
      <w:proofErr w:type="gramStart"/>
      <w:r w:rsidRPr="0009682F">
        <w:rPr>
          <w:color w:val="auto"/>
        </w:rPr>
        <w:t>);</w:t>
      </w:r>
      <w:proofErr w:type="gramEnd"/>
      <w:r w:rsidRPr="0009682F">
        <w:rPr>
          <w:color w:val="auto"/>
        </w:rPr>
        <w:t xml:space="preserve"> </w:t>
      </w:r>
    </w:p>
    <w:p w14:paraId="6316120D" w14:textId="61170FE2" w:rsidR="0009682F" w:rsidRPr="0009682F" w:rsidRDefault="0009682F" w:rsidP="0009682F">
      <w:pPr>
        <w:pStyle w:val="Heading2"/>
        <w:numPr>
          <w:ilvl w:val="0"/>
          <w:numId w:val="0"/>
        </w:numPr>
        <w:ind w:left="578"/>
        <w:rPr>
          <w:color w:val="auto"/>
        </w:rPr>
      </w:pPr>
      <w:r w:rsidRPr="0009682F">
        <w:rPr>
          <w:color w:val="auto"/>
        </w:rPr>
        <w:t>- Two senior members of staff either from Professional Services or academics.</w:t>
      </w:r>
    </w:p>
    <w:p w14:paraId="279F4187" w14:textId="72F1C37E" w:rsidR="0009682F" w:rsidRPr="0009682F" w:rsidRDefault="0009682F" w:rsidP="0009682F">
      <w:pPr>
        <w:pStyle w:val="Heading2"/>
        <w:rPr>
          <w:color w:val="auto"/>
        </w:rPr>
      </w:pPr>
      <w:r w:rsidRPr="0009682F">
        <w:rPr>
          <w:color w:val="auto"/>
        </w:rPr>
        <w:t>The</w:t>
      </w:r>
      <w:r w:rsidRPr="0009682F">
        <w:rPr>
          <w:color w:val="auto"/>
          <w:spacing w:val="-14"/>
        </w:rPr>
        <w:t xml:space="preserve"> </w:t>
      </w:r>
      <w:r w:rsidRPr="0009682F">
        <w:rPr>
          <w:color w:val="auto"/>
        </w:rPr>
        <w:t>appellant</w:t>
      </w:r>
      <w:r w:rsidRPr="0009682F">
        <w:rPr>
          <w:color w:val="auto"/>
          <w:spacing w:val="-15"/>
        </w:rPr>
        <w:t xml:space="preserve"> </w:t>
      </w:r>
      <w:r w:rsidR="007E57DB">
        <w:rPr>
          <w:color w:val="auto"/>
        </w:rPr>
        <w:t>will</w:t>
      </w:r>
      <w:r w:rsidRPr="0009682F">
        <w:rPr>
          <w:color w:val="auto"/>
          <w:spacing w:val="-17"/>
        </w:rPr>
        <w:t xml:space="preserve"> </w:t>
      </w:r>
      <w:r w:rsidRPr="0009682F">
        <w:rPr>
          <w:color w:val="auto"/>
        </w:rPr>
        <w:t>be</w:t>
      </w:r>
      <w:r w:rsidRPr="0009682F">
        <w:rPr>
          <w:color w:val="auto"/>
          <w:spacing w:val="-18"/>
        </w:rPr>
        <w:t xml:space="preserve"> </w:t>
      </w:r>
      <w:r w:rsidRPr="0009682F">
        <w:rPr>
          <w:color w:val="auto"/>
        </w:rPr>
        <w:t>offered</w:t>
      </w:r>
      <w:r w:rsidRPr="0009682F">
        <w:rPr>
          <w:color w:val="auto"/>
          <w:spacing w:val="-15"/>
        </w:rPr>
        <w:t xml:space="preserve"> </w:t>
      </w:r>
      <w:r w:rsidRPr="0009682F">
        <w:rPr>
          <w:color w:val="auto"/>
        </w:rPr>
        <w:t>a</w:t>
      </w:r>
      <w:r w:rsidRPr="0009682F">
        <w:rPr>
          <w:color w:val="auto"/>
          <w:spacing w:val="-14"/>
        </w:rPr>
        <w:t xml:space="preserve"> </w:t>
      </w:r>
      <w:r w:rsidRPr="0009682F">
        <w:rPr>
          <w:color w:val="auto"/>
        </w:rPr>
        <w:t>hearing</w:t>
      </w:r>
      <w:r w:rsidRPr="0009682F">
        <w:rPr>
          <w:color w:val="auto"/>
          <w:spacing w:val="-17"/>
        </w:rPr>
        <w:t xml:space="preserve"> </w:t>
      </w:r>
      <w:r w:rsidRPr="0009682F">
        <w:rPr>
          <w:color w:val="auto"/>
        </w:rPr>
        <w:t>by</w:t>
      </w:r>
      <w:r w:rsidRPr="0009682F">
        <w:rPr>
          <w:color w:val="auto"/>
          <w:spacing w:val="-19"/>
        </w:rPr>
        <w:t xml:space="preserve"> </w:t>
      </w:r>
      <w:r w:rsidRPr="0009682F">
        <w:rPr>
          <w:color w:val="auto"/>
        </w:rPr>
        <w:t>the</w:t>
      </w:r>
      <w:r w:rsidRPr="0009682F">
        <w:rPr>
          <w:color w:val="auto"/>
          <w:spacing w:val="-13"/>
        </w:rPr>
        <w:t xml:space="preserve"> </w:t>
      </w:r>
      <w:r w:rsidRPr="0009682F">
        <w:rPr>
          <w:color w:val="auto"/>
        </w:rPr>
        <w:t>Appeal</w:t>
      </w:r>
      <w:r w:rsidRPr="0009682F">
        <w:rPr>
          <w:color w:val="auto"/>
          <w:spacing w:val="-16"/>
        </w:rPr>
        <w:t xml:space="preserve"> </w:t>
      </w:r>
      <w:r w:rsidRPr="0009682F">
        <w:rPr>
          <w:color w:val="auto"/>
        </w:rPr>
        <w:t>Board</w:t>
      </w:r>
      <w:r w:rsidRPr="0009682F">
        <w:rPr>
          <w:color w:val="auto"/>
          <w:spacing w:val="-13"/>
        </w:rPr>
        <w:t xml:space="preserve"> </w:t>
      </w:r>
      <w:r w:rsidRPr="0009682F">
        <w:rPr>
          <w:color w:val="auto"/>
        </w:rPr>
        <w:t>and</w:t>
      </w:r>
      <w:r w:rsidRPr="0009682F">
        <w:rPr>
          <w:color w:val="auto"/>
          <w:spacing w:val="-15"/>
        </w:rPr>
        <w:t xml:space="preserve"> </w:t>
      </w:r>
      <w:r w:rsidR="007E57DB">
        <w:rPr>
          <w:color w:val="auto"/>
        </w:rPr>
        <w:t>will</w:t>
      </w:r>
      <w:r w:rsidRPr="0009682F">
        <w:rPr>
          <w:color w:val="auto"/>
        </w:rPr>
        <w:t xml:space="preserve"> accordingly be informed in advance of the time and date of the meeting. The appellant may be accompanied, but not represented, by a member of Cardiff Metropolitan University’s academic, welfare, or advisory staff, or by a student or officer of the Students’ Union, but not by any other individual. The appellant may not send another person to the Appeal Board in their</w:t>
      </w:r>
      <w:r w:rsidRPr="0009682F">
        <w:rPr>
          <w:color w:val="auto"/>
          <w:spacing w:val="-45"/>
        </w:rPr>
        <w:t xml:space="preserve"> </w:t>
      </w:r>
      <w:r w:rsidR="005B3E74">
        <w:rPr>
          <w:color w:val="auto"/>
        </w:rPr>
        <w:t>place</w:t>
      </w:r>
      <w:r w:rsidRPr="0009682F">
        <w:rPr>
          <w:color w:val="auto"/>
        </w:rPr>
        <w:t>.</w:t>
      </w:r>
    </w:p>
    <w:p w14:paraId="0CE46045" w14:textId="13877AEC" w:rsidR="0009682F" w:rsidRPr="0009682F" w:rsidRDefault="0009682F" w:rsidP="0009682F">
      <w:pPr>
        <w:pStyle w:val="Heading2"/>
        <w:rPr>
          <w:color w:val="auto"/>
        </w:rPr>
      </w:pPr>
      <w:r w:rsidRPr="0009682F">
        <w:rPr>
          <w:color w:val="auto"/>
        </w:rPr>
        <w:t xml:space="preserve">The </w:t>
      </w:r>
      <w:proofErr w:type="gramStart"/>
      <w:r w:rsidRPr="0009682F">
        <w:rPr>
          <w:color w:val="auto"/>
        </w:rPr>
        <w:t>School</w:t>
      </w:r>
      <w:proofErr w:type="gramEnd"/>
      <w:r w:rsidRPr="0009682F">
        <w:rPr>
          <w:color w:val="auto"/>
        </w:rPr>
        <w:t xml:space="preserve"> concerned </w:t>
      </w:r>
      <w:r w:rsidR="007E57DB">
        <w:rPr>
          <w:color w:val="auto"/>
        </w:rPr>
        <w:t>will</w:t>
      </w:r>
      <w:r w:rsidRPr="0009682F">
        <w:rPr>
          <w:color w:val="auto"/>
        </w:rPr>
        <w:t xml:space="preserve"> be invited to send a representative to attend the hearing and, at the invitation of the Chair of the Appeal Board, to contribute to the hearing. The </w:t>
      </w:r>
      <w:proofErr w:type="gramStart"/>
      <w:r w:rsidRPr="0009682F">
        <w:rPr>
          <w:color w:val="auto"/>
        </w:rPr>
        <w:t>School</w:t>
      </w:r>
      <w:proofErr w:type="gramEnd"/>
      <w:r w:rsidRPr="0009682F">
        <w:rPr>
          <w:color w:val="auto"/>
        </w:rPr>
        <w:t xml:space="preserve"> </w:t>
      </w:r>
      <w:r w:rsidR="007E57DB">
        <w:rPr>
          <w:color w:val="auto"/>
        </w:rPr>
        <w:t>will</w:t>
      </w:r>
      <w:r w:rsidRPr="0009682F">
        <w:rPr>
          <w:color w:val="auto"/>
        </w:rPr>
        <w:t xml:space="preserve"> accordingly be informed in advance of the time and date of the meeting and </w:t>
      </w:r>
      <w:r w:rsidR="007E57DB">
        <w:rPr>
          <w:color w:val="auto"/>
        </w:rPr>
        <w:t>will</w:t>
      </w:r>
      <w:r w:rsidRPr="0009682F">
        <w:rPr>
          <w:color w:val="auto"/>
        </w:rPr>
        <w:t xml:space="preserve"> be provided with a copy of the candidate's application for</w:t>
      </w:r>
      <w:r w:rsidRPr="0009682F">
        <w:rPr>
          <w:color w:val="auto"/>
          <w:spacing w:val="-17"/>
        </w:rPr>
        <w:t xml:space="preserve"> </w:t>
      </w:r>
      <w:r w:rsidRPr="0009682F">
        <w:rPr>
          <w:color w:val="auto"/>
        </w:rPr>
        <w:t>appeal.</w:t>
      </w:r>
    </w:p>
    <w:p w14:paraId="3787CF8A" w14:textId="11090320" w:rsidR="0009682F" w:rsidRPr="0009682F" w:rsidRDefault="0009682F" w:rsidP="0009682F">
      <w:pPr>
        <w:pStyle w:val="Heading2"/>
        <w:rPr>
          <w:i/>
          <w:color w:val="auto"/>
        </w:rPr>
      </w:pPr>
      <w:r w:rsidRPr="0009682F">
        <w:rPr>
          <w:color w:val="auto"/>
        </w:rPr>
        <w:t xml:space="preserve">The normal format of proceeding is given in the </w:t>
      </w:r>
      <w:r w:rsidRPr="0009682F">
        <w:rPr>
          <w:i/>
          <w:color w:val="auto"/>
        </w:rPr>
        <w:t>Procedures for the Conduct of an Appeal</w:t>
      </w:r>
      <w:r w:rsidRPr="0009682F">
        <w:rPr>
          <w:i/>
          <w:color w:val="auto"/>
          <w:spacing w:val="-17"/>
        </w:rPr>
        <w:t xml:space="preserve"> </w:t>
      </w:r>
      <w:r w:rsidRPr="0009682F">
        <w:rPr>
          <w:i/>
          <w:color w:val="auto"/>
        </w:rPr>
        <w:t>Hearing.</w:t>
      </w:r>
    </w:p>
    <w:p w14:paraId="3F828CC2" w14:textId="7D9ECA81" w:rsidR="0009682F" w:rsidRPr="0009682F" w:rsidRDefault="0009682F" w:rsidP="0009682F">
      <w:pPr>
        <w:pStyle w:val="Heading2"/>
        <w:rPr>
          <w:color w:val="auto"/>
        </w:rPr>
      </w:pPr>
      <w:r w:rsidRPr="0009682F">
        <w:rPr>
          <w:color w:val="auto"/>
        </w:rPr>
        <w:t xml:space="preserve">The Appeal Board </w:t>
      </w:r>
      <w:r w:rsidR="007E57DB">
        <w:rPr>
          <w:color w:val="auto"/>
        </w:rPr>
        <w:t>will</w:t>
      </w:r>
      <w:r w:rsidRPr="0009682F">
        <w:rPr>
          <w:color w:val="auto"/>
        </w:rPr>
        <w:t xml:space="preserve"> base its decision on the evidence of the appellant’s submission</w:t>
      </w:r>
      <w:r w:rsidRPr="0009682F">
        <w:rPr>
          <w:color w:val="auto"/>
          <w:spacing w:val="-17"/>
        </w:rPr>
        <w:t xml:space="preserve"> </w:t>
      </w:r>
      <w:r w:rsidRPr="0009682F">
        <w:rPr>
          <w:color w:val="auto"/>
        </w:rPr>
        <w:t>together with any further evidence which it considers</w:t>
      </w:r>
      <w:r w:rsidRPr="0009682F">
        <w:rPr>
          <w:color w:val="auto"/>
          <w:spacing w:val="-34"/>
        </w:rPr>
        <w:t xml:space="preserve"> </w:t>
      </w:r>
      <w:r w:rsidRPr="0009682F">
        <w:rPr>
          <w:color w:val="auto"/>
        </w:rPr>
        <w:t>relevant.</w:t>
      </w:r>
    </w:p>
    <w:p w14:paraId="647425E4" w14:textId="769C06CF" w:rsidR="0009682F" w:rsidRPr="0009682F" w:rsidRDefault="0009682F" w:rsidP="0009682F">
      <w:pPr>
        <w:pStyle w:val="Heading2"/>
        <w:rPr>
          <w:color w:val="auto"/>
        </w:rPr>
      </w:pPr>
      <w:r w:rsidRPr="0009682F">
        <w:rPr>
          <w:color w:val="auto"/>
        </w:rPr>
        <w:t>The Appeal Board is empowered to take either of the following decisions:</w:t>
      </w:r>
    </w:p>
    <w:p w14:paraId="31041F65" w14:textId="08B8DBEB" w:rsidR="0009682F" w:rsidRPr="0009682F" w:rsidRDefault="0009682F" w:rsidP="0009682F">
      <w:pPr>
        <w:pStyle w:val="Heading2"/>
        <w:numPr>
          <w:ilvl w:val="0"/>
          <w:numId w:val="10"/>
        </w:numPr>
        <w:rPr>
          <w:color w:val="auto"/>
        </w:rPr>
      </w:pPr>
      <w:r w:rsidRPr="0009682F">
        <w:rPr>
          <w:color w:val="auto"/>
        </w:rPr>
        <w:t>that the appeal be rejected and no further action be</w:t>
      </w:r>
      <w:r w:rsidRPr="0009682F">
        <w:rPr>
          <w:color w:val="auto"/>
          <w:spacing w:val="-45"/>
        </w:rPr>
        <w:t xml:space="preserve"> </w:t>
      </w:r>
      <w:proofErr w:type="gramStart"/>
      <w:r w:rsidRPr="0009682F">
        <w:rPr>
          <w:color w:val="auto"/>
        </w:rPr>
        <w:t>taken;</w:t>
      </w:r>
      <w:proofErr w:type="gramEnd"/>
    </w:p>
    <w:p w14:paraId="431B1E5B" w14:textId="386A3115" w:rsidR="0009682F" w:rsidRPr="0009682F" w:rsidRDefault="0009682F" w:rsidP="0009682F">
      <w:pPr>
        <w:pStyle w:val="Heading2"/>
        <w:numPr>
          <w:ilvl w:val="0"/>
          <w:numId w:val="10"/>
        </w:numPr>
        <w:rPr>
          <w:color w:val="auto"/>
        </w:rPr>
      </w:pPr>
      <w:r w:rsidRPr="0009682F">
        <w:rPr>
          <w:color w:val="auto"/>
        </w:rPr>
        <w:t>that</w:t>
      </w:r>
      <w:r w:rsidRPr="0009682F">
        <w:rPr>
          <w:color w:val="auto"/>
          <w:spacing w:val="-4"/>
        </w:rPr>
        <w:t xml:space="preserve"> </w:t>
      </w:r>
      <w:r w:rsidRPr="0009682F">
        <w:rPr>
          <w:color w:val="auto"/>
        </w:rPr>
        <w:t>the</w:t>
      </w:r>
      <w:r w:rsidRPr="0009682F">
        <w:rPr>
          <w:color w:val="auto"/>
          <w:spacing w:val="-4"/>
        </w:rPr>
        <w:t xml:space="preserve"> </w:t>
      </w:r>
      <w:r w:rsidRPr="0009682F">
        <w:rPr>
          <w:color w:val="auto"/>
        </w:rPr>
        <w:t>matter</w:t>
      </w:r>
      <w:r w:rsidRPr="0009682F">
        <w:rPr>
          <w:color w:val="auto"/>
          <w:spacing w:val="-5"/>
        </w:rPr>
        <w:t xml:space="preserve"> </w:t>
      </w:r>
      <w:r w:rsidRPr="0009682F">
        <w:rPr>
          <w:color w:val="auto"/>
        </w:rPr>
        <w:t>be</w:t>
      </w:r>
      <w:r w:rsidRPr="0009682F">
        <w:rPr>
          <w:color w:val="auto"/>
          <w:spacing w:val="-2"/>
        </w:rPr>
        <w:t xml:space="preserve"> </w:t>
      </w:r>
      <w:proofErr w:type="gramStart"/>
      <w:r w:rsidRPr="0009682F">
        <w:rPr>
          <w:color w:val="auto"/>
        </w:rPr>
        <w:t>referred</w:t>
      </w:r>
      <w:r w:rsidRPr="0009682F">
        <w:rPr>
          <w:color w:val="auto"/>
          <w:spacing w:val="-1"/>
        </w:rPr>
        <w:t xml:space="preserve"> </w:t>
      </w:r>
      <w:r w:rsidRPr="0009682F">
        <w:rPr>
          <w:color w:val="auto"/>
        </w:rPr>
        <w:t>back</w:t>
      </w:r>
      <w:proofErr w:type="gramEnd"/>
      <w:r w:rsidRPr="0009682F">
        <w:rPr>
          <w:color w:val="auto"/>
          <w:spacing w:val="-5"/>
        </w:rPr>
        <w:t xml:space="preserve"> </w:t>
      </w:r>
      <w:r w:rsidRPr="0009682F">
        <w:rPr>
          <w:color w:val="auto"/>
        </w:rPr>
        <w:t>to</w:t>
      </w:r>
      <w:r w:rsidRPr="0009682F">
        <w:rPr>
          <w:color w:val="auto"/>
          <w:spacing w:val="-4"/>
        </w:rPr>
        <w:t xml:space="preserve"> </w:t>
      </w:r>
      <w:r w:rsidRPr="0009682F">
        <w:rPr>
          <w:color w:val="auto"/>
        </w:rPr>
        <w:t>the</w:t>
      </w:r>
      <w:r w:rsidRPr="0009682F">
        <w:rPr>
          <w:color w:val="auto"/>
          <w:spacing w:val="-4"/>
        </w:rPr>
        <w:t xml:space="preserve"> </w:t>
      </w:r>
      <w:r w:rsidRPr="0009682F">
        <w:rPr>
          <w:color w:val="auto"/>
        </w:rPr>
        <w:t>relevant</w:t>
      </w:r>
      <w:r w:rsidRPr="0009682F">
        <w:rPr>
          <w:color w:val="auto"/>
          <w:spacing w:val="-2"/>
        </w:rPr>
        <w:t xml:space="preserve"> </w:t>
      </w:r>
      <w:r w:rsidRPr="0009682F">
        <w:rPr>
          <w:color w:val="auto"/>
        </w:rPr>
        <w:t>Examination</w:t>
      </w:r>
      <w:r w:rsidRPr="0009682F">
        <w:rPr>
          <w:color w:val="auto"/>
          <w:spacing w:val="-4"/>
        </w:rPr>
        <w:t xml:space="preserve"> </w:t>
      </w:r>
      <w:r w:rsidRPr="0009682F">
        <w:rPr>
          <w:color w:val="auto"/>
        </w:rPr>
        <w:t>Board,</w:t>
      </w:r>
      <w:r w:rsidRPr="0009682F">
        <w:rPr>
          <w:color w:val="auto"/>
          <w:spacing w:val="-41"/>
        </w:rPr>
        <w:t xml:space="preserve"> </w:t>
      </w:r>
      <w:r w:rsidRPr="0009682F">
        <w:rPr>
          <w:color w:val="auto"/>
        </w:rPr>
        <w:t>with recommendations where</w:t>
      </w:r>
      <w:r w:rsidRPr="0009682F">
        <w:rPr>
          <w:color w:val="auto"/>
          <w:spacing w:val="-31"/>
        </w:rPr>
        <w:t xml:space="preserve"> </w:t>
      </w:r>
      <w:r w:rsidRPr="0009682F">
        <w:rPr>
          <w:color w:val="auto"/>
        </w:rPr>
        <w:t>appropriate.</w:t>
      </w:r>
    </w:p>
    <w:p w14:paraId="78DDAC47" w14:textId="52359BC9" w:rsidR="0009682F" w:rsidRPr="0009682F" w:rsidRDefault="0009682F" w:rsidP="0009682F">
      <w:pPr>
        <w:pStyle w:val="Heading2"/>
        <w:rPr>
          <w:color w:val="auto"/>
        </w:rPr>
      </w:pPr>
      <w:r w:rsidRPr="0009682F">
        <w:rPr>
          <w:color w:val="auto"/>
        </w:rPr>
        <w:t xml:space="preserve">The outcome of an Appeal will be conveyed by Registry Services to the appellant and to the Chair of the Examination Board within five working days following the meeting of the Appeal Board. A full report including </w:t>
      </w:r>
      <w:r w:rsidRPr="0009682F">
        <w:rPr>
          <w:color w:val="auto"/>
        </w:rPr>
        <w:lastRenderedPageBreak/>
        <w:t xml:space="preserve">recommendations or advice where appropriate, with all supporting documentation, </w:t>
      </w:r>
      <w:r w:rsidR="007E57DB">
        <w:rPr>
          <w:color w:val="auto"/>
        </w:rPr>
        <w:t>will</w:t>
      </w:r>
      <w:r w:rsidRPr="0009682F">
        <w:rPr>
          <w:color w:val="auto"/>
        </w:rPr>
        <w:t xml:space="preserve"> be sent to the Chair of the Examination Board for consideration by Chair’s Action.</w:t>
      </w:r>
    </w:p>
    <w:p w14:paraId="542F02E7" w14:textId="0FC32C86" w:rsidR="0009682F" w:rsidRPr="0009682F" w:rsidRDefault="0009682F" w:rsidP="0009682F">
      <w:pPr>
        <w:pStyle w:val="Heading2"/>
        <w:rPr>
          <w:color w:val="auto"/>
        </w:rPr>
      </w:pPr>
      <w:r w:rsidRPr="0009682F">
        <w:rPr>
          <w:color w:val="auto"/>
        </w:rPr>
        <w:t xml:space="preserve">If the decision is that the appeal be rejected, Registry Services will inform the student of the outcome and reasons for the decision. The decision of the Appeal Board </w:t>
      </w:r>
      <w:r w:rsidR="007E57DB">
        <w:rPr>
          <w:color w:val="auto"/>
        </w:rPr>
        <w:t>will</w:t>
      </w:r>
      <w:r w:rsidRPr="0009682F">
        <w:rPr>
          <w:color w:val="auto"/>
        </w:rPr>
        <w:t xml:space="preserve"> be final and there </w:t>
      </w:r>
      <w:r w:rsidR="007E57DB">
        <w:rPr>
          <w:color w:val="auto"/>
        </w:rPr>
        <w:t>will</w:t>
      </w:r>
      <w:r w:rsidRPr="0009682F">
        <w:rPr>
          <w:color w:val="auto"/>
        </w:rPr>
        <w:t xml:space="preserve"> be no discussion of the decision</w:t>
      </w:r>
      <w:r w:rsidRPr="0009682F">
        <w:rPr>
          <w:color w:val="auto"/>
          <w:spacing w:val="-4"/>
        </w:rPr>
        <w:t xml:space="preserve"> </w:t>
      </w:r>
      <w:r w:rsidRPr="0009682F">
        <w:rPr>
          <w:color w:val="auto"/>
        </w:rPr>
        <w:t>of the</w:t>
      </w:r>
      <w:r w:rsidRPr="0009682F">
        <w:rPr>
          <w:color w:val="auto"/>
          <w:spacing w:val="-4"/>
        </w:rPr>
        <w:t xml:space="preserve"> </w:t>
      </w:r>
      <w:r w:rsidRPr="0009682F">
        <w:rPr>
          <w:color w:val="auto"/>
        </w:rPr>
        <w:t>Appeal</w:t>
      </w:r>
      <w:r w:rsidRPr="0009682F">
        <w:rPr>
          <w:color w:val="auto"/>
          <w:spacing w:val="-5"/>
        </w:rPr>
        <w:t xml:space="preserve"> </w:t>
      </w:r>
      <w:r w:rsidRPr="0009682F">
        <w:rPr>
          <w:color w:val="auto"/>
        </w:rPr>
        <w:t>Board</w:t>
      </w:r>
      <w:r w:rsidRPr="0009682F">
        <w:rPr>
          <w:color w:val="auto"/>
          <w:spacing w:val="-2"/>
        </w:rPr>
        <w:t xml:space="preserve"> </w:t>
      </w:r>
      <w:r w:rsidRPr="0009682F">
        <w:rPr>
          <w:color w:val="auto"/>
        </w:rPr>
        <w:t>with</w:t>
      </w:r>
      <w:r w:rsidRPr="0009682F">
        <w:rPr>
          <w:color w:val="auto"/>
          <w:spacing w:val="-2"/>
        </w:rPr>
        <w:t xml:space="preserve"> </w:t>
      </w:r>
      <w:r w:rsidRPr="0009682F">
        <w:rPr>
          <w:color w:val="auto"/>
        </w:rPr>
        <w:t>the</w:t>
      </w:r>
      <w:r w:rsidRPr="0009682F">
        <w:rPr>
          <w:color w:val="auto"/>
          <w:spacing w:val="-2"/>
        </w:rPr>
        <w:t xml:space="preserve"> </w:t>
      </w:r>
      <w:r w:rsidRPr="0009682F">
        <w:rPr>
          <w:color w:val="auto"/>
        </w:rPr>
        <w:t>appellant</w:t>
      </w:r>
      <w:r w:rsidRPr="0009682F">
        <w:rPr>
          <w:color w:val="auto"/>
          <w:spacing w:val="-2"/>
        </w:rPr>
        <w:t xml:space="preserve"> </w:t>
      </w:r>
      <w:r w:rsidRPr="0009682F">
        <w:rPr>
          <w:color w:val="auto"/>
        </w:rPr>
        <w:t>or</w:t>
      </w:r>
      <w:r w:rsidRPr="0009682F">
        <w:rPr>
          <w:color w:val="auto"/>
          <w:spacing w:val="-2"/>
        </w:rPr>
        <w:t xml:space="preserve"> </w:t>
      </w:r>
      <w:r w:rsidRPr="0009682F">
        <w:rPr>
          <w:color w:val="auto"/>
        </w:rPr>
        <w:t>any</w:t>
      </w:r>
      <w:r w:rsidRPr="0009682F">
        <w:rPr>
          <w:color w:val="auto"/>
          <w:spacing w:val="-5"/>
        </w:rPr>
        <w:t xml:space="preserve"> </w:t>
      </w:r>
      <w:r w:rsidRPr="0009682F">
        <w:rPr>
          <w:color w:val="auto"/>
        </w:rPr>
        <w:t>other</w:t>
      </w:r>
      <w:r w:rsidRPr="0009682F">
        <w:rPr>
          <w:color w:val="auto"/>
          <w:spacing w:val="-32"/>
        </w:rPr>
        <w:t xml:space="preserve"> </w:t>
      </w:r>
      <w:r w:rsidRPr="0009682F">
        <w:rPr>
          <w:color w:val="auto"/>
        </w:rPr>
        <w:t>person.</w:t>
      </w:r>
    </w:p>
    <w:p w14:paraId="5171FCC9" w14:textId="57EE0298" w:rsidR="0009682F" w:rsidRPr="0009682F" w:rsidRDefault="0009682F" w:rsidP="0009682F">
      <w:pPr>
        <w:pStyle w:val="Heading2"/>
        <w:rPr>
          <w:color w:val="auto"/>
        </w:rPr>
      </w:pPr>
      <w:r w:rsidRPr="0009682F">
        <w:rPr>
          <w:color w:val="auto"/>
        </w:rPr>
        <w:t>Where</w:t>
      </w:r>
      <w:r w:rsidRPr="0009682F">
        <w:rPr>
          <w:color w:val="auto"/>
          <w:spacing w:val="-12"/>
        </w:rPr>
        <w:t xml:space="preserve"> </w:t>
      </w:r>
      <w:r w:rsidRPr="0009682F">
        <w:rPr>
          <w:color w:val="auto"/>
        </w:rPr>
        <w:t>an</w:t>
      </w:r>
      <w:r w:rsidRPr="0009682F">
        <w:rPr>
          <w:color w:val="auto"/>
          <w:spacing w:val="-9"/>
        </w:rPr>
        <w:t xml:space="preserve"> </w:t>
      </w:r>
      <w:r w:rsidRPr="0009682F">
        <w:rPr>
          <w:color w:val="auto"/>
        </w:rPr>
        <w:t>appeal</w:t>
      </w:r>
      <w:r w:rsidRPr="0009682F">
        <w:rPr>
          <w:color w:val="auto"/>
          <w:spacing w:val="-9"/>
        </w:rPr>
        <w:t xml:space="preserve"> </w:t>
      </w:r>
      <w:r w:rsidRPr="0009682F">
        <w:rPr>
          <w:color w:val="auto"/>
        </w:rPr>
        <w:t>has</w:t>
      </w:r>
      <w:r w:rsidRPr="0009682F">
        <w:rPr>
          <w:color w:val="auto"/>
          <w:spacing w:val="-10"/>
        </w:rPr>
        <w:t xml:space="preserve"> </w:t>
      </w:r>
      <w:r w:rsidRPr="0009682F">
        <w:rPr>
          <w:color w:val="auto"/>
        </w:rPr>
        <w:t>been</w:t>
      </w:r>
      <w:r w:rsidRPr="0009682F">
        <w:rPr>
          <w:color w:val="auto"/>
          <w:spacing w:val="-11"/>
        </w:rPr>
        <w:t xml:space="preserve"> </w:t>
      </w:r>
      <w:r w:rsidRPr="0009682F">
        <w:rPr>
          <w:color w:val="auto"/>
        </w:rPr>
        <w:t>upheld</w:t>
      </w:r>
      <w:r w:rsidRPr="0009682F">
        <w:rPr>
          <w:color w:val="auto"/>
          <w:spacing w:val="-8"/>
        </w:rPr>
        <w:t xml:space="preserve"> and the full report has been sent to the </w:t>
      </w:r>
      <w:r w:rsidRPr="0009682F">
        <w:rPr>
          <w:color w:val="auto"/>
        </w:rPr>
        <w:t>Chair of the Examination Board, The Chair after considering the</w:t>
      </w:r>
      <w:r w:rsidRPr="0009682F">
        <w:rPr>
          <w:color w:val="auto"/>
          <w:spacing w:val="-9"/>
        </w:rPr>
        <w:t xml:space="preserve"> </w:t>
      </w:r>
      <w:r w:rsidRPr="0009682F">
        <w:rPr>
          <w:color w:val="auto"/>
        </w:rPr>
        <w:t>evidence,</w:t>
      </w:r>
      <w:r w:rsidRPr="0009682F">
        <w:rPr>
          <w:color w:val="auto"/>
          <w:spacing w:val="-8"/>
        </w:rPr>
        <w:t xml:space="preserve"> </w:t>
      </w:r>
      <w:r w:rsidRPr="0009682F">
        <w:rPr>
          <w:color w:val="auto"/>
        </w:rPr>
        <w:t>will</w:t>
      </w:r>
      <w:r w:rsidRPr="0009682F">
        <w:rPr>
          <w:color w:val="auto"/>
          <w:spacing w:val="-13"/>
        </w:rPr>
        <w:t xml:space="preserve"> </w:t>
      </w:r>
      <w:r w:rsidRPr="0009682F">
        <w:rPr>
          <w:color w:val="auto"/>
        </w:rPr>
        <w:t>agree</w:t>
      </w:r>
      <w:r w:rsidRPr="0009682F">
        <w:rPr>
          <w:color w:val="auto"/>
          <w:spacing w:val="-8"/>
        </w:rPr>
        <w:t xml:space="preserve"> </w:t>
      </w:r>
      <w:r w:rsidRPr="0009682F">
        <w:rPr>
          <w:color w:val="auto"/>
        </w:rPr>
        <w:t>to</w:t>
      </w:r>
      <w:r w:rsidRPr="0009682F">
        <w:rPr>
          <w:color w:val="auto"/>
          <w:spacing w:val="-12"/>
        </w:rPr>
        <w:t xml:space="preserve"> </w:t>
      </w:r>
      <w:r w:rsidRPr="0009682F">
        <w:rPr>
          <w:color w:val="auto"/>
        </w:rPr>
        <w:t>amend</w:t>
      </w:r>
      <w:r w:rsidRPr="0009682F">
        <w:rPr>
          <w:color w:val="auto"/>
          <w:spacing w:val="-10"/>
        </w:rPr>
        <w:t xml:space="preserve"> </w:t>
      </w:r>
      <w:r w:rsidRPr="0009682F">
        <w:rPr>
          <w:color w:val="auto"/>
        </w:rPr>
        <w:t>or</w:t>
      </w:r>
      <w:r w:rsidRPr="0009682F">
        <w:rPr>
          <w:color w:val="auto"/>
          <w:spacing w:val="-11"/>
        </w:rPr>
        <w:t xml:space="preserve"> </w:t>
      </w:r>
      <w:r w:rsidRPr="0009682F">
        <w:rPr>
          <w:color w:val="auto"/>
        </w:rPr>
        <w:t>confirm</w:t>
      </w:r>
      <w:r w:rsidRPr="0009682F">
        <w:rPr>
          <w:color w:val="auto"/>
          <w:spacing w:val="-8"/>
        </w:rPr>
        <w:t xml:space="preserve"> </w:t>
      </w:r>
      <w:r w:rsidRPr="0009682F">
        <w:rPr>
          <w:color w:val="auto"/>
        </w:rPr>
        <w:t>its</w:t>
      </w:r>
      <w:r w:rsidRPr="0009682F">
        <w:rPr>
          <w:color w:val="auto"/>
          <w:spacing w:val="-10"/>
        </w:rPr>
        <w:t xml:space="preserve"> </w:t>
      </w:r>
      <w:r w:rsidRPr="0009682F">
        <w:rPr>
          <w:color w:val="auto"/>
        </w:rPr>
        <w:t>original</w:t>
      </w:r>
      <w:r w:rsidRPr="0009682F">
        <w:rPr>
          <w:color w:val="auto"/>
          <w:spacing w:val="-10"/>
        </w:rPr>
        <w:t xml:space="preserve"> </w:t>
      </w:r>
      <w:r w:rsidRPr="0009682F">
        <w:rPr>
          <w:color w:val="auto"/>
        </w:rPr>
        <w:t>decision.</w:t>
      </w:r>
      <w:r w:rsidRPr="0009682F">
        <w:rPr>
          <w:color w:val="auto"/>
          <w:spacing w:val="-9"/>
        </w:rPr>
        <w:t xml:space="preserve"> </w:t>
      </w:r>
      <w:r w:rsidRPr="0009682F">
        <w:rPr>
          <w:color w:val="auto"/>
        </w:rPr>
        <w:t xml:space="preserve">Registry Services </w:t>
      </w:r>
      <w:r w:rsidR="007E57DB">
        <w:rPr>
          <w:color w:val="auto"/>
        </w:rPr>
        <w:t>will</w:t>
      </w:r>
      <w:r w:rsidRPr="0009682F">
        <w:rPr>
          <w:color w:val="auto"/>
        </w:rPr>
        <w:t xml:space="preserve"> inform the student in writing of the decision of the Examination Board, which </w:t>
      </w:r>
      <w:r w:rsidR="007E57DB">
        <w:rPr>
          <w:color w:val="auto"/>
        </w:rPr>
        <w:t>will</w:t>
      </w:r>
      <w:r w:rsidRPr="0009682F">
        <w:rPr>
          <w:color w:val="auto"/>
        </w:rPr>
        <w:t xml:space="preserve"> be final, and the reasons for the decision. </w:t>
      </w:r>
    </w:p>
    <w:p w14:paraId="70F544DE" w14:textId="31C02BA2" w:rsidR="0009682F" w:rsidRPr="0009682F" w:rsidRDefault="0009682F" w:rsidP="0009682F">
      <w:pPr>
        <w:pStyle w:val="Heading2"/>
        <w:rPr>
          <w:color w:val="auto"/>
        </w:rPr>
      </w:pPr>
      <w:r w:rsidRPr="0009682F">
        <w:rPr>
          <w:color w:val="auto"/>
        </w:rPr>
        <w:t>If, following a successful appeal, the student is still dissatisfied with the outcome, the student may request a Completion of Procedures</w:t>
      </w:r>
      <w:r w:rsidRPr="0009682F">
        <w:rPr>
          <w:color w:val="auto"/>
          <w:spacing w:val="-55"/>
        </w:rPr>
        <w:t xml:space="preserve"> </w:t>
      </w:r>
      <w:r w:rsidRPr="0009682F">
        <w:rPr>
          <w:color w:val="auto"/>
        </w:rPr>
        <w:t>Letter.</w:t>
      </w:r>
    </w:p>
    <w:p w14:paraId="0C5FF81B" w14:textId="77777777" w:rsidR="0009682F" w:rsidRDefault="0009682F" w:rsidP="0009682F">
      <w:pPr>
        <w:pStyle w:val="Heading2"/>
        <w:numPr>
          <w:ilvl w:val="0"/>
          <w:numId w:val="0"/>
        </w:numPr>
        <w:ind w:left="578"/>
        <w:rPr>
          <w:u w:val="thick"/>
        </w:rPr>
      </w:pPr>
    </w:p>
    <w:p w14:paraId="58BDD63C" w14:textId="64476E01" w:rsidR="0009682F" w:rsidRDefault="000A59C5" w:rsidP="0009682F">
      <w:pPr>
        <w:pStyle w:val="Heading1"/>
      </w:pPr>
      <w:r>
        <w:t>Appeal</w:t>
      </w:r>
      <w:r w:rsidR="0009682F">
        <w:t xml:space="preserve"> – Review Stage</w:t>
      </w:r>
    </w:p>
    <w:p w14:paraId="05D09F01" w14:textId="77777777" w:rsidR="0009682F" w:rsidRDefault="0009682F" w:rsidP="0009682F">
      <w:pPr>
        <w:pStyle w:val="BodyText"/>
        <w:spacing w:before="7"/>
        <w:rPr>
          <w:b/>
          <w:sz w:val="20"/>
        </w:rPr>
      </w:pPr>
    </w:p>
    <w:p w14:paraId="11121531" w14:textId="7E37ADF8" w:rsidR="0009682F" w:rsidRPr="00CB1F91" w:rsidRDefault="0009682F" w:rsidP="00CB1F91">
      <w:pPr>
        <w:pStyle w:val="Heading2"/>
      </w:pPr>
      <w:r>
        <w:t xml:space="preserve">An appellant may initiate the review stage of the Appeals process by submitting details in writing to Registry Services within </w:t>
      </w:r>
      <w:r>
        <w:rPr>
          <w:b/>
        </w:rPr>
        <w:t xml:space="preserve">14 </w:t>
      </w:r>
      <w:r>
        <w:t>days from the date of notification of the outcome of the Formal</w:t>
      </w:r>
      <w:r>
        <w:rPr>
          <w:spacing w:val="-28"/>
        </w:rPr>
        <w:t xml:space="preserve"> </w:t>
      </w:r>
      <w:r>
        <w:t xml:space="preserve">Stage. This must be submitted to </w:t>
      </w:r>
      <w:hyperlink r:id="rId10" w:history="1">
        <w:r w:rsidRPr="00AC2BFB">
          <w:rPr>
            <w:rStyle w:val="Hyperlink"/>
          </w:rPr>
          <w:t>aup@cardiffmet.ac.uk</w:t>
        </w:r>
      </w:hyperlink>
      <w:r>
        <w:t xml:space="preserve"> </w:t>
      </w:r>
    </w:p>
    <w:p w14:paraId="563C36E5" w14:textId="3D0AD160" w:rsidR="0009682F" w:rsidRPr="00CB1F91" w:rsidRDefault="0009682F" w:rsidP="00CB1F91">
      <w:pPr>
        <w:pStyle w:val="Heading2"/>
      </w:pPr>
      <w:r>
        <w:t xml:space="preserve">The </w:t>
      </w:r>
      <w:r w:rsidR="00F446A0">
        <w:t>r</w:t>
      </w:r>
      <w:r>
        <w:t>eview stage of the process enables the appellant to request a review of the process of the formal academic appeal to ensure that appropriate procedures were followed and that the decision made was</w:t>
      </w:r>
      <w:r>
        <w:rPr>
          <w:spacing w:val="-55"/>
        </w:rPr>
        <w:t xml:space="preserve"> </w:t>
      </w:r>
      <w:r>
        <w:t xml:space="preserve">reasonable. You cannot cite new grounds or present significant new evidence at this stage unless there were exceptional reasons which prevented you from disclosing them earlier. </w:t>
      </w:r>
    </w:p>
    <w:p w14:paraId="7196E878" w14:textId="1DB62ACC" w:rsidR="0009682F" w:rsidRPr="00CB1F91" w:rsidRDefault="0009682F" w:rsidP="00CB1F91">
      <w:pPr>
        <w:pStyle w:val="Heading2"/>
      </w:pPr>
      <w:r>
        <w:t>The review will be carried out within 4 working weeks. When the process is concluded,</w:t>
      </w:r>
      <w:r>
        <w:rPr>
          <w:spacing w:val="-4"/>
        </w:rPr>
        <w:t xml:space="preserve"> </w:t>
      </w:r>
      <w:r>
        <w:t>a</w:t>
      </w:r>
      <w:r>
        <w:rPr>
          <w:spacing w:val="-2"/>
        </w:rPr>
        <w:t xml:space="preserve"> </w:t>
      </w:r>
      <w:r>
        <w:t>Completion</w:t>
      </w:r>
      <w:r>
        <w:rPr>
          <w:spacing w:val="-2"/>
        </w:rPr>
        <w:t xml:space="preserve"> </w:t>
      </w:r>
      <w:r>
        <w:t>of</w:t>
      </w:r>
      <w:r>
        <w:rPr>
          <w:spacing w:val="-2"/>
        </w:rPr>
        <w:t xml:space="preserve"> </w:t>
      </w:r>
      <w:r>
        <w:t>Procedures</w:t>
      </w:r>
      <w:r>
        <w:rPr>
          <w:spacing w:val="-5"/>
        </w:rPr>
        <w:t xml:space="preserve"> </w:t>
      </w:r>
      <w:r>
        <w:t>letter</w:t>
      </w:r>
      <w:r>
        <w:rPr>
          <w:spacing w:val="-2"/>
        </w:rPr>
        <w:t xml:space="preserve"> </w:t>
      </w:r>
      <w:r>
        <w:t>will</w:t>
      </w:r>
      <w:r>
        <w:rPr>
          <w:spacing w:val="-2"/>
        </w:rPr>
        <w:t xml:space="preserve"> </w:t>
      </w:r>
      <w:r>
        <w:t>be</w:t>
      </w:r>
      <w:r>
        <w:rPr>
          <w:spacing w:val="-2"/>
        </w:rPr>
        <w:t xml:space="preserve"> </w:t>
      </w:r>
      <w:r>
        <w:t>sent</w:t>
      </w:r>
      <w:r>
        <w:rPr>
          <w:spacing w:val="-4"/>
        </w:rPr>
        <w:t xml:space="preserve"> </w:t>
      </w:r>
      <w:r>
        <w:t>out</w:t>
      </w:r>
      <w:r>
        <w:rPr>
          <w:spacing w:val="-2"/>
        </w:rPr>
        <w:t xml:space="preserve"> </w:t>
      </w:r>
      <w:r>
        <w:t>to</w:t>
      </w:r>
      <w:r>
        <w:rPr>
          <w:spacing w:val="-3"/>
        </w:rPr>
        <w:t xml:space="preserve"> </w:t>
      </w:r>
      <w:r>
        <w:t>the</w:t>
      </w:r>
      <w:r>
        <w:rPr>
          <w:spacing w:val="-33"/>
        </w:rPr>
        <w:t xml:space="preserve"> </w:t>
      </w:r>
      <w:r>
        <w:t>appellant.</w:t>
      </w:r>
    </w:p>
    <w:p w14:paraId="09C19DDE" w14:textId="78CFF9C6" w:rsidR="00CB1F91" w:rsidRDefault="00CB1F91" w:rsidP="00CB1F91">
      <w:pPr>
        <w:pStyle w:val="Heading1"/>
      </w:pPr>
      <w:r>
        <w:t>Completion of Procedures</w:t>
      </w:r>
    </w:p>
    <w:p w14:paraId="3C819CBD" w14:textId="386B5C53" w:rsidR="0009682F" w:rsidRPr="00CB1F91" w:rsidRDefault="0009682F" w:rsidP="00CB1F91">
      <w:pPr>
        <w:pStyle w:val="Heading2"/>
      </w:pPr>
      <w:r>
        <w:t>Pursuant to the Higher Education Act 2004 as amended by the Consumer Rights Act 2015, the Office of the Independent Adjudicator for Higher Education (the</w:t>
      </w:r>
      <w:r>
        <w:rPr>
          <w:spacing w:val="-47"/>
        </w:rPr>
        <w:t xml:space="preserve"> </w:t>
      </w:r>
      <w:r>
        <w:t>OIA) has been designated as the operator of an independent scheme in Wales for the review of student</w:t>
      </w:r>
      <w:r>
        <w:rPr>
          <w:spacing w:val="-26"/>
        </w:rPr>
        <w:t xml:space="preserve"> </w:t>
      </w:r>
      <w:r>
        <w:t>complaints.</w:t>
      </w:r>
    </w:p>
    <w:p w14:paraId="7CE9584D" w14:textId="649E9153" w:rsidR="0009682F" w:rsidRDefault="0009682F" w:rsidP="00CB1F91">
      <w:pPr>
        <w:pStyle w:val="Heading2"/>
        <w:numPr>
          <w:ilvl w:val="0"/>
          <w:numId w:val="0"/>
        </w:numPr>
        <w:ind w:left="578"/>
      </w:pPr>
      <w:r w:rsidRPr="0094118B">
        <w:t xml:space="preserve">Once all the relevant University procedures above have been exhausted, a candidate may submit a complaint to the OIA if dissatisfied with the outcome. Any such complaint must be submitted by sending a completed </w:t>
      </w:r>
      <w:r>
        <w:t>Complaint</w:t>
      </w:r>
      <w:r w:rsidRPr="0094118B">
        <w:t xml:space="preserve"> </w:t>
      </w:r>
      <w:r>
        <w:t>F</w:t>
      </w:r>
      <w:r w:rsidRPr="0094118B">
        <w:t>orm together with all relevant information to the OIA within twelve months of the date</w:t>
      </w:r>
      <w:r>
        <w:t xml:space="preserve"> stated</w:t>
      </w:r>
      <w:r w:rsidRPr="0094118B">
        <w:rPr>
          <w:spacing w:val="-10"/>
        </w:rPr>
        <w:t xml:space="preserve"> </w:t>
      </w:r>
      <w:r w:rsidRPr="0094118B">
        <w:t>on</w:t>
      </w:r>
      <w:r w:rsidRPr="0094118B">
        <w:rPr>
          <w:spacing w:val="-11"/>
        </w:rPr>
        <w:t xml:space="preserve"> </w:t>
      </w:r>
      <w:r w:rsidRPr="0094118B">
        <w:t>the</w:t>
      </w:r>
      <w:r w:rsidRPr="0094118B">
        <w:rPr>
          <w:spacing w:val="-6"/>
        </w:rPr>
        <w:t xml:space="preserve"> </w:t>
      </w:r>
      <w:r w:rsidRPr="0094118B">
        <w:t>“Completion</w:t>
      </w:r>
      <w:r w:rsidRPr="0094118B">
        <w:rPr>
          <w:spacing w:val="-8"/>
        </w:rPr>
        <w:t xml:space="preserve"> </w:t>
      </w:r>
      <w:r w:rsidRPr="0094118B">
        <w:t>of</w:t>
      </w:r>
      <w:r w:rsidRPr="0094118B">
        <w:rPr>
          <w:spacing w:val="-7"/>
        </w:rPr>
        <w:t xml:space="preserve"> </w:t>
      </w:r>
      <w:r w:rsidRPr="0094118B">
        <w:t>Procedures</w:t>
      </w:r>
      <w:r w:rsidRPr="0094118B">
        <w:rPr>
          <w:spacing w:val="-10"/>
        </w:rPr>
        <w:t xml:space="preserve"> </w:t>
      </w:r>
      <w:r w:rsidRPr="0094118B">
        <w:t>Letter”</w:t>
      </w:r>
      <w:r w:rsidRPr="0094118B">
        <w:rPr>
          <w:spacing w:val="-12"/>
        </w:rPr>
        <w:t xml:space="preserve"> </w:t>
      </w:r>
      <w:r w:rsidRPr="0094118B">
        <w:t>from</w:t>
      </w:r>
      <w:r w:rsidRPr="0094118B">
        <w:rPr>
          <w:spacing w:val="-10"/>
        </w:rPr>
        <w:t xml:space="preserve"> </w:t>
      </w:r>
      <w:r w:rsidRPr="0094118B">
        <w:t>the</w:t>
      </w:r>
      <w:r w:rsidRPr="0094118B">
        <w:rPr>
          <w:spacing w:val="-10"/>
        </w:rPr>
        <w:t xml:space="preserve"> </w:t>
      </w:r>
      <w:r w:rsidRPr="0094118B">
        <w:t>University</w:t>
      </w:r>
      <w:r w:rsidRPr="0094118B">
        <w:rPr>
          <w:spacing w:val="-5"/>
        </w:rPr>
        <w:t xml:space="preserve"> </w:t>
      </w:r>
      <w:r w:rsidRPr="0094118B">
        <w:t>on</w:t>
      </w:r>
      <w:r w:rsidRPr="0094118B">
        <w:rPr>
          <w:spacing w:val="-3"/>
        </w:rPr>
        <w:t xml:space="preserve"> </w:t>
      </w:r>
      <w:r w:rsidRPr="0094118B">
        <w:lastRenderedPageBreak/>
        <w:t>completion</w:t>
      </w:r>
      <w:r w:rsidRPr="0094118B">
        <w:rPr>
          <w:spacing w:val="-5"/>
        </w:rPr>
        <w:t xml:space="preserve"> </w:t>
      </w:r>
      <w:r w:rsidRPr="0094118B">
        <w:t>of its internal procedures. Th</w:t>
      </w:r>
      <w:r>
        <w:t xml:space="preserve">is information can be found on their website </w:t>
      </w:r>
      <w:hyperlink r:id="rId11" w:history="1">
        <w:r w:rsidRPr="00AC2BFB">
          <w:rPr>
            <w:rStyle w:val="Hyperlink"/>
          </w:rPr>
          <w:t>https://www.oiahe.org.uk</w:t>
        </w:r>
      </w:hyperlink>
    </w:p>
    <w:sectPr w:rsidR="0009682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35D2C" w14:textId="77777777" w:rsidR="00215EA4" w:rsidRDefault="00215EA4" w:rsidP="00E76FFE">
      <w:pPr>
        <w:spacing w:after="0" w:line="240" w:lineRule="auto"/>
      </w:pPr>
      <w:r>
        <w:separator/>
      </w:r>
    </w:p>
  </w:endnote>
  <w:endnote w:type="continuationSeparator" w:id="0">
    <w:p w14:paraId="1B419F5A" w14:textId="77777777" w:rsidR="00215EA4" w:rsidRDefault="00215EA4" w:rsidP="00E7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195187"/>
      <w:docPartObj>
        <w:docPartGallery w:val="Page Numbers (Bottom of Page)"/>
        <w:docPartUnique/>
      </w:docPartObj>
    </w:sdtPr>
    <w:sdtEndPr>
      <w:rPr>
        <w:noProof/>
      </w:rPr>
    </w:sdtEndPr>
    <w:sdtContent>
      <w:p w14:paraId="3AC2E10E" w14:textId="1A2E87EF" w:rsidR="00E76FFE" w:rsidRDefault="00E76FF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0BD342D" w14:textId="77777777" w:rsidR="00E76FFE" w:rsidRDefault="00E76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A6726" w14:textId="77777777" w:rsidR="00215EA4" w:rsidRDefault="00215EA4" w:rsidP="00E76FFE">
      <w:pPr>
        <w:spacing w:after="0" w:line="240" w:lineRule="auto"/>
      </w:pPr>
      <w:r>
        <w:separator/>
      </w:r>
    </w:p>
  </w:footnote>
  <w:footnote w:type="continuationSeparator" w:id="0">
    <w:p w14:paraId="6FC6E021" w14:textId="77777777" w:rsidR="00215EA4" w:rsidRDefault="00215EA4" w:rsidP="00E76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7D6C"/>
    <w:multiLevelType w:val="hybridMultilevel"/>
    <w:tmpl w:val="B26E970E"/>
    <w:lvl w:ilvl="0" w:tplc="44AAAF4E">
      <w:start w:val="1"/>
      <w:numFmt w:val="lowerRoman"/>
      <w:lvlText w:val="%1."/>
      <w:lvlJc w:val="left"/>
      <w:pPr>
        <w:ind w:left="1298" w:hanging="72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 w15:restartNumberingAfterBreak="0">
    <w:nsid w:val="0DD67585"/>
    <w:multiLevelType w:val="hybridMultilevel"/>
    <w:tmpl w:val="951AA8A4"/>
    <w:lvl w:ilvl="0" w:tplc="08090001">
      <w:start w:val="1"/>
      <w:numFmt w:val="bullet"/>
      <w:lvlText w:val=""/>
      <w:lvlJc w:val="left"/>
      <w:pPr>
        <w:ind w:left="2260" w:hanging="360"/>
      </w:pPr>
      <w:rPr>
        <w:rFonts w:ascii="Symbol" w:hAnsi="Symbol"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2" w15:restartNumberingAfterBreak="0">
    <w:nsid w:val="109A108D"/>
    <w:multiLevelType w:val="multilevel"/>
    <w:tmpl w:val="60FAEBB2"/>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576" w:hanging="576"/>
      </w:pPr>
      <w:rPr>
        <w:b w:val="0"/>
        <w:bCs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6115E7"/>
    <w:multiLevelType w:val="multilevel"/>
    <w:tmpl w:val="E2243410"/>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576" w:hanging="576"/>
      </w:pPr>
      <w:rPr>
        <w:b w:val="0"/>
        <w:bCs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2E86A23"/>
    <w:multiLevelType w:val="hybridMultilevel"/>
    <w:tmpl w:val="CD4213EC"/>
    <w:lvl w:ilvl="0" w:tplc="08090001">
      <w:start w:val="1"/>
      <w:numFmt w:val="bullet"/>
      <w:lvlText w:val=""/>
      <w:lvlJc w:val="left"/>
      <w:pPr>
        <w:ind w:left="2260" w:hanging="360"/>
      </w:pPr>
      <w:rPr>
        <w:rFonts w:ascii="Symbol" w:hAnsi="Symbol"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5" w15:restartNumberingAfterBreak="0">
    <w:nsid w:val="40EF49F4"/>
    <w:multiLevelType w:val="hybridMultilevel"/>
    <w:tmpl w:val="A0127E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7015B4"/>
    <w:multiLevelType w:val="multilevel"/>
    <w:tmpl w:val="A140C1A2"/>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576" w:hanging="576"/>
      </w:pPr>
      <w:rPr>
        <w:b w:val="0"/>
        <w:bCs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3DE6618"/>
    <w:multiLevelType w:val="hybridMultilevel"/>
    <w:tmpl w:val="07BCF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6E1CFC"/>
    <w:multiLevelType w:val="hybridMultilevel"/>
    <w:tmpl w:val="358EE1B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9" w15:restartNumberingAfterBreak="0">
    <w:nsid w:val="5AED11E7"/>
    <w:multiLevelType w:val="hybridMultilevel"/>
    <w:tmpl w:val="14BCBB8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0" w15:restartNumberingAfterBreak="0">
    <w:nsid w:val="68C04A15"/>
    <w:multiLevelType w:val="hybridMultilevel"/>
    <w:tmpl w:val="906E4F48"/>
    <w:lvl w:ilvl="0" w:tplc="0C625E1A">
      <w:numFmt w:val="bullet"/>
      <w:lvlText w:val=""/>
      <w:lvlJc w:val="left"/>
      <w:pPr>
        <w:ind w:left="820" w:hanging="360"/>
      </w:pPr>
      <w:rPr>
        <w:rFonts w:ascii="Symbol" w:eastAsia="Symbol" w:hAnsi="Symbol" w:cs="Symbol" w:hint="default"/>
        <w:w w:val="100"/>
        <w:sz w:val="24"/>
        <w:szCs w:val="24"/>
      </w:rPr>
    </w:lvl>
    <w:lvl w:ilvl="1" w:tplc="89FE6A82">
      <w:numFmt w:val="bullet"/>
      <w:lvlText w:val="•"/>
      <w:lvlJc w:val="left"/>
      <w:pPr>
        <w:ind w:left="1663" w:hanging="360"/>
      </w:pPr>
      <w:rPr>
        <w:rFonts w:hint="default"/>
      </w:rPr>
    </w:lvl>
    <w:lvl w:ilvl="2" w:tplc="8EDC1916">
      <w:numFmt w:val="bullet"/>
      <w:lvlText w:val="•"/>
      <w:lvlJc w:val="left"/>
      <w:pPr>
        <w:ind w:left="2506" w:hanging="360"/>
      </w:pPr>
      <w:rPr>
        <w:rFonts w:hint="default"/>
      </w:rPr>
    </w:lvl>
    <w:lvl w:ilvl="3" w:tplc="C24A4D8C">
      <w:numFmt w:val="bullet"/>
      <w:lvlText w:val="•"/>
      <w:lvlJc w:val="left"/>
      <w:pPr>
        <w:ind w:left="3349" w:hanging="360"/>
      </w:pPr>
      <w:rPr>
        <w:rFonts w:hint="default"/>
      </w:rPr>
    </w:lvl>
    <w:lvl w:ilvl="4" w:tplc="718207FA">
      <w:numFmt w:val="bullet"/>
      <w:lvlText w:val="•"/>
      <w:lvlJc w:val="left"/>
      <w:pPr>
        <w:ind w:left="4192" w:hanging="360"/>
      </w:pPr>
      <w:rPr>
        <w:rFonts w:hint="default"/>
      </w:rPr>
    </w:lvl>
    <w:lvl w:ilvl="5" w:tplc="57D4F130">
      <w:numFmt w:val="bullet"/>
      <w:lvlText w:val="•"/>
      <w:lvlJc w:val="left"/>
      <w:pPr>
        <w:ind w:left="5035" w:hanging="360"/>
      </w:pPr>
      <w:rPr>
        <w:rFonts w:hint="default"/>
      </w:rPr>
    </w:lvl>
    <w:lvl w:ilvl="6" w:tplc="65A28582">
      <w:numFmt w:val="bullet"/>
      <w:lvlText w:val="•"/>
      <w:lvlJc w:val="left"/>
      <w:pPr>
        <w:ind w:left="5878" w:hanging="360"/>
      </w:pPr>
      <w:rPr>
        <w:rFonts w:hint="default"/>
      </w:rPr>
    </w:lvl>
    <w:lvl w:ilvl="7" w:tplc="3CAE4118">
      <w:numFmt w:val="bullet"/>
      <w:lvlText w:val="•"/>
      <w:lvlJc w:val="left"/>
      <w:pPr>
        <w:ind w:left="6721" w:hanging="360"/>
      </w:pPr>
      <w:rPr>
        <w:rFonts w:hint="default"/>
      </w:rPr>
    </w:lvl>
    <w:lvl w:ilvl="8" w:tplc="825EC996">
      <w:numFmt w:val="bullet"/>
      <w:lvlText w:val="•"/>
      <w:lvlJc w:val="left"/>
      <w:pPr>
        <w:ind w:left="7564" w:hanging="360"/>
      </w:pPr>
      <w:rPr>
        <w:rFonts w:hint="default"/>
      </w:rPr>
    </w:lvl>
  </w:abstractNum>
  <w:abstractNum w:abstractNumId="11"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8965A69"/>
    <w:multiLevelType w:val="hybridMultilevel"/>
    <w:tmpl w:val="7C1CDD8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A64E6A"/>
    <w:multiLevelType w:val="multilevel"/>
    <w:tmpl w:val="1452E5E2"/>
    <w:lvl w:ilvl="0">
      <w:start w:val="1"/>
      <w:numFmt w:val="decimal"/>
      <w:lvlText w:val="%1"/>
      <w:lvlJc w:val="left"/>
      <w:pPr>
        <w:ind w:left="840" w:hanging="720"/>
        <w:jc w:val="left"/>
      </w:pPr>
      <w:rPr>
        <w:rFonts w:ascii="Arial" w:eastAsia="Arial" w:hAnsi="Arial" w:cs="Arial" w:hint="default"/>
        <w:w w:val="97"/>
        <w:sz w:val="24"/>
        <w:szCs w:val="24"/>
      </w:rPr>
    </w:lvl>
    <w:lvl w:ilvl="1">
      <w:start w:val="1"/>
      <w:numFmt w:val="decimal"/>
      <w:lvlText w:val="%1.%2"/>
      <w:lvlJc w:val="left"/>
      <w:pPr>
        <w:ind w:left="1560" w:hanging="720"/>
        <w:jc w:val="left"/>
      </w:pPr>
      <w:rPr>
        <w:rFonts w:ascii="Arial" w:eastAsia="Arial" w:hAnsi="Arial" w:cs="Arial" w:hint="default"/>
        <w:spacing w:val="-18"/>
        <w:w w:val="97"/>
        <w:sz w:val="24"/>
        <w:szCs w:val="24"/>
      </w:rPr>
    </w:lvl>
    <w:lvl w:ilvl="2">
      <w:numFmt w:val="bullet"/>
      <w:lvlText w:val="•"/>
      <w:lvlJc w:val="left"/>
      <w:pPr>
        <w:ind w:left="1560" w:hanging="720"/>
      </w:pPr>
      <w:rPr>
        <w:rFonts w:hint="default"/>
      </w:rPr>
    </w:lvl>
    <w:lvl w:ilvl="3">
      <w:numFmt w:val="bullet"/>
      <w:lvlText w:val="•"/>
      <w:lvlJc w:val="left"/>
      <w:pPr>
        <w:ind w:left="2521" w:hanging="720"/>
      </w:pPr>
      <w:rPr>
        <w:rFonts w:hint="default"/>
      </w:rPr>
    </w:lvl>
    <w:lvl w:ilvl="4">
      <w:numFmt w:val="bullet"/>
      <w:lvlText w:val="•"/>
      <w:lvlJc w:val="left"/>
      <w:pPr>
        <w:ind w:left="3482" w:hanging="720"/>
      </w:pPr>
      <w:rPr>
        <w:rFonts w:hint="default"/>
      </w:rPr>
    </w:lvl>
    <w:lvl w:ilvl="5">
      <w:numFmt w:val="bullet"/>
      <w:lvlText w:val="•"/>
      <w:lvlJc w:val="left"/>
      <w:pPr>
        <w:ind w:left="4444" w:hanging="720"/>
      </w:pPr>
      <w:rPr>
        <w:rFonts w:hint="default"/>
      </w:rPr>
    </w:lvl>
    <w:lvl w:ilvl="6">
      <w:numFmt w:val="bullet"/>
      <w:lvlText w:val="•"/>
      <w:lvlJc w:val="left"/>
      <w:pPr>
        <w:ind w:left="5405" w:hanging="720"/>
      </w:pPr>
      <w:rPr>
        <w:rFonts w:hint="default"/>
      </w:rPr>
    </w:lvl>
    <w:lvl w:ilvl="7">
      <w:numFmt w:val="bullet"/>
      <w:lvlText w:val="•"/>
      <w:lvlJc w:val="left"/>
      <w:pPr>
        <w:ind w:left="6367" w:hanging="720"/>
      </w:pPr>
      <w:rPr>
        <w:rFonts w:hint="default"/>
      </w:rPr>
    </w:lvl>
    <w:lvl w:ilvl="8">
      <w:numFmt w:val="bullet"/>
      <w:lvlText w:val="•"/>
      <w:lvlJc w:val="left"/>
      <w:pPr>
        <w:ind w:left="7328" w:hanging="720"/>
      </w:pPr>
      <w:rPr>
        <w:rFonts w:hint="default"/>
      </w:rPr>
    </w:lvl>
  </w:abstractNum>
  <w:num w:numId="1" w16cid:durableId="1665433018">
    <w:abstractNumId w:val="11"/>
  </w:num>
  <w:num w:numId="2" w16cid:durableId="1217008072">
    <w:abstractNumId w:val="13"/>
  </w:num>
  <w:num w:numId="3" w16cid:durableId="1936085548">
    <w:abstractNumId w:val="10"/>
  </w:num>
  <w:num w:numId="4" w16cid:durableId="984941744">
    <w:abstractNumId w:val="1"/>
  </w:num>
  <w:num w:numId="5" w16cid:durableId="1485312582">
    <w:abstractNumId w:val="4"/>
  </w:num>
  <w:num w:numId="6" w16cid:durableId="475685041">
    <w:abstractNumId w:val="12"/>
  </w:num>
  <w:num w:numId="7" w16cid:durableId="1070469148">
    <w:abstractNumId w:val="2"/>
  </w:num>
  <w:num w:numId="8" w16cid:durableId="61680657">
    <w:abstractNumId w:val="6"/>
  </w:num>
  <w:num w:numId="9" w16cid:durableId="1348796935">
    <w:abstractNumId w:val="3"/>
  </w:num>
  <w:num w:numId="10" w16cid:durableId="1226992555">
    <w:abstractNumId w:val="8"/>
  </w:num>
  <w:num w:numId="11" w16cid:durableId="847986427">
    <w:abstractNumId w:val="5"/>
  </w:num>
  <w:num w:numId="12" w16cid:durableId="993990914">
    <w:abstractNumId w:val="7"/>
  </w:num>
  <w:num w:numId="13" w16cid:durableId="1737317487">
    <w:abstractNumId w:val="9"/>
  </w:num>
  <w:num w:numId="14" w16cid:durableId="116177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50BC1"/>
    <w:rsid w:val="0009682F"/>
    <w:rsid w:val="000A59C5"/>
    <w:rsid w:val="000B799F"/>
    <w:rsid w:val="00104AD6"/>
    <w:rsid w:val="0011551D"/>
    <w:rsid w:val="00181F3A"/>
    <w:rsid w:val="00215EA4"/>
    <w:rsid w:val="002520D8"/>
    <w:rsid w:val="00344CD6"/>
    <w:rsid w:val="0039499B"/>
    <w:rsid w:val="00397B1F"/>
    <w:rsid w:val="004E359C"/>
    <w:rsid w:val="005B3E74"/>
    <w:rsid w:val="007022D6"/>
    <w:rsid w:val="00744300"/>
    <w:rsid w:val="007569D4"/>
    <w:rsid w:val="007E57DB"/>
    <w:rsid w:val="008C01F1"/>
    <w:rsid w:val="008D3F64"/>
    <w:rsid w:val="008E74BC"/>
    <w:rsid w:val="008F1213"/>
    <w:rsid w:val="009362C3"/>
    <w:rsid w:val="00BA387B"/>
    <w:rsid w:val="00C47A3E"/>
    <w:rsid w:val="00CB1F91"/>
    <w:rsid w:val="00CC59FB"/>
    <w:rsid w:val="00D6757A"/>
    <w:rsid w:val="00D92295"/>
    <w:rsid w:val="00DB10B1"/>
    <w:rsid w:val="00DB2D26"/>
    <w:rsid w:val="00E76FFE"/>
    <w:rsid w:val="00F10B7C"/>
    <w:rsid w:val="00F244B6"/>
    <w:rsid w:val="00F4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96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character" w:styleId="Hyperlink">
    <w:name w:val="Hyperlink"/>
    <w:basedOn w:val="DefaultParagraphFont"/>
    <w:uiPriority w:val="99"/>
    <w:unhideWhenUsed/>
    <w:rsid w:val="0009682F"/>
    <w:rPr>
      <w:color w:val="0563C1" w:themeColor="hyperlink"/>
      <w:u w:val="single"/>
    </w:rPr>
  </w:style>
  <w:style w:type="paragraph" w:styleId="BodyText">
    <w:name w:val="Body Text"/>
    <w:basedOn w:val="Normal"/>
    <w:link w:val="BodyTextChar"/>
    <w:uiPriority w:val="1"/>
    <w:qFormat/>
    <w:rsid w:val="0009682F"/>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9682F"/>
    <w:rPr>
      <w:rFonts w:ascii="Arial" w:eastAsia="Arial" w:hAnsi="Arial" w:cs="Arial"/>
      <w:sz w:val="24"/>
      <w:szCs w:val="24"/>
      <w:lang w:val="en-US"/>
    </w:rPr>
  </w:style>
  <w:style w:type="paragraph" w:styleId="ListParagraph">
    <w:name w:val="List Paragraph"/>
    <w:basedOn w:val="Normal"/>
    <w:uiPriority w:val="1"/>
    <w:qFormat/>
    <w:rsid w:val="0009682F"/>
    <w:pPr>
      <w:widowControl w:val="0"/>
      <w:autoSpaceDE w:val="0"/>
      <w:autoSpaceDN w:val="0"/>
      <w:spacing w:after="0" w:line="240" w:lineRule="auto"/>
      <w:ind w:left="820" w:right="108" w:hanging="720"/>
      <w:jc w:val="both"/>
    </w:pPr>
    <w:rPr>
      <w:rFonts w:ascii="Arial" w:eastAsia="Arial" w:hAnsi="Arial" w:cs="Arial"/>
      <w:lang w:val="en-US"/>
    </w:rPr>
  </w:style>
  <w:style w:type="paragraph" w:styleId="Header">
    <w:name w:val="header"/>
    <w:basedOn w:val="Normal"/>
    <w:link w:val="HeaderChar"/>
    <w:uiPriority w:val="99"/>
    <w:unhideWhenUsed/>
    <w:rsid w:val="00E76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FFE"/>
  </w:style>
  <w:style w:type="paragraph" w:styleId="Footer">
    <w:name w:val="footer"/>
    <w:basedOn w:val="Normal"/>
    <w:link w:val="FooterChar"/>
    <w:uiPriority w:val="99"/>
    <w:unhideWhenUsed/>
    <w:rsid w:val="00E76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ffmet.ac.uk/registry/academichandbook/Pages/Ah1_07.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iahe.org.uk" TargetMode="External"/><Relationship Id="rId5" Type="http://schemas.openxmlformats.org/officeDocument/2006/relationships/footnotes" Target="footnotes.xml"/><Relationship Id="rId10" Type="http://schemas.openxmlformats.org/officeDocument/2006/relationships/hyperlink" Target="mailto:aup@cardiffmet.ac.uk" TargetMode="External"/><Relationship Id="rId4" Type="http://schemas.openxmlformats.org/officeDocument/2006/relationships/webSettings" Target="webSettings.xml"/><Relationship Id="rId9" Type="http://schemas.openxmlformats.org/officeDocument/2006/relationships/hyperlink" Target="mailto:aup@cardiffmet.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2025-10-06T11:41:00Z</dcterms:created>
  <dcterms:modified xsi:type="dcterms:W3CDTF">2025-10-06T11:42:00Z</dcterms:modified>
</cp:coreProperties>
</file>