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3B2298B" w:rsidR="004E359C" w:rsidRDefault="004E359C" w:rsidP="004E359C">
      <w:pPr>
        <w:pStyle w:val="Title"/>
        <w:jc w:val="center"/>
      </w:pPr>
      <w:bookmarkStart w:id="0" w:name="_Toc75950285"/>
      <w:bookmarkStart w:id="1" w:name="_Toc75950366"/>
      <w:bookmarkStart w:id="2" w:name="_Toc77936657"/>
      <w:r>
        <w:t>1</w:t>
      </w:r>
      <w:r w:rsidR="00020169">
        <w:t>2.1</w:t>
      </w:r>
    </w:p>
    <w:p w14:paraId="5EF568D5" w14:textId="6FFB2167" w:rsidR="004E359C" w:rsidRDefault="00020169" w:rsidP="004E359C">
      <w:pPr>
        <w:pStyle w:val="Title"/>
        <w:jc w:val="center"/>
      </w:pPr>
      <w:r>
        <w:t>REGULATIONS FOR AEGROTAT AWARDS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7E230BB" w:rsidR="008C01F1" w:rsidRPr="00D9301C" w:rsidRDefault="00020169" w:rsidP="0041561E">
            <w:pPr>
              <w:rPr>
                <w:rStyle w:val="SubtleEmphasis"/>
              </w:rPr>
            </w:pPr>
            <w:r>
              <w:rPr>
                <w:rStyle w:val="SubtleEmphasis"/>
              </w:rPr>
              <w:t>Regulations for Aegrotat Awards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473D297A" w:rsidR="008C01F1" w:rsidRPr="00D9301C" w:rsidRDefault="00020169" w:rsidP="0041561E">
            <w:pPr>
              <w:rPr>
                <w:rStyle w:val="SubtleEmphasis"/>
              </w:rPr>
            </w:pPr>
            <w:r>
              <w:rPr>
                <w:rStyle w:val="SubtleEmphasis"/>
              </w:rPr>
              <w:t>01 May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3B9FD072" w:rsidR="008C01F1" w:rsidRPr="00D9301C" w:rsidRDefault="00020169" w:rsidP="0041561E">
            <w:pPr>
              <w:rPr>
                <w:rStyle w:val="SubtleEmphasis"/>
              </w:rPr>
            </w:pPr>
            <w:r>
              <w:rPr>
                <w:rStyle w:val="SubtleEmphasis"/>
              </w:rPr>
              <w:t>3</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062285B2" w:rsidR="008C01F1" w:rsidRPr="00D9301C" w:rsidRDefault="00020169" w:rsidP="0041561E">
            <w:pPr>
              <w:rPr>
                <w:rStyle w:val="SubtleEmphasis"/>
              </w:rPr>
            </w:pPr>
            <w:r>
              <w:rPr>
                <w:rStyle w:val="SubtleEmphasis"/>
              </w:rPr>
              <w:t>Sep 2008, Jun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507EDAE4" w:rsidR="008C01F1" w:rsidRPr="00D9301C" w:rsidRDefault="00020169"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F949ECF" w:rsidR="008C01F1" w:rsidRPr="00D9301C" w:rsidRDefault="00020169" w:rsidP="0041561E">
            <w:pPr>
              <w:rPr>
                <w:rStyle w:val="SubtleEmphasis"/>
              </w:rPr>
            </w:pPr>
            <w:hyperlink r:id="rId11" w:history="1">
              <w:r w:rsidRPr="00020169">
                <w:rPr>
                  <w:rStyle w:val="Hyperlink"/>
                  <w:rFonts w:ascii="Arial" w:hAnsi="Arial"/>
                  <w:i/>
                  <w:iCs/>
                  <w:sz w:val="24"/>
                </w:rPr>
                <w:t>Academic Handbook Ah1_12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2D33C138" w:rsidR="008C01F1" w:rsidRPr="00D9301C" w:rsidRDefault="00020169" w:rsidP="0041561E">
            <w:pPr>
              <w:rPr>
                <w:rStyle w:val="SubtleEmphasis"/>
              </w:rPr>
            </w:pPr>
            <w:r>
              <w:rPr>
                <w:rStyle w:val="SubtleEmphasis"/>
              </w:rPr>
              <w:t>01 May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7E49EC45" w:rsidR="008C01F1" w:rsidRPr="00CD441C" w:rsidRDefault="00020169" w:rsidP="0041561E">
            <w:pPr>
              <w:rPr>
                <w:rStyle w:val="SubtleEmphasis"/>
              </w:rPr>
            </w:pPr>
            <w:r>
              <w:rPr>
                <w:rStyle w:val="SubtleEmphasis"/>
              </w:rPr>
              <w:t>3</w:t>
            </w:r>
          </w:p>
        </w:tc>
        <w:tc>
          <w:tcPr>
            <w:tcW w:w="2126" w:type="dxa"/>
          </w:tcPr>
          <w:p w14:paraId="0B241FE6" w14:textId="6B70AF74" w:rsidR="008C01F1" w:rsidRPr="00CD441C" w:rsidRDefault="00020169" w:rsidP="00020169">
            <w:pPr>
              <w:rPr>
                <w:rStyle w:val="SubtleEmphasis"/>
              </w:rPr>
            </w:pPr>
            <w:r>
              <w:rPr>
                <w:rStyle w:val="SubtleEmphasis"/>
              </w:rPr>
              <w:t>08</w:t>
            </w:r>
            <w:r w:rsidR="008C01F1">
              <w:rPr>
                <w:rStyle w:val="SubtleEmphasis"/>
              </w:rPr>
              <w:t xml:space="preserve"> </w:t>
            </w:r>
            <w:r>
              <w:rPr>
                <w:rStyle w:val="SubtleEmphasis"/>
              </w:rPr>
              <w:t>Jun</w:t>
            </w:r>
            <w:r w:rsidR="008C01F1">
              <w:rPr>
                <w:rStyle w:val="SubtleEmphasis"/>
              </w:rPr>
              <w:t xml:space="preserve"> </w:t>
            </w:r>
            <w:r>
              <w:rPr>
                <w:rStyle w:val="SubtleEmphasis"/>
              </w:rPr>
              <w:t>2022</w:t>
            </w:r>
          </w:p>
        </w:tc>
        <w:tc>
          <w:tcPr>
            <w:tcW w:w="5052" w:type="dxa"/>
          </w:tcPr>
          <w:p w14:paraId="03E87587" w14:textId="68DA4D4D" w:rsidR="008C01F1" w:rsidRPr="00CD441C" w:rsidRDefault="00EF3150" w:rsidP="0041561E">
            <w:pPr>
              <w:rPr>
                <w:rStyle w:val="SubtleEmphasis"/>
              </w:rPr>
            </w:pPr>
            <w:r>
              <w:rPr>
                <w:rStyle w:val="SubtleEmphasis"/>
              </w:rPr>
              <w:t>Inclusion of postgraduate research degrees.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4C2F412B" w14:textId="77DA9D17" w:rsidR="008C01F1" w:rsidRDefault="008C01F1"/>
    <w:p w14:paraId="18C983CD" w14:textId="79EC5EB3" w:rsidR="00EF3150" w:rsidRDefault="00EF3150"/>
    <w:p w14:paraId="296F7EE7" w14:textId="77777777" w:rsidR="00EF3150" w:rsidRDefault="00EF3150" w:rsidP="00EF3150">
      <w:pPr>
        <w:pStyle w:val="Title"/>
      </w:pPr>
      <w:r>
        <w:lastRenderedPageBreak/>
        <w:t>Regulations for Aegrotat Awards (Degrees, Diplomas and Certificates)</w:t>
      </w:r>
    </w:p>
    <w:p w14:paraId="35642688" w14:textId="77777777" w:rsidR="00EF3150" w:rsidRDefault="00EF3150" w:rsidP="00EF3150">
      <w:pPr>
        <w:pStyle w:val="BodyText"/>
        <w:spacing w:before="11"/>
        <w:rPr>
          <w:b/>
          <w:sz w:val="23"/>
        </w:rPr>
      </w:pPr>
    </w:p>
    <w:p w14:paraId="5E26F53D" w14:textId="77777777" w:rsidR="00EF3150" w:rsidRDefault="00EF3150" w:rsidP="00EF3150">
      <w:pPr>
        <w:pStyle w:val="Heading1"/>
      </w:pPr>
      <w:r>
        <w:t>Introduction</w:t>
      </w:r>
    </w:p>
    <w:p w14:paraId="179B0A17" w14:textId="77777777" w:rsidR="00EF3150" w:rsidRDefault="00EF3150" w:rsidP="00EF3150">
      <w:pPr>
        <w:pStyle w:val="BodyText"/>
        <w:spacing w:before="11"/>
        <w:rPr>
          <w:b/>
          <w:sz w:val="23"/>
        </w:rPr>
      </w:pPr>
    </w:p>
    <w:p w14:paraId="31DEE188" w14:textId="4C9FC60E" w:rsidR="00EF3150" w:rsidRPr="00EF3150" w:rsidRDefault="00EF3150" w:rsidP="00EF3150">
      <w:pPr>
        <w:pStyle w:val="Heading2"/>
        <w:rPr>
          <w:color w:val="auto"/>
        </w:rPr>
      </w:pPr>
      <w:r w:rsidRPr="00EF3150">
        <w:rPr>
          <w:color w:val="auto"/>
        </w:rPr>
        <w:t xml:space="preserve">These </w:t>
      </w:r>
      <w:r>
        <w:rPr>
          <w:color w:val="auto"/>
        </w:rPr>
        <w:t>r</w:t>
      </w:r>
      <w:r w:rsidRPr="00EF3150">
        <w:rPr>
          <w:color w:val="auto"/>
        </w:rPr>
        <w:t>egulations apply to candidates pursuing undergraduate certificates, diplomas and degrees, postgra</w:t>
      </w:r>
      <w:r>
        <w:rPr>
          <w:color w:val="auto"/>
        </w:rPr>
        <w:t xml:space="preserve">duate certificates and diplomas, </w:t>
      </w:r>
      <w:r w:rsidRPr="00EF3150">
        <w:rPr>
          <w:color w:val="auto"/>
        </w:rPr>
        <w:t>Master's degrees by examination and</w:t>
      </w:r>
      <w:r w:rsidRPr="00EF3150">
        <w:rPr>
          <w:color w:val="auto"/>
          <w:spacing w:val="-25"/>
        </w:rPr>
        <w:t xml:space="preserve"> </w:t>
      </w:r>
      <w:r>
        <w:rPr>
          <w:color w:val="auto"/>
        </w:rPr>
        <w:t>dissertation and Research degrees.</w:t>
      </w:r>
    </w:p>
    <w:p w14:paraId="788A949B" w14:textId="2AE224F8" w:rsidR="00EF3150" w:rsidRDefault="00EF3150" w:rsidP="00EF3150">
      <w:pPr>
        <w:pStyle w:val="Heading2"/>
        <w:rPr>
          <w:color w:val="auto"/>
        </w:rPr>
      </w:pPr>
      <w:r w:rsidRPr="00EF3150">
        <w:rPr>
          <w:color w:val="auto"/>
        </w:rPr>
        <w:t>Should a candidate be prevented by illness or other event from</w:t>
      </w:r>
      <w:r w:rsidRPr="00EF3150">
        <w:rPr>
          <w:color w:val="auto"/>
          <w:u w:val="single"/>
        </w:rPr>
        <w:t xml:space="preserve"> </w:t>
      </w:r>
      <w:r w:rsidRPr="00EF3150">
        <w:rPr>
          <w:color w:val="auto"/>
        </w:rPr>
        <w:t>attempting/completing final assessed elements of a taught programme of study</w:t>
      </w:r>
      <w:r>
        <w:rPr>
          <w:color w:val="auto"/>
        </w:rPr>
        <w:t xml:space="preserve"> or a research degree (i.e. Thesis and Oral Examination)</w:t>
      </w:r>
      <w:r w:rsidRPr="00EF3150">
        <w:rPr>
          <w:color w:val="auto"/>
        </w:rPr>
        <w:t>, the Examination Board</w:t>
      </w:r>
      <w:r>
        <w:rPr>
          <w:color w:val="auto"/>
        </w:rPr>
        <w:t xml:space="preserve"> or Research Degrees Group</w:t>
      </w:r>
      <w:r w:rsidRPr="00EF3150">
        <w:rPr>
          <w:color w:val="auto"/>
        </w:rPr>
        <w:t>, after consideration of all the evidence, may recommend to the Special Cases Committee (using the Special Cases Request Form) that an Aegrotat award be made.</w:t>
      </w:r>
    </w:p>
    <w:p w14:paraId="40B11503" w14:textId="7D3BC18E" w:rsidR="002E2175" w:rsidRPr="00EF3150" w:rsidRDefault="002E2175" w:rsidP="002E2175">
      <w:pPr>
        <w:pStyle w:val="Heading2"/>
        <w:numPr>
          <w:ilvl w:val="0"/>
          <w:numId w:val="0"/>
        </w:numPr>
        <w:ind w:left="578"/>
        <w:rPr>
          <w:color w:val="auto"/>
        </w:rPr>
      </w:pPr>
      <w:r w:rsidRPr="002E2175">
        <w:rPr>
          <w:color w:val="auto"/>
        </w:rPr>
        <w:t>An Aegrotat doctorate may be awarded if there is evidence from previously submitted work, that had the candidate been assessed, they would have achieved the necessary standard for the award. Where such evidence is not available, an Aegrotat MPhil may be awarded.</w:t>
      </w:r>
    </w:p>
    <w:p w14:paraId="383CB63C" w14:textId="77777777" w:rsidR="00EF3150" w:rsidRPr="00EF3150" w:rsidRDefault="00EF3150" w:rsidP="00EF3150">
      <w:pPr>
        <w:pStyle w:val="Heading2"/>
        <w:numPr>
          <w:ilvl w:val="0"/>
          <w:numId w:val="0"/>
        </w:numPr>
        <w:ind w:left="578"/>
        <w:rPr>
          <w:color w:val="auto"/>
        </w:rPr>
      </w:pPr>
      <w:r w:rsidRPr="00EF3150">
        <w:rPr>
          <w:color w:val="auto"/>
        </w:rPr>
        <w:t>[Note: under ‘</w:t>
      </w:r>
      <w:r w:rsidRPr="00EF3150">
        <w:rPr>
          <w:i/>
          <w:color w:val="auto"/>
        </w:rPr>
        <w:t>Assessment Regulations’</w:t>
      </w:r>
      <w:r w:rsidRPr="00EF3150">
        <w:rPr>
          <w:color w:val="auto"/>
        </w:rPr>
        <w:t>, paragraph 13, compensation may only be applied where module assessments have been attempted.]</w:t>
      </w:r>
    </w:p>
    <w:p w14:paraId="71B15AC9" w14:textId="77777777" w:rsidR="00EF3150" w:rsidRPr="00EF3150" w:rsidRDefault="00EF3150" w:rsidP="00EF3150">
      <w:pPr>
        <w:pStyle w:val="Heading2"/>
        <w:rPr>
          <w:color w:val="auto"/>
        </w:rPr>
      </w:pPr>
      <w:r w:rsidRPr="00EF3150">
        <w:rPr>
          <w:color w:val="auto"/>
        </w:rPr>
        <w:t>Aegrotat taught Master's degrees may only be awarded where work produced for the dissertation can be examined. Where a candidate has not submitted a dissertation, but has completed a substantial part of it, which is available in a format appropriate for examination, a special case may be made to the Special Cases Committee for the award of the Aegrotat taught Master's</w:t>
      </w:r>
      <w:r w:rsidRPr="00EF3150">
        <w:rPr>
          <w:color w:val="auto"/>
          <w:spacing w:val="-16"/>
        </w:rPr>
        <w:t xml:space="preserve"> </w:t>
      </w:r>
      <w:r w:rsidRPr="00EF3150">
        <w:rPr>
          <w:color w:val="auto"/>
        </w:rPr>
        <w:t>degree</w:t>
      </w:r>
    </w:p>
    <w:p w14:paraId="69B81E41" w14:textId="77777777" w:rsidR="00EF3150" w:rsidRPr="00EF3150" w:rsidRDefault="00EF3150" w:rsidP="00EF3150">
      <w:pPr>
        <w:pStyle w:val="Heading2"/>
        <w:rPr>
          <w:color w:val="auto"/>
        </w:rPr>
      </w:pPr>
      <w:r w:rsidRPr="00EF3150">
        <w:rPr>
          <w:color w:val="auto"/>
        </w:rPr>
        <w:t>Where an Aegrotat award cannot be made, the candidate may be awarded any relevant certificate or diploma in respect of completed modules.</w:t>
      </w:r>
    </w:p>
    <w:p w14:paraId="576DA53D" w14:textId="77777777" w:rsidR="00EF3150" w:rsidRDefault="00EF3150" w:rsidP="00EF3150">
      <w:pPr>
        <w:pStyle w:val="BodyText"/>
        <w:spacing w:before="11"/>
        <w:rPr>
          <w:sz w:val="23"/>
        </w:rPr>
      </w:pPr>
    </w:p>
    <w:p w14:paraId="2468F824" w14:textId="77777777" w:rsidR="00EF3150" w:rsidRDefault="00EF3150" w:rsidP="00EF3150">
      <w:pPr>
        <w:pStyle w:val="Heading1"/>
      </w:pPr>
      <w:r>
        <w:t>Regulations for the</w:t>
      </w:r>
      <w:r>
        <w:rPr>
          <w:spacing w:val="-3"/>
        </w:rPr>
        <w:t xml:space="preserve"> </w:t>
      </w:r>
      <w:r>
        <w:t>Award</w:t>
      </w:r>
    </w:p>
    <w:p w14:paraId="6A0454E4" w14:textId="77777777" w:rsidR="00EF3150" w:rsidRDefault="00EF3150" w:rsidP="00EF3150">
      <w:pPr>
        <w:pStyle w:val="BodyText"/>
        <w:spacing w:before="11"/>
        <w:rPr>
          <w:b/>
          <w:sz w:val="23"/>
        </w:rPr>
      </w:pPr>
    </w:p>
    <w:p w14:paraId="4339AA89" w14:textId="3A409EB2" w:rsidR="00EF3150" w:rsidRPr="00EF3150" w:rsidRDefault="00EF3150" w:rsidP="00EF3150">
      <w:pPr>
        <w:pStyle w:val="Heading2"/>
        <w:rPr>
          <w:color w:val="auto"/>
        </w:rPr>
      </w:pPr>
      <w:r w:rsidRPr="00EF3150">
        <w:rPr>
          <w:color w:val="auto"/>
        </w:rPr>
        <w:t xml:space="preserve">The Examination Board </w:t>
      </w:r>
      <w:r w:rsidR="002E2175">
        <w:rPr>
          <w:color w:val="auto"/>
        </w:rPr>
        <w:t xml:space="preserve">or Research Degrees Group </w:t>
      </w:r>
      <w:r w:rsidRPr="00EF3150">
        <w:rPr>
          <w:color w:val="auto"/>
        </w:rPr>
        <w:t>shall consider relevant evidence, which shall include satisfactory medical evidence in case of illness or appropriate documentation in other</w:t>
      </w:r>
      <w:r w:rsidRPr="00EF3150">
        <w:rPr>
          <w:color w:val="auto"/>
          <w:spacing w:val="-9"/>
        </w:rPr>
        <w:t xml:space="preserve"> </w:t>
      </w:r>
      <w:r w:rsidRPr="00EF3150">
        <w:rPr>
          <w:color w:val="auto"/>
        </w:rPr>
        <w:t>cases.</w:t>
      </w:r>
    </w:p>
    <w:p w14:paraId="1ACF10B8" w14:textId="29128A6D" w:rsidR="00EF3150" w:rsidRPr="00EF3150" w:rsidRDefault="00EF3150" w:rsidP="00EF3150">
      <w:pPr>
        <w:pStyle w:val="Heading2"/>
        <w:rPr>
          <w:color w:val="auto"/>
        </w:rPr>
      </w:pPr>
      <w:r w:rsidRPr="00EF3150">
        <w:rPr>
          <w:color w:val="auto"/>
        </w:rPr>
        <w:t xml:space="preserve">The Examination Board </w:t>
      </w:r>
      <w:r w:rsidR="002E2175">
        <w:rPr>
          <w:color w:val="auto"/>
        </w:rPr>
        <w:t xml:space="preserve">or Research Degrees Group </w:t>
      </w:r>
      <w:r w:rsidRPr="00EF3150">
        <w:rPr>
          <w:color w:val="auto"/>
        </w:rPr>
        <w:t>shall be satisfied that the candidate's prior performance shows, beyond reasonable doubt, that he/she would have passed but for the illness or event which</w:t>
      </w:r>
      <w:r w:rsidRPr="00EF3150">
        <w:rPr>
          <w:color w:val="auto"/>
          <w:spacing w:val="-19"/>
        </w:rPr>
        <w:t xml:space="preserve"> </w:t>
      </w:r>
      <w:r w:rsidRPr="00EF3150">
        <w:rPr>
          <w:color w:val="auto"/>
        </w:rPr>
        <w:t>occurred.</w:t>
      </w:r>
    </w:p>
    <w:p w14:paraId="4F25F217" w14:textId="2C7E85C1" w:rsidR="00EF3150" w:rsidRPr="00EF3150" w:rsidRDefault="00EF3150" w:rsidP="00EF3150">
      <w:pPr>
        <w:pStyle w:val="Heading2"/>
        <w:rPr>
          <w:color w:val="auto"/>
        </w:rPr>
      </w:pPr>
      <w:r w:rsidRPr="00EF3150">
        <w:rPr>
          <w:color w:val="auto"/>
        </w:rPr>
        <w:lastRenderedPageBreak/>
        <w:t>The Examination Board</w:t>
      </w:r>
      <w:r w:rsidR="002E2175" w:rsidRPr="002E2175">
        <w:rPr>
          <w:color w:val="auto"/>
        </w:rPr>
        <w:t xml:space="preserve"> </w:t>
      </w:r>
      <w:r w:rsidR="002E2175">
        <w:rPr>
          <w:color w:val="auto"/>
        </w:rPr>
        <w:t>or Research Degrees Group</w:t>
      </w:r>
      <w:r w:rsidRPr="00EF3150">
        <w:rPr>
          <w:color w:val="auto"/>
        </w:rPr>
        <w:t xml:space="preserve"> shall be satisfied that there is little doubt that the candidate will be unable, due to illness or other event, to return to complete his/her studies at a later</w:t>
      </w:r>
      <w:r w:rsidRPr="00EF3150">
        <w:rPr>
          <w:color w:val="auto"/>
          <w:spacing w:val="-13"/>
        </w:rPr>
        <w:t xml:space="preserve"> </w:t>
      </w:r>
      <w:r w:rsidRPr="00EF3150">
        <w:rPr>
          <w:color w:val="auto"/>
        </w:rPr>
        <w:t>date.</w:t>
      </w:r>
    </w:p>
    <w:p w14:paraId="10F696C3" w14:textId="26AE01AF" w:rsidR="00EF3150" w:rsidRPr="00EF3150" w:rsidRDefault="00EF3150" w:rsidP="00EF3150">
      <w:pPr>
        <w:pStyle w:val="Heading2"/>
        <w:rPr>
          <w:color w:val="auto"/>
        </w:rPr>
      </w:pPr>
      <w:r w:rsidRPr="00EF3150">
        <w:rPr>
          <w:color w:val="auto"/>
        </w:rPr>
        <w:t xml:space="preserve">The candidate shall be required to indicate that </w:t>
      </w:r>
      <w:r w:rsidR="002E2175">
        <w:rPr>
          <w:color w:val="auto"/>
        </w:rPr>
        <w:t>they are</w:t>
      </w:r>
      <w:r w:rsidRPr="00EF3150">
        <w:rPr>
          <w:color w:val="auto"/>
        </w:rPr>
        <w:t xml:space="preserve"> willing to accept an Aegrotat award. Where a candidate is unwilling to accept an Aegrotat award, </w:t>
      </w:r>
      <w:r w:rsidR="002E2175">
        <w:rPr>
          <w:color w:val="auto"/>
        </w:rPr>
        <w:t>they</w:t>
      </w:r>
      <w:r w:rsidRPr="00EF3150">
        <w:rPr>
          <w:color w:val="auto"/>
        </w:rPr>
        <w:t xml:space="preserve"> shall be permitted to complete the examination or assessment in question by an approved subsequent</w:t>
      </w:r>
      <w:r w:rsidRPr="00EF3150">
        <w:rPr>
          <w:color w:val="auto"/>
          <w:spacing w:val="-22"/>
        </w:rPr>
        <w:t xml:space="preserve"> </w:t>
      </w:r>
      <w:r w:rsidRPr="00EF3150">
        <w:rPr>
          <w:color w:val="auto"/>
        </w:rPr>
        <w:t>date.</w:t>
      </w:r>
    </w:p>
    <w:p w14:paraId="7D059C74" w14:textId="77777777" w:rsidR="00EF3150" w:rsidRPr="00EF3150" w:rsidRDefault="00EF3150" w:rsidP="00EF3150">
      <w:pPr>
        <w:pStyle w:val="Heading2"/>
        <w:rPr>
          <w:color w:val="auto"/>
        </w:rPr>
      </w:pPr>
      <w:r w:rsidRPr="00EF3150">
        <w:rPr>
          <w:color w:val="auto"/>
        </w:rPr>
        <w:t>An Aegrotat degree, diploma or certificate shall be unclassified and, in all other respects,</w:t>
      </w:r>
      <w:r w:rsidRPr="00EF3150">
        <w:rPr>
          <w:color w:val="auto"/>
          <w:spacing w:val="-11"/>
        </w:rPr>
        <w:t xml:space="preserve"> </w:t>
      </w:r>
      <w:r w:rsidRPr="00EF3150">
        <w:rPr>
          <w:color w:val="auto"/>
        </w:rPr>
        <w:t>ungraded.</w:t>
      </w:r>
    </w:p>
    <w:p w14:paraId="28742107" w14:textId="77777777" w:rsidR="00EF3150" w:rsidRPr="00EF3150" w:rsidRDefault="00EF3150" w:rsidP="00EF3150">
      <w:pPr>
        <w:pStyle w:val="Heading2"/>
        <w:rPr>
          <w:color w:val="auto"/>
        </w:rPr>
      </w:pPr>
      <w:r w:rsidRPr="00EF3150">
        <w:rPr>
          <w:color w:val="auto"/>
        </w:rPr>
        <w:t>An Aegrotat award does not necessarily entitle the holder  to registration with a professional body, or exempt them from the requirements of any professional qualification which might otherwise be associated with the programme of study</w:t>
      </w:r>
      <w:r w:rsidRPr="00EF3150">
        <w:rPr>
          <w:color w:val="auto"/>
          <w:spacing w:val="-19"/>
        </w:rPr>
        <w:t xml:space="preserve"> </w:t>
      </w:r>
      <w:r w:rsidRPr="00EF3150">
        <w:rPr>
          <w:color w:val="auto"/>
        </w:rPr>
        <w:t>concerned.</w:t>
      </w:r>
    </w:p>
    <w:p w14:paraId="0A23DFB7" w14:textId="77777777" w:rsidR="00EF3150" w:rsidRDefault="00EF3150" w:rsidP="00EF3150">
      <w:pPr>
        <w:pStyle w:val="BodyText"/>
        <w:spacing w:before="11"/>
        <w:rPr>
          <w:sz w:val="23"/>
        </w:rPr>
      </w:pPr>
    </w:p>
    <w:p w14:paraId="1D4A1E9D" w14:textId="77777777" w:rsidR="00EF3150" w:rsidRDefault="00EF3150" w:rsidP="00EF3150">
      <w:pPr>
        <w:pStyle w:val="Heading1"/>
      </w:pPr>
      <w:r>
        <w:t>Procedures for Approval of Aegrotat</w:t>
      </w:r>
      <w:r>
        <w:rPr>
          <w:spacing w:val="-16"/>
        </w:rPr>
        <w:t xml:space="preserve"> </w:t>
      </w:r>
      <w:r>
        <w:t>Awards</w:t>
      </w:r>
    </w:p>
    <w:p w14:paraId="3F852A2D" w14:textId="77777777" w:rsidR="00EF3150" w:rsidRDefault="00EF3150" w:rsidP="00EF3150">
      <w:pPr>
        <w:pStyle w:val="BodyText"/>
        <w:rPr>
          <w:b/>
        </w:rPr>
      </w:pPr>
    </w:p>
    <w:p w14:paraId="72AFE293" w14:textId="1035BDE3" w:rsidR="00EF3150" w:rsidRPr="00EF3150" w:rsidRDefault="00EF3150" w:rsidP="00EF3150">
      <w:pPr>
        <w:pStyle w:val="Heading2"/>
        <w:rPr>
          <w:color w:val="auto"/>
        </w:rPr>
      </w:pPr>
      <w:r w:rsidRPr="00EF3150">
        <w:rPr>
          <w:color w:val="auto"/>
        </w:rPr>
        <w:t xml:space="preserve">The Examination Board </w:t>
      </w:r>
      <w:r w:rsidR="002E2175">
        <w:rPr>
          <w:color w:val="auto"/>
        </w:rPr>
        <w:t xml:space="preserve">or Research Degrees Group </w:t>
      </w:r>
      <w:r w:rsidRPr="00EF3150">
        <w:rPr>
          <w:color w:val="auto"/>
        </w:rPr>
        <w:t>shall consider as much evidence as possible on the causes that prevent the candidate from attempting and completing outstanding components, including evidence of the prospects of the candidate completing in a subsequent year, within the time limits prescribed by Regulations or with the benefit of an extension to time limits for</w:t>
      </w:r>
      <w:r w:rsidRPr="00EF3150">
        <w:rPr>
          <w:color w:val="auto"/>
          <w:spacing w:val="-7"/>
        </w:rPr>
        <w:t xml:space="preserve"> </w:t>
      </w:r>
      <w:r w:rsidRPr="00EF3150">
        <w:rPr>
          <w:color w:val="auto"/>
        </w:rPr>
        <w:t>completion.</w:t>
      </w:r>
    </w:p>
    <w:p w14:paraId="2E9AA078" w14:textId="615BF8B0" w:rsidR="00EF3150" w:rsidRPr="00EF3150" w:rsidRDefault="00EF3150" w:rsidP="00EF3150">
      <w:pPr>
        <w:pStyle w:val="Heading2"/>
        <w:rPr>
          <w:color w:val="auto"/>
        </w:rPr>
      </w:pPr>
      <w:r w:rsidRPr="00EF3150">
        <w:rPr>
          <w:color w:val="auto"/>
        </w:rPr>
        <w:t xml:space="preserve">The Examination Board </w:t>
      </w:r>
      <w:r w:rsidR="002E2175">
        <w:rPr>
          <w:color w:val="auto"/>
        </w:rPr>
        <w:t xml:space="preserve">or Research Degrees Group </w:t>
      </w:r>
      <w:bookmarkStart w:id="3" w:name="_GoBack"/>
      <w:bookmarkEnd w:id="3"/>
      <w:r w:rsidRPr="00EF3150">
        <w:rPr>
          <w:color w:val="auto"/>
        </w:rPr>
        <w:t>shall make a recommendation for an Aegrotat award to the Special Cases Committee on the Special Cases Request Form, attaching copies of all relevant evidence and a signed statement from the candidate indicating that he/she is willing to accept an Aegrotat</w:t>
      </w:r>
      <w:r w:rsidRPr="00EF3150">
        <w:rPr>
          <w:color w:val="auto"/>
          <w:spacing w:val="-9"/>
        </w:rPr>
        <w:t xml:space="preserve"> </w:t>
      </w:r>
      <w:r w:rsidRPr="00EF3150">
        <w:rPr>
          <w:color w:val="auto"/>
        </w:rPr>
        <w:t>award.</w:t>
      </w:r>
    </w:p>
    <w:p w14:paraId="2399CCFF" w14:textId="77777777" w:rsidR="00EF3150" w:rsidRPr="00EF3150" w:rsidRDefault="00EF3150" w:rsidP="00EF3150">
      <w:pPr>
        <w:pStyle w:val="Heading2"/>
        <w:rPr>
          <w:color w:val="auto"/>
        </w:rPr>
      </w:pPr>
      <w:r w:rsidRPr="00EF3150">
        <w:rPr>
          <w:color w:val="auto"/>
        </w:rPr>
        <w:t>The Special Cases Committee shall approve or not approve the Aegrotat award. The decision shall be conveyed in writing to the candidate and to the School</w:t>
      </w:r>
      <w:r w:rsidRPr="00EF3150">
        <w:rPr>
          <w:color w:val="auto"/>
          <w:spacing w:val="-18"/>
        </w:rPr>
        <w:t xml:space="preserve"> </w:t>
      </w:r>
      <w:r w:rsidRPr="00EF3150">
        <w:rPr>
          <w:color w:val="auto"/>
        </w:rPr>
        <w:t>concerned.</w:t>
      </w:r>
    </w:p>
    <w:p w14:paraId="5E5A1971" w14:textId="77777777" w:rsidR="00EF3150" w:rsidRDefault="00EF3150" w:rsidP="00EF3150">
      <w:pPr>
        <w:pStyle w:val="BodyText"/>
        <w:spacing w:before="11"/>
        <w:rPr>
          <w:sz w:val="23"/>
        </w:rPr>
      </w:pPr>
    </w:p>
    <w:p w14:paraId="418EF6D7" w14:textId="77777777" w:rsidR="00EF3150" w:rsidRDefault="00EF3150" w:rsidP="00EF3150">
      <w:pPr>
        <w:pStyle w:val="Heading1"/>
      </w:pPr>
      <w:r>
        <w:t>Reporting and</w:t>
      </w:r>
      <w:r>
        <w:rPr>
          <w:spacing w:val="-2"/>
        </w:rPr>
        <w:t xml:space="preserve"> </w:t>
      </w:r>
      <w:r>
        <w:t>Monitoring</w:t>
      </w:r>
    </w:p>
    <w:p w14:paraId="24A07A70" w14:textId="77777777" w:rsidR="00EF3150" w:rsidRDefault="00EF3150" w:rsidP="00EF3150">
      <w:pPr>
        <w:pStyle w:val="BodyText"/>
        <w:spacing w:before="11"/>
        <w:rPr>
          <w:b/>
          <w:sz w:val="23"/>
        </w:rPr>
      </w:pPr>
    </w:p>
    <w:p w14:paraId="3B85D67B" w14:textId="77777777" w:rsidR="00EF3150" w:rsidRPr="00EF3150" w:rsidRDefault="00EF3150" w:rsidP="00EF3150">
      <w:pPr>
        <w:pStyle w:val="Heading2"/>
        <w:rPr>
          <w:color w:val="auto"/>
        </w:rPr>
      </w:pPr>
      <w:r w:rsidRPr="00EF3150">
        <w:rPr>
          <w:color w:val="auto"/>
        </w:rPr>
        <w:t>The Special Cases Committee shall submit annually a report to the Academic Quality and Standards Committee on all Aegrotat awards.</w:t>
      </w:r>
    </w:p>
    <w:p w14:paraId="7BF9F5EE" w14:textId="77777777" w:rsidR="00EF3150" w:rsidRDefault="00EF3150"/>
    <w:sectPr w:rsidR="00EF315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191BD9B2" w:rsidR="007D4A31" w:rsidRDefault="007D4A31">
        <w:pPr>
          <w:pStyle w:val="Footer"/>
          <w:jc w:val="center"/>
        </w:pPr>
        <w:r>
          <w:fldChar w:fldCharType="begin"/>
        </w:r>
        <w:r>
          <w:instrText xml:space="preserve"> PAGE   \* MERGEFORMAT </w:instrText>
        </w:r>
        <w:r>
          <w:fldChar w:fldCharType="separate"/>
        </w:r>
        <w:r w:rsidR="002E2175">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146A"/>
    <w:multiLevelType w:val="multilevel"/>
    <w:tmpl w:val="D6F284EE"/>
    <w:lvl w:ilvl="0">
      <w:start w:val="1"/>
      <w:numFmt w:val="decimal"/>
      <w:lvlText w:val="%1."/>
      <w:lvlJc w:val="left"/>
      <w:pPr>
        <w:ind w:left="840" w:hanging="720"/>
      </w:pPr>
      <w:rPr>
        <w:rFonts w:ascii="Arial" w:eastAsia="Arial" w:hAnsi="Arial" w:cs="Arial" w:hint="default"/>
        <w:b/>
        <w:bCs/>
        <w:spacing w:val="-1"/>
        <w:w w:val="100"/>
        <w:sz w:val="24"/>
        <w:szCs w:val="24"/>
      </w:rPr>
    </w:lvl>
    <w:lvl w:ilvl="1">
      <w:start w:val="1"/>
      <w:numFmt w:val="decimal"/>
      <w:lvlText w:val="%1.%2"/>
      <w:lvlJc w:val="left"/>
      <w:pPr>
        <w:ind w:left="840" w:hanging="720"/>
      </w:pPr>
      <w:rPr>
        <w:rFonts w:ascii="Arial" w:eastAsia="Arial" w:hAnsi="Arial" w:cs="Arial" w:hint="default"/>
        <w:spacing w:val="-15"/>
        <w:w w:val="99"/>
        <w:sz w:val="24"/>
        <w:szCs w:val="24"/>
      </w:rPr>
    </w:lvl>
    <w:lvl w:ilvl="2">
      <w:numFmt w:val="bullet"/>
      <w:lvlText w:val="•"/>
      <w:lvlJc w:val="left"/>
      <w:pPr>
        <w:ind w:left="2381" w:hanging="720"/>
      </w:pPr>
      <w:rPr>
        <w:rFonts w:hint="default"/>
      </w:rPr>
    </w:lvl>
    <w:lvl w:ilvl="3">
      <w:numFmt w:val="bullet"/>
      <w:lvlText w:val="•"/>
      <w:lvlJc w:val="left"/>
      <w:pPr>
        <w:ind w:left="3151" w:hanging="720"/>
      </w:pPr>
      <w:rPr>
        <w:rFonts w:hint="default"/>
      </w:rPr>
    </w:lvl>
    <w:lvl w:ilvl="4">
      <w:numFmt w:val="bullet"/>
      <w:lvlText w:val="•"/>
      <w:lvlJc w:val="left"/>
      <w:pPr>
        <w:ind w:left="3922" w:hanging="720"/>
      </w:pPr>
      <w:rPr>
        <w:rFonts w:hint="default"/>
      </w:rPr>
    </w:lvl>
    <w:lvl w:ilvl="5">
      <w:numFmt w:val="bullet"/>
      <w:lvlText w:val="•"/>
      <w:lvlJc w:val="left"/>
      <w:pPr>
        <w:ind w:left="4693" w:hanging="720"/>
      </w:pPr>
      <w:rPr>
        <w:rFonts w:hint="default"/>
      </w:rPr>
    </w:lvl>
    <w:lvl w:ilvl="6">
      <w:numFmt w:val="bullet"/>
      <w:lvlText w:val="•"/>
      <w:lvlJc w:val="left"/>
      <w:pPr>
        <w:ind w:left="5463" w:hanging="720"/>
      </w:pPr>
      <w:rPr>
        <w:rFonts w:hint="default"/>
      </w:rPr>
    </w:lvl>
    <w:lvl w:ilvl="7">
      <w:numFmt w:val="bullet"/>
      <w:lvlText w:val="•"/>
      <w:lvlJc w:val="left"/>
      <w:pPr>
        <w:ind w:left="6234" w:hanging="720"/>
      </w:pPr>
      <w:rPr>
        <w:rFonts w:hint="default"/>
      </w:rPr>
    </w:lvl>
    <w:lvl w:ilvl="8">
      <w:numFmt w:val="bullet"/>
      <w:lvlText w:val="•"/>
      <w:lvlJc w:val="left"/>
      <w:pPr>
        <w:ind w:left="7005" w:hanging="720"/>
      </w:pPr>
      <w:rPr>
        <w:rFonts w:hint="default"/>
      </w:rPr>
    </w:lvl>
  </w:abstractNum>
  <w:abstractNum w:abstractNumId="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20169"/>
    <w:rsid w:val="00050BC1"/>
    <w:rsid w:val="002E2175"/>
    <w:rsid w:val="004E359C"/>
    <w:rsid w:val="006E5DBF"/>
    <w:rsid w:val="007022D6"/>
    <w:rsid w:val="00744300"/>
    <w:rsid w:val="007D4A31"/>
    <w:rsid w:val="008C01F1"/>
    <w:rsid w:val="00BA387B"/>
    <w:rsid w:val="00CA2FB5"/>
    <w:rsid w:val="00CC59FB"/>
    <w:rsid w:val="00EF3150"/>
    <w:rsid w:val="00FD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020169"/>
    <w:rPr>
      <w:color w:val="0563C1" w:themeColor="hyperlink"/>
      <w:u w:val="single"/>
    </w:rPr>
  </w:style>
  <w:style w:type="paragraph" w:styleId="BodyText">
    <w:name w:val="Body Text"/>
    <w:basedOn w:val="Normal"/>
    <w:link w:val="BodyTextChar"/>
    <w:uiPriority w:val="1"/>
    <w:qFormat/>
    <w:rsid w:val="00EF315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F3150"/>
    <w:rPr>
      <w:rFonts w:ascii="Arial" w:eastAsia="Arial" w:hAnsi="Arial" w:cs="Arial"/>
      <w:sz w:val="24"/>
      <w:szCs w:val="24"/>
      <w:lang w:val="en-US"/>
    </w:rPr>
  </w:style>
  <w:style w:type="paragraph" w:styleId="ListParagraph">
    <w:name w:val="List Paragraph"/>
    <w:basedOn w:val="Normal"/>
    <w:uiPriority w:val="1"/>
    <w:qFormat/>
    <w:rsid w:val="00EF3150"/>
    <w:pPr>
      <w:widowControl w:val="0"/>
      <w:autoSpaceDE w:val="0"/>
      <w:autoSpaceDN w:val="0"/>
      <w:spacing w:after="0" w:line="240" w:lineRule="auto"/>
      <w:ind w:left="840" w:hanging="72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BCC25EE0-A703-472B-8537-D7BF3383A467}"/>
</file>

<file path=customXml/itemProps3.xml><?xml version="1.0" encoding="utf-8"?>
<ds:datastoreItem xmlns:ds="http://schemas.openxmlformats.org/officeDocument/2006/customXml" ds:itemID="{1ECB6B94-DC01-4F70-90E6-38475C5F971B}">
  <ds:schemaRefs>
    <ds:schemaRef ds:uri="http://purl.org/dc/dcmitype/"/>
    <ds:schemaRef ds:uri="http://purl.org/dc/elements/1.1/"/>
    <ds:schemaRef ds:uri="655c9394-2770-4d42-b33a-97094cd46204"/>
    <ds:schemaRef ds:uri="286e2e22-220c-4086-bbb8-16929b336d9d"/>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2022-09-13T09:04:00Z</dcterms:created>
  <dcterms:modified xsi:type="dcterms:W3CDTF">2022-09-13T09:28:00Z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