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8DF1" w14:textId="77777777" w:rsidR="00C8580B" w:rsidRDefault="00C8580B">
      <w:pPr>
        <w:pStyle w:val="BodyText"/>
        <w:rPr>
          <w:rFonts w:ascii="Times New Roman"/>
          <w:sz w:val="20"/>
        </w:rPr>
      </w:pPr>
    </w:p>
    <w:p w14:paraId="30E78DF2" w14:textId="77777777" w:rsidR="00C8580B" w:rsidRDefault="00C8580B">
      <w:pPr>
        <w:pStyle w:val="BodyText"/>
        <w:rPr>
          <w:rFonts w:ascii="Times New Roman"/>
          <w:sz w:val="20"/>
        </w:rPr>
      </w:pPr>
    </w:p>
    <w:p w14:paraId="30E78DF3" w14:textId="77777777" w:rsidR="00C8580B" w:rsidRDefault="00C8580B">
      <w:pPr>
        <w:pStyle w:val="BodyText"/>
        <w:rPr>
          <w:rFonts w:ascii="Times New Roman"/>
          <w:sz w:val="20"/>
        </w:rPr>
      </w:pPr>
    </w:p>
    <w:p w14:paraId="30E78DF4" w14:textId="77777777" w:rsidR="00C8580B" w:rsidRDefault="00C8580B">
      <w:pPr>
        <w:pStyle w:val="BodyText"/>
        <w:rPr>
          <w:rFonts w:ascii="Times New Roman"/>
          <w:sz w:val="20"/>
        </w:rPr>
      </w:pPr>
    </w:p>
    <w:p w14:paraId="30E78DF5" w14:textId="77777777" w:rsidR="00C8580B" w:rsidRDefault="00C8580B">
      <w:pPr>
        <w:pStyle w:val="BodyText"/>
        <w:rPr>
          <w:rFonts w:ascii="Times New Roman"/>
          <w:sz w:val="20"/>
        </w:rPr>
      </w:pPr>
    </w:p>
    <w:p w14:paraId="30E78DF6" w14:textId="77777777" w:rsidR="00C8580B" w:rsidRDefault="00C8580B">
      <w:pPr>
        <w:pStyle w:val="BodyText"/>
        <w:rPr>
          <w:rFonts w:ascii="Times New Roman"/>
          <w:sz w:val="20"/>
        </w:rPr>
      </w:pPr>
    </w:p>
    <w:p w14:paraId="30E78DF7" w14:textId="77777777" w:rsidR="00C8580B" w:rsidRDefault="00C8580B">
      <w:pPr>
        <w:pStyle w:val="BodyText"/>
        <w:rPr>
          <w:rFonts w:ascii="Times New Roman"/>
          <w:sz w:val="20"/>
        </w:rPr>
      </w:pPr>
    </w:p>
    <w:p w14:paraId="30E78DF8" w14:textId="77777777" w:rsidR="00C8580B" w:rsidRDefault="00C8580B">
      <w:pPr>
        <w:pStyle w:val="BodyText"/>
        <w:rPr>
          <w:rFonts w:ascii="Times New Roman"/>
          <w:sz w:val="20"/>
        </w:rPr>
      </w:pPr>
    </w:p>
    <w:p w14:paraId="30E78DF9" w14:textId="77777777" w:rsidR="00C8580B" w:rsidRDefault="00C8580B">
      <w:pPr>
        <w:pStyle w:val="BodyText"/>
        <w:rPr>
          <w:rFonts w:ascii="Times New Roman"/>
          <w:sz w:val="20"/>
        </w:rPr>
      </w:pPr>
    </w:p>
    <w:p w14:paraId="30E78DFA" w14:textId="77777777" w:rsidR="00C8580B" w:rsidRDefault="00C8580B">
      <w:pPr>
        <w:pStyle w:val="BodyText"/>
        <w:rPr>
          <w:rFonts w:ascii="Times New Roman"/>
          <w:sz w:val="20"/>
        </w:rPr>
      </w:pPr>
    </w:p>
    <w:p w14:paraId="30E78DFB" w14:textId="77777777" w:rsidR="00C8580B" w:rsidRDefault="00C8580B">
      <w:pPr>
        <w:pStyle w:val="BodyText"/>
        <w:rPr>
          <w:rFonts w:ascii="Times New Roman"/>
          <w:sz w:val="20"/>
        </w:rPr>
      </w:pPr>
    </w:p>
    <w:p w14:paraId="30E78DFC" w14:textId="77777777" w:rsidR="00C8580B" w:rsidRDefault="00C8580B">
      <w:pPr>
        <w:pStyle w:val="BodyText"/>
        <w:rPr>
          <w:rFonts w:ascii="Times New Roman"/>
          <w:sz w:val="20"/>
        </w:rPr>
      </w:pPr>
    </w:p>
    <w:p w14:paraId="30E78DFD" w14:textId="77777777" w:rsidR="00C8580B" w:rsidRDefault="00C8580B">
      <w:pPr>
        <w:pStyle w:val="BodyText"/>
        <w:rPr>
          <w:rFonts w:ascii="Times New Roman"/>
          <w:sz w:val="20"/>
        </w:rPr>
      </w:pPr>
    </w:p>
    <w:p w14:paraId="30E78DFE" w14:textId="77777777" w:rsidR="00C8580B" w:rsidRDefault="00C8580B">
      <w:pPr>
        <w:pStyle w:val="BodyText"/>
        <w:rPr>
          <w:rFonts w:ascii="Times New Roman"/>
          <w:sz w:val="20"/>
        </w:rPr>
      </w:pPr>
    </w:p>
    <w:p w14:paraId="30E78DFF" w14:textId="77777777" w:rsidR="00C8580B" w:rsidRDefault="00C8580B">
      <w:pPr>
        <w:pStyle w:val="BodyText"/>
        <w:rPr>
          <w:rFonts w:ascii="Times New Roman"/>
          <w:sz w:val="20"/>
        </w:rPr>
      </w:pPr>
    </w:p>
    <w:p w14:paraId="30E78E00" w14:textId="77777777" w:rsidR="00C8580B" w:rsidRDefault="00C8580B">
      <w:pPr>
        <w:pStyle w:val="BodyText"/>
        <w:rPr>
          <w:rFonts w:ascii="Times New Roman"/>
          <w:sz w:val="20"/>
        </w:rPr>
      </w:pPr>
    </w:p>
    <w:p w14:paraId="30E78E01" w14:textId="77777777" w:rsidR="00C8580B" w:rsidRDefault="00C8580B">
      <w:pPr>
        <w:pStyle w:val="BodyText"/>
        <w:rPr>
          <w:rFonts w:ascii="Times New Roman"/>
          <w:sz w:val="20"/>
        </w:rPr>
      </w:pPr>
    </w:p>
    <w:p w14:paraId="30E78E02" w14:textId="77777777" w:rsidR="00C8580B" w:rsidRDefault="00C8580B">
      <w:pPr>
        <w:pStyle w:val="BodyText"/>
        <w:rPr>
          <w:rFonts w:ascii="Times New Roman"/>
          <w:sz w:val="20"/>
        </w:rPr>
      </w:pPr>
    </w:p>
    <w:p w14:paraId="30E78E03" w14:textId="77777777" w:rsidR="00C8580B" w:rsidRDefault="00C8580B">
      <w:pPr>
        <w:pStyle w:val="BodyText"/>
        <w:rPr>
          <w:rFonts w:ascii="Times New Roman"/>
          <w:sz w:val="20"/>
        </w:rPr>
      </w:pPr>
    </w:p>
    <w:p w14:paraId="30E78E04" w14:textId="77777777" w:rsidR="00C8580B" w:rsidRDefault="00C8580B">
      <w:pPr>
        <w:pStyle w:val="BodyText"/>
        <w:rPr>
          <w:rFonts w:ascii="Times New Roman"/>
          <w:sz w:val="20"/>
        </w:rPr>
      </w:pPr>
    </w:p>
    <w:p w14:paraId="30E78E05" w14:textId="77777777" w:rsidR="00C8580B" w:rsidRDefault="00C8580B">
      <w:pPr>
        <w:pStyle w:val="BodyText"/>
        <w:rPr>
          <w:rFonts w:ascii="Times New Roman"/>
          <w:sz w:val="20"/>
        </w:rPr>
      </w:pPr>
    </w:p>
    <w:p w14:paraId="30E78E06" w14:textId="77777777" w:rsidR="00C8580B" w:rsidRDefault="00C8580B">
      <w:pPr>
        <w:pStyle w:val="BodyText"/>
        <w:rPr>
          <w:rFonts w:ascii="Times New Roman"/>
          <w:sz w:val="20"/>
        </w:rPr>
      </w:pPr>
    </w:p>
    <w:p w14:paraId="30E78E07" w14:textId="77777777" w:rsidR="00C8580B" w:rsidRDefault="00C8580B">
      <w:pPr>
        <w:pStyle w:val="BodyText"/>
        <w:rPr>
          <w:rFonts w:ascii="Times New Roman"/>
          <w:sz w:val="20"/>
        </w:rPr>
      </w:pPr>
    </w:p>
    <w:p w14:paraId="30E78E08" w14:textId="77777777" w:rsidR="00C8580B" w:rsidRDefault="0006759F">
      <w:pPr>
        <w:pStyle w:val="Heading1"/>
        <w:spacing w:before="259"/>
      </w:pPr>
      <w:r>
        <w:t>03.2</w:t>
      </w:r>
    </w:p>
    <w:p w14:paraId="30E78E09" w14:textId="77777777" w:rsidR="00C8580B" w:rsidRDefault="00C8580B">
      <w:pPr>
        <w:pStyle w:val="BodyText"/>
        <w:spacing w:before="2"/>
        <w:rPr>
          <w:b/>
          <w:sz w:val="44"/>
        </w:rPr>
      </w:pPr>
    </w:p>
    <w:p w14:paraId="30E78E0A" w14:textId="112FDED0" w:rsidR="00C8580B" w:rsidRDefault="0006759F">
      <w:pPr>
        <w:spacing w:before="1"/>
        <w:ind w:left="766" w:right="765"/>
        <w:jc w:val="center"/>
        <w:rPr>
          <w:b/>
          <w:sz w:val="48"/>
        </w:rPr>
      </w:pPr>
      <w:r>
        <w:rPr>
          <w:b/>
          <w:sz w:val="48"/>
        </w:rPr>
        <w:t xml:space="preserve">VALIDATION OF </w:t>
      </w:r>
      <w:r w:rsidR="00672293">
        <w:rPr>
          <w:b/>
          <w:sz w:val="48"/>
        </w:rPr>
        <w:t xml:space="preserve">BLENDED AND ONLINE </w:t>
      </w:r>
      <w:r>
        <w:rPr>
          <w:b/>
          <w:sz w:val="48"/>
        </w:rPr>
        <w:t xml:space="preserve">PROGRAMMES </w:t>
      </w:r>
    </w:p>
    <w:p w14:paraId="30E78E0B" w14:textId="77777777" w:rsidR="00C8580B" w:rsidRDefault="00C8580B">
      <w:pPr>
        <w:jc w:val="center"/>
        <w:rPr>
          <w:sz w:val="48"/>
        </w:rPr>
        <w:sectPr w:rsidR="00C8580B">
          <w:footerReference w:type="default" r:id="rId10"/>
          <w:type w:val="continuous"/>
          <w:pgSz w:w="11910" w:h="16840"/>
          <w:pgMar w:top="1580" w:right="1480" w:bottom="1340" w:left="1480" w:header="720" w:footer="1141" w:gutter="0"/>
          <w:pgNumType w:start="1"/>
          <w:cols w:space="720"/>
        </w:sectPr>
      </w:pPr>
    </w:p>
    <w:p w14:paraId="30E78E0C" w14:textId="79D2D59A" w:rsidR="00C8580B" w:rsidRDefault="0006759F">
      <w:pPr>
        <w:pStyle w:val="Heading2"/>
        <w:spacing w:before="81"/>
      </w:pPr>
      <w:r>
        <w:lastRenderedPageBreak/>
        <w:t xml:space="preserve">VALIDATION OF </w:t>
      </w:r>
      <w:r w:rsidR="00672293">
        <w:t xml:space="preserve">BLENDED AND ONLINE </w:t>
      </w:r>
      <w:r>
        <w:t xml:space="preserve">PROGRAMMES </w:t>
      </w:r>
    </w:p>
    <w:p w14:paraId="30E78E0D" w14:textId="77777777" w:rsidR="00C8580B" w:rsidRDefault="0006759F" w:rsidP="002E531D">
      <w:pPr>
        <w:ind w:left="100" w:right="2077"/>
        <w:jc w:val="both"/>
        <w:rPr>
          <w:b/>
        </w:rPr>
      </w:pPr>
      <w:r>
        <w:rPr>
          <w:b/>
        </w:rPr>
        <w:t xml:space="preserve">(This Academic Handbook entry should be read in conjunction with ‘Validation of New </w:t>
      </w:r>
      <w:proofErr w:type="spellStart"/>
      <w:r>
        <w:rPr>
          <w:b/>
        </w:rPr>
        <w:t>Programmes’</w:t>
      </w:r>
      <w:proofErr w:type="spellEnd"/>
      <w:r>
        <w:rPr>
          <w:b/>
        </w:rPr>
        <w:t>)</w:t>
      </w:r>
    </w:p>
    <w:p w14:paraId="30E78E0E" w14:textId="77777777" w:rsidR="00C8580B" w:rsidRDefault="00C8580B">
      <w:pPr>
        <w:pStyle w:val="BodyText"/>
        <w:spacing w:before="2"/>
        <w:rPr>
          <w:b/>
        </w:rPr>
      </w:pPr>
    </w:p>
    <w:p w14:paraId="30E78E0F" w14:textId="3F4D63E1" w:rsidR="00C8580B" w:rsidRDefault="00A53EE4">
      <w:pPr>
        <w:ind w:left="100"/>
        <w:rPr>
          <w:b/>
        </w:rPr>
      </w:pPr>
      <w:r>
        <w:rPr>
          <w:b/>
        </w:rPr>
        <w:t>General</w:t>
      </w:r>
    </w:p>
    <w:p w14:paraId="30E78E10" w14:textId="77777777" w:rsidR="00C8580B" w:rsidRDefault="00C8580B">
      <w:pPr>
        <w:pStyle w:val="BodyText"/>
        <w:spacing w:before="10"/>
        <w:rPr>
          <w:b/>
          <w:sz w:val="21"/>
        </w:rPr>
      </w:pPr>
    </w:p>
    <w:p w14:paraId="23C786DC" w14:textId="6FB2419D" w:rsidR="00A53EE4" w:rsidRDefault="00A53EE4" w:rsidP="005C2A10">
      <w:pPr>
        <w:pStyle w:val="ListParagraph"/>
        <w:numPr>
          <w:ilvl w:val="0"/>
          <w:numId w:val="2"/>
        </w:numPr>
        <w:ind w:left="567" w:right="120" w:hanging="425"/>
        <w:jc w:val="both"/>
      </w:pPr>
      <w:r>
        <w:t>Cardiff Metropolitan University values the potential for widening participation that is enabled by blended and online learning opportunities</w:t>
      </w:r>
      <w:r w:rsidR="009207D7">
        <w:t>,</w:t>
      </w:r>
      <w:r>
        <w:t xml:space="preserve"> and it is expected that all blended and online provision will be subject to the appropriate quality assurance procedures and will meet the relevant precepts of the UK Quality Code. The academic standards and student experience of all awards delivered either wholly or partly through online learning should be comparable to </w:t>
      </w:r>
      <w:r w:rsidR="009207D7">
        <w:t>campus-based</w:t>
      </w:r>
      <w:r>
        <w:t xml:space="preserve"> programmes. They should also be compatible with any relevant UK benchmarking</w:t>
      </w:r>
      <w:r w:rsidRPr="00F80E9E">
        <w:rPr>
          <w:spacing w:val="-8"/>
        </w:rPr>
        <w:t xml:space="preserve"> </w:t>
      </w:r>
      <w:r>
        <w:t>information</w:t>
      </w:r>
      <w:r w:rsidR="00973286">
        <w:t xml:space="preserve"> and the University’s </w:t>
      </w:r>
      <w:hyperlink r:id="rId11" w:history="1">
        <w:r w:rsidR="00973286" w:rsidRPr="00973286">
          <w:rPr>
            <w:rStyle w:val="Hyperlink"/>
          </w:rPr>
          <w:t>10 Principles of Online Learning</w:t>
        </w:r>
      </w:hyperlink>
      <w:r>
        <w:t>.</w:t>
      </w:r>
    </w:p>
    <w:p w14:paraId="4BC98152" w14:textId="77777777" w:rsidR="00A53EE4" w:rsidRDefault="00A53EE4" w:rsidP="002E531D">
      <w:pPr>
        <w:pStyle w:val="ListParagraph"/>
        <w:ind w:left="567" w:right="120" w:firstLine="0"/>
        <w:jc w:val="right"/>
      </w:pPr>
    </w:p>
    <w:p w14:paraId="30E78E11" w14:textId="48A322B3" w:rsidR="00C8580B" w:rsidRDefault="00A53EE4" w:rsidP="005C2A10">
      <w:pPr>
        <w:pStyle w:val="ListParagraph"/>
        <w:numPr>
          <w:ilvl w:val="0"/>
          <w:numId w:val="2"/>
        </w:numPr>
        <w:ind w:left="567" w:right="120" w:hanging="425"/>
        <w:jc w:val="both"/>
      </w:pPr>
      <w:r>
        <w:t>The</w:t>
      </w:r>
      <w:r w:rsidR="0006759F">
        <w:t xml:space="preserve"> University defines </w:t>
      </w:r>
      <w:r w:rsidR="00672293">
        <w:t>blended and online programmes as follows:</w:t>
      </w:r>
    </w:p>
    <w:p w14:paraId="7B26ECBE" w14:textId="77777777" w:rsidR="00672293" w:rsidRDefault="00672293" w:rsidP="00672293">
      <w:pPr>
        <w:pStyle w:val="ListParagraph"/>
        <w:ind w:left="567" w:right="120" w:firstLine="0"/>
        <w:jc w:val="left"/>
      </w:pPr>
    </w:p>
    <w:p w14:paraId="38E43B50" w14:textId="1EFBA2FE" w:rsidR="00672293" w:rsidRDefault="00672293" w:rsidP="002E531D">
      <w:pPr>
        <w:pStyle w:val="ListParagraph"/>
        <w:ind w:left="567" w:right="120" w:firstLine="0"/>
      </w:pPr>
      <w:r>
        <w:t xml:space="preserve">1.1 </w:t>
      </w:r>
      <w:r w:rsidR="005C61FA">
        <w:t>B</w:t>
      </w:r>
      <w:r>
        <w:t xml:space="preserve">lended: A programme of study that offers blended learning is an approach that offers a ‘thoughtful fusion’ of scheduled on-campus teaching combined with learning opportunities accessible online (Garrison and Vaughan, 2008). Whilst there is no recommendation that exact delineation is practicable or appropriate, it should be considered a ‘Blended’ approach if between 20% and 80% of the scheduled learning is planned to be online. Blended learning differs from On-Campus learning when the programme team have undertaken to provide a significant proportion of their curriculum that is both scheduled and designed for flexible online access. </w:t>
      </w:r>
    </w:p>
    <w:p w14:paraId="1D92B5B2" w14:textId="20512843" w:rsidR="00672293" w:rsidRDefault="00672293" w:rsidP="00672293">
      <w:pPr>
        <w:pStyle w:val="ListParagraph"/>
        <w:ind w:left="567" w:right="120" w:firstLine="0"/>
        <w:jc w:val="left"/>
      </w:pPr>
    </w:p>
    <w:p w14:paraId="64824776" w14:textId="32E17364" w:rsidR="00672293" w:rsidRDefault="00672293" w:rsidP="00672293">
      <w:pPr>
        <w:pStyle w:val="ListParagraph"/>
        <w:ind w:left="567" w:right="120" w:firstLine="0"/>
      </w:pPr>
      <w:r>
        <w:t xml:space="preserve">1.2 Online: </w:t>
      </w:r>
      <w:r w:rsidRPr="00672293">
        <w:t xml:space="preserve">A </w:t>
      </w:r>
      <w:r>
        <w:t>programme</w:t>
      </w:r>
      <w:r w:rsidRPr="00672293">
        <w:t xml:space="preserve"> that is wholly immersed digitally, without the expectation that students visit a campus base for scheduled learning. Online courses could still include an element of situated learning, such as placements, field-based research, or planned occasional activities (writing weekends, non-compulsory meetups) or occasional campus visits, but the intention is for deliberately scheduled online activity for almost </w:t>
      </w:r>
      <w:proofErr w:type="gramStart"/>
      <w:r w:rsidRPr="00672293">
        <w:t>all of</w:t>
      </w:r>
      <w:proofErr w:type="gramEnd"/>
      <w:r w:rsidRPr="00672293">
        <w:t xml:space="preserve"> the </w:t>
      </w:r>
      <w:proofErr w:type="gramStart"/>
      <w:r w:rsidRPr="00672293">
        <w:t>course</w:t>
      </w:r>
      <w:proofErr w:type="gramEnd"/>
      <w:r w:rsidRPr="00672293">
        <w:t>. This aligns with HESA guidance for online or distance studying</w:t>
      </w:r>
      <w:r w:rsidR="009207D7">
        <w:t>,</w:t>
      </w:r>
      <w:r w:rsidRPr="00672293">
        <w:t xml:space="preserve"> which encompasses those students who are not in physical attendance for the whole of their course, with occasional exceptions such as summer schools, examinations, or events (HESA, 2020).</w:t>
      </w:r>
    </w:p>
    <w:p w14:paraId="35DDD62D" w14:textId="1A6E597C" w:rsidR="00A53EE4" w:rsidRDefault="00A53EE4" w:rsidP="002E531D">
      <w:pPr>
        <w:ind w:right="120"/>
      </w:pPr>
    </w:p>
    <w:p w14:paraId="166BBB6C" w14:textId="1FE4D240" w:rsidR="00A53EE4" w:rsidRPr="002E531D" w:rsidRDefault="00A53EE4" w:rsidP="002E531D">
      <w:pPr>
        <w:pStyle w:val="ListParagraph"/>
        <w:ind w:left="567" w:right="120" w:firstLine="0"/>
        <w:rPr>
          <w:b/>
          <w:bCs/>
        </w:rPr>
      </w:pPr>
      <w:r w:rsidRPr="002E531D">
        <w:rPr>
          <w:b/>
          <w:bCs/>
        </w:rPr>
        <w:t>Validation</w:t>
      </w:r>
    </w:p>
    <w:p w14:paraId="30E78E12" w14:textId="77777777" w:rsidR="00C8580B" w:rsidRDefault="00C8580B">
      <w:pPr>
        <w:pStyle w:val="BodyText"/>
      </w:pPr>
    </w:p>
    <w:p w14:paraId="30E78E13" w14:textId="18965885" w:rsidR="00C8580B" w:rsidRDefault="005C61FA" w:rsidP="005C2A10">
      <w:pPr>
        <w:pStyle w:val="ListParagraph"/>
        <w:numPr>
          <w:ilvl w:val="0"/>
          <w:numId w:val="2"/>
        </w:numPr>
        <w:ind w:left="567" w:hanging="467"/>
        <w:jc w:val="left"/>
      </w:pPr>
      <w:r>
        <w:t>The validation process for blended or online programmes echo</w:t>
      </w:r>
      <w:r w:rsidR="009207D7">
        <w:t>e</w:t>
      </w:r>
      <w:r>
        <w:t xml:space="preserve">s that for campus-based programmes with the </w:t>
      </w:r>
      <w:r w:rsidR="00A53EE4">
        <w:t xml:space="preserve">addition of the </w:t>
      </w:r>
      <w:r>
        <w:t>following points of scrutiny:</w:t>
      </w:r>
    </w:p>
    <w:p w14:paraId="30E78E14" w14:textId="77777777" w:rsidR="00C8580B" w:rsidRDefault="00C8580B">
      <w:pPr>
        <w:pStyle w:val="BodyText"/>
        <w:spacing w:before="10"/>
        <w:rPr>
          <w:sz w:val="21"/>
        </w:rPr>
      </w:pPr>
    </w:p>
    <w:p w14:paraId="42DDC41A" w14:textId="5896B1E7" w:rsidR="005C61FA" w:rsidRDefault="005C61FA" w:rsidP="005C2A10">
      <w:pPr>
        <w:pStyle w:val="ListParagraph"/>
        <w:numPr>
          <w:ilvl w:val="1"/>
          <w:numId w:val="2"/>
        </w:numPr>
        <w:ind w:left="993" w:right="123" w:hanging="471"/>
      </w:pPr>
      <w:r>
        <w:t>Blended programmes:</w:t>
      </w:r>
      <w:r w:rsidRPr="005C61FA">
        <w:t xml:space="preserve"> </w:t>
      </w:r>
    </w:p>
    <w:p w14:paraId="4E42D971" w14:textId="77777777" w:rsidR="005C61FA" w:rsidRDefault="005C61FA" w:rsidP="002E531D">
      <w:pPr>
        <w:pStyle w:val="ListParagraph"/>
        <w:numPr>
          <w:ilvl w:val="0"/>
          <w:numId w:val="3"/>
        </w:numPr>
        <w:ind w:left="1712" w:right="123" w:hanging="357"/>
      </w:pPr>
      <w:r>
        <w:t>the p</w:t>
      </w:r>
      <w:r w:rsidRPr="005C61FA">
        <w:t xml:space="preserve">lanned proportion of online learning </w:t>
      </w:r>
      <w:proofErr w:type="gramStart"/>
      <w:r w:rsidRPr="005C61FA">
        <w:t>opportunities</w:t>
      </w:r>
      <w:r>
        <w:t>;</w:t>
      </w:r>
      <w:proofErr w:type="gramEnd"/>
      <w:r>
        <w:t xml:space="preserve"> </w:t>
      </w:r>
    </w:p>
    <w:p w14:paraId="1502FE43" w14:textId="77777777" w:rsidR="005C61FA" w:rsidRDefault="005C61FA" w:rsidP="002E531D">
      <w:pPr>
        <w:pStyle w:val="ListParagraph"/>
        <w:numPr>
          <w:ilvl w:val="0"/>
          <w:numId w:val="3"/>
        </w:numPr>
        <w:ind w:left="1712" w:right="123" w:hanging="357"/>
      </w:pPr>
      <w:r>
        <w:t>the s</w:t>
      </w:r>
      <w:r w:rsidRPr="005C61FA">
        <w:t xml:space="preserve">upport planned for online </w:t>
      </w:r>
      <w:proofErr w:type="gramStart"/>
      <w:r w:rsidRPr="005C61FA">
        <w:t>engagement</w:t>
      </w:r>
      <w:r>
        <w:t>;</w:t>
      </w:r>
      <w:proofErr w:type="gramEnd"/>
      <w:r>
        <w:t xml:space="preserve"> </w:t>
      </w:r>
    </w:p>
    <w:p w14:paraId="553CD43F" w14:textId="77777777" w:rsidR="005C61FA" w:rsidRDefault="005C61FA" w:rsidP="002E531D">
      <w:pPr>
        <w:pStyle w:val="ListParagraph"/>
        <w:numPr>
          <w:ilvl w:val="0"/>
          <w:numId w:val="3"/>
        </w:numPr>
        <w:ind w:left="1712" w:right="123" w:hanging="357"/>
      </w:pPr>
      <w:r>
        <w:t>the</w:t>
      </w:r>
      <w:r w:rsidRPr="005C61FA">
        <w:t xml:space="preserve"> </w:t>
      </w:r>
      <w:r>
        <w:t>m</w:t>
      </w:r>
      <w:r w:rsidRPr="005C61FA">
        <w:t>inimum standards of Moodle</w:t>
      </w:r>
      <w:r>
        <w:t xml:space="preserve"> (or </w:t>
      </w:r>
      <w:proofErr w:type="gramStart"/>
      <w:r>
        <w:t>other</w:t>
      </w:r>
      <w:proofErr w:type="gramEnd"/>
      <w:r>
        <w:t xml:space="preserve"> platform)</w:t>
      </w:r>
      <w:r w:rsidRPr="005C61FA">
        <w:t xml:space="preserve"> page </w:t>
      </w:r>
      <w:proofErr w:type="gramStart"/>
      <w:r w:rsidRPr="005C61FA">
        <w:t>design</w:t>
      </w:r>
      <w:r>
        <w:t>;</w:t>
      </w:r>
      <w:proofErr w:type="gramEnd"/>
    </w:p>
    <w:p w14:paraId="30E78E15" w14:textId="46E52002" w:rsidR="00C8580B" w:rsidRDefault="005C61FA" w:rsidP="002E531D">
      <w:pPr>
        <w:pStyle w:val="ListParagraph"/>
        <w:numPr>
          <w:ilvl w:val="0"/>
          <w:numId w:val="3"/>
        </w:numPr>
        <w:ind w:left="1712" w:right="123" w:hanging="357"/>
      </w:pPr>
      <w:r>
        <w:t>the a</w:t>
      </w:r>
      <w:r w:rsidRPr="005C61FA">
        <w:t xml:space="preserve">ccessibility of learning </w:t>
      </w:r>
      <w:proofErr w:type="gramStart"/>
      <w:r w:rsidRPr="005C61FA">
        <w:t>opportunities</w:t>
      </w:r>
      <w:r>
        <w:t>;</w:t>
      </w:r>
      <w:proofErr w:type="gramEnd"/>
    </w:p>
    <w:p w14:paraId="364362CA" w14:textId="54ED4A03" w:rsidR="005C61FA" w:rsidRDefault="005C61FA" w:rsidP="002E531D">
      <w:pPr>
        <w:pStyle w:val="ListParagraph"/>
        <w:numPr>
          <w:ilvl w:val="0"/>
          <w:numId w:val="3"/>
        </w:numPr>
        <w:ind w:left="1712" w:right="124" w:hanging="357"/>
      </w:pPr>
      <w:r>
        <w:t xml:space="preserve">the alignment of the proposal with the University’s 10 Principles </w:t>
      </w:r>
      <w:r w:rsidR="00973286">
        <w:t>of</w:t>
      </w:r>
      <w:r>
        <w:t xml:space="preserve"> Online </w:t>
      </w:r>
      <w:proofErr w:type="gramStart"/>
      <w:r>
        <w:t>Learning;</w:t>
      </w:r>
      <w:proofErr w:type="gramEnd"/>
    </w:p>
    <w:p w14:paraId="332CE6F0" w14:textId="7847729A" w:rsidR="005C61FA" w:rsidRDefault="005C61FA" w:rsidP="005C61FA">
      <w:pPr>
        <w:pStyle w:val="ListParagraph"/>
        <w:numPr>
          <w:ilvl w:val="1"/>
          <w:numId w:val="2"/>
        </w:numPr>
        <w:spacing w:before="111"/>
        <w:ind w:left="993" w:right="124" w:hanging="471"/>
      </w:pPr>
      <w:r>
        <w:t>Online programmes:</w:t>
      </w:r>
    </w:p>
    <w:p w14:paraId="3C4F4E35" w14:textId="77777777" w:rsidR="005C61FA" w:rsidRDefault="005C61FA" w:rsidP="002E531D">
      <w:pPr>
        <w:pStyle w:val="ListParagraph"/>
        <w:numPr>
          <w:ilvl w:val="0"/>
          <w:numId w:val="5"/>
        </w:numPr>
        <w:ind w:left="1712" w:right="125" w:hanging="357"/>
      </w:pPr>
      <w:r>
        <w:t>the</w:t>
      </w:r>
      <w:r w:rsidRPr="005C61FA">
        <w:t xml:space="preserve"> plan for student support across all </w:t>
      </w:r>
      <w:proofErr w:type="gramStart"/>
      <w:r w:rsidRPr="005C61FA">
        <w:t>levels</w:t>
      </w:r>
      <w:r>
        <w:t>;</w:t>
      </w:r>
      <w:proofErr w:type="gramEnd"/>
      <w:r w:rsidRPr="005C61FA">
        <w:t xml:space="preserve"> </w:t>
      </w:r>
    </w:p>
    <w:p w14:paraId="12FB88A4" w14:textId="77777777" w:rsidR="005C61FA" w:rsidRDefault="005C61FA" w:rsidP="002E531D">
      <w:pPr>
        <w:pStyle w:val="ListParagraph"/>
        <w:numPr>
          <w:ilvl w:val="0"/>
          <w:numId w:val="5"/>
        </w:numPr>
        <w:ind w:left="1712" w:right="125" w:hanging="357"/>
      </w:pPr>
      <w:r w:rsidRPr="005C61FA">
        <w:t xml:space="preserve">work </w:t>
      </w:r>
      <w:r>
        <w:t xml:space="preserve">undertaken </w:t>
      </w:r>
      <w:r w:rsidRPr="005C61FA">
        <w:t xml:space="preserve">with L&amp;IS, Employability and other support to embed guidance for students on how to ensure equal opportunity of accessing support and </w:t>
      </w:r>
      <w:proofErr w:type="gramStart"/>
      <w:r w:rsidRPr="005C61FA">
        <w:t>guidance</w:t>
      </w:r>
      <w:r>
        <w:t>;</w:t>
      </w:r>
      <w:proofErr w:type="gramEnd"/>
    </w:p>
    <w:p w14:paraId="30E78E16" w14:textId="102948F5" w:rsidR="00C8580B" w:rsidRDefault="005C61FA" w:rsidP="002E531D">
      <w:pPr>
        <w:pStyle w:val="ListParagraph"/>
        <w:numPr>
          <w:ilvl w:val="0"/>
          <w:numId w:val="5"/>
        </w:numPr>
        <w:ind w:left="1712" w:right="125" w:hanging="357"/>
      </w:pPr>
      <w:r>
        <w:t>the</w:t>
      </w:r>
      <w:r w:rsidRPr="005C61FA">
        <w:t xml:space="preserve"> plan to meet key indicators of success in online learning</w:t>
      </w:r>
      <w:r>
        <w:t xml:space="preserve"> including</w:t>
      </w:r>
      <w:r w:rsidRPr="005C61FA">
        <w:t xml:space="preserve"> </w:t>
      </w:r>
      <w:r w:rsidRPr="005C61FA">
        <w:lastRenderedPageBreak/>
        <w:t xml:space="preserve">transparency, participation, flexibility and for interactivity and </w:t>
      </w:r>
      <w:proofErr w:type="gramStart"/>
      <w:r w:rsidRPr="005C61FA">
        <w:t>engagement</w:t>
      </w:r>
      <w:r>
        <w:t>;</w:t>
      </w:r>
      <w:proofErr w:type="gramEnd"/>
    </w:p>
    <w:p w14:paraId="1692C1CF" w14:textId="31B34EE1" w:rsidR="005C61FA" w:rsidRDefault="005C61FA" w:rsidP="002E531D">
      <w:pPr>
        <w:pStyle w:val="ListParagraph"/>
        <w:numPr>
          <w:ilvl w:val="0"/>
          <w:numId w:val="5"/>
        </w:numPr>
        <w:ind w:left="1712" w:right="125" w:hanging="357"/>
      </w:pPr>
      <w:r>
        <w:t xml:space="preserve">the alignment of the proposal with the University’s 10 Principles </w:t>
      </w:r>
      <w:r w:rsidR="00973286">
        <w:t>of</w:t>
      </w:r>
      <w:r>
        <w:t xml:space="preserve"> Online Learning.</w:t>
      </w:r>
    </w:p>
    <w:p w14:paraId="30E78E20" w14:textId="77777777" w:rsidR="00C8580B" w:rsidRDefault="00C8580B">
      <w:pPr>
        <w:pStyle w:val="BodyText"/>
        <w:spacing w:before="9"/>
        <w:rPr>
          <w:b/>
          <w:sz w:val="21"/>
        </w:rPr>
      </w:pPr>
    </w:p>
    <w:p w14:paraId="30E78E21" w14:textId="6FAAAF04" w:rsidR="00C8580B" w:rsidRDefault="0006759F" w:rsidP="005C2A10">
      <w:pPr>
        <w:pStyle w:val="ListParagraph"/>
        <w:numPr>
          <w:ilvl w:val="0"/>
          <w:numId w:val="2"/>
        </w:numPr>
        <w:ind w:left="567" w:right="122" w:hanging="425"/>
        <w:jc w:val="both"/>
      </w:pPr>
      <w:r>
        <w:t xml:space="preserve">The process is designed to ensure that proposals will result in quality delivery, managed student experiences and output </w:t>
      </w:r>
      <w:r w:rsidR="009207D7">
        <w:t>standards, which</w:t>
      </w:r>
      <w:r>
        <w:t xml:space="preserve"> are sufficient for the needs of students and are equitable in relation to more traditionally delivered</w:t>
      </w:r>
      <w:r>
        <w:rPr>
          <w:spacing w:val="-6"/>
        </w:rPr>
        <w:t xml:space="preserve"> </w:t>
      </w:r>
      <w:r>
        <w:t>programmes.</w:t>
      </w:r>
    </w:p>
    <w:p w14:paraId="30E78E22" w14:textId="77777777" w:rsidR="00C8580B" w:rsidRDefault="00C8580B" w:rsidP="005C2A10">
      <w:pPr>
        <w:pStyle w:val="BodyText"/>
        <w:spacing w:before="10"/>
        <w:ind w:left="567" w:hanging="425"/>
        <w:rPr>
          <w:sz w:val="21"/>
        </w:rPr>
      </w:pPr>
    </w:p>
    <w:p w14:paraId="30E78E23" w14:textId="6B761416" w:rsidR="00C8580B" w:rsidRDefault="0006759F" w:rsidP="005C2A10">
      <w:pPr>
        <w:pStyle w:val="ListParagraph"/>
        <w:numPr>
          <w:ilvl w:val="0"/>
          <w:numId w:val="2"/>
        </w:numPr>
        <w:ind w:left="567" w:right="119" w:hanging="425"/>
        <w:jc w:val="both"/>
      </w:pPr>
      <w:r>
        <w:t xml:space="preserve">Details regarding the proposed methods of delivery should be </w:t>
      </w:r>
      <w:r w:rsidR="00A53EE4">
        <w:t>proposed and approved by the Portfolio Development Committee in the first instance</w:t>
      </w:r>
      <w:r w:rsidR="009207D7">
        <w:t>,</w:t>
      </w:r>
      <w:r w:rsidR="00A53EE4">
        <w:t xml:space="preserve"> who will consider the market</w:t>
      </w:r>
      <w:r w:rsidR="00973286">
        <w:t>, financial and</w:t>
      </w:r>
      <w:r w:rsidR="00A53EE4">
        <w:t xml:space="preserve"> strategic case for the proposal</w:t>
      </w:r>
      <w:r>
        <w:t>.</w:t>
      </w:r>
      <w:r w:rsidR="00A53EE4">
        <w:t xml:space="preserve"> Following </w:t>
      </w:r>
      <w:r w:rsidR="00F47B57">
        <w:t>RASC or IC</w:t>
      </w:r>
      <w:r w:rsidR="00A53EE4">
        <w:t xml:space="preserve"> </w:t>
      </w:r>
      <w:r w:rsidR="009207D7">
        <w:t>approval,</w:t>
      </w:r>
      <w:r w:rsidR="00A53EE4">
        <w:t xml:space="preserve"> all proposals will then be subject to 2 stages of academic scrutiny by the Programme Approval Standing Panel. The validation process is outline</w:t>
      </w:r>
      <w:r w:rsidR="009207D7">
        <w:t>d</w:t>
      </w:r>
      <w:r w:rsidR="00A53EE4">
        <w:t xml:space="preserve"> in full on the </w:t>
      </w:r>
      <w:hyperlink r:id="rId12" w:history="1">
        <w:r w:rsidR="00A53EE4" w:rsidRPr="00973286">
          <w:rPr>
            <w:rStyle w:val="Hyperlink"/>
          </w:rPr>
          <w:t>QED’s Validation and Review webpages</w:t>
        </w:r>
      </w:hyperlink>
      <w:r w:rsidR="00A53EE4">
        <w:t>.</w:t>
      </w:r>
    </w:p>
    <w:p w14:paraId="30E78E24" w14:textId="77777777" w:rsidR="00C8580B" w:rsidRDefault="00C8580B" w:rsidP="005C2A10">
      <w:pPr>
        <w:pStyle w:val="BodyText"/>
        <w:spacing w:before="10"/>
        <w:ind w:left="567" w:hanging="425"/>
        <w:rPr>
          <w:sz w:val="21"/>
        </w:rPr>
      </w:pPr>
    </w:p>
    <w:p w14:paraId="30E78E27" w14:textId="56AFF062" w:rsidR="00C8580B" w:rsidRDefault="0006759F" w:rsidP="005C2A10">
      <w:pPr>
        <w:pStyle w:val="ListParagraph"/>
        <w:numPr>
          <w:ilvl w:val="0"/>
          <w:numId w:val="2"/>
        </w:numPr>
        <w:spacing w:before="80"/>
        <w:ind w:left="567" w:right="117" w:hanging="425"/>
        <w:jc w:val="both"/>
      </w:pPr>
      <w:r>
        <w:t xml:space="preserve">The quality of learning resources is a critical variable in determining the acceptability of a </w:t>
      </w:r>
      <w:r w:rsidR="00A53EE4">
        <w:t xml:space="preserve">blended or online </w:t>
      </w:r>
      <w:r>
        <w:t>proposal and the consequent student experience. Thus, whilst learning resources for an entire programme of study are not routinely required at validation, an appropriate process</w:t>
      </w:r>
      <w:r w:rsidRPr="00913D77">
        <w:rPr>
          <w:spacing w:val="40"/>
        </w:rPr>
        <w:t xml:space="preserve"> </w:t>
      </w:r>
      <w:r>
        <w:t>for</w:t>
      </w:r>
      <w:r w:rsidRPr="00913D77">
        <w:rPr>
          <w:spacing w:val="40"/>
        </w:rPr>
        <w:t xml:space="preserve"> </w:t>
      </w:r>
      <w:r>
        <w:t>the</w:t>
      </w:r>
      <w:r w:rsidRPr="00913D77">
        <w:rPr>
          <w:spacing w:val="40"/>
        </w:rPr>
        <w:t xml:space="preserve"> </w:t>
      </w:r>
      <w:r>
        <w:t>ongoing</w:t>
      </w:r>
      <w:r w:rsidRPr="00913D77">
        <w:rPr>
          <w:spacing w:val="40"/>
        </w:rPr>
        <w:t xml:space="preserve"> </w:t>
      </w:r>
      <w:r>
        <w:t>review</w:t>
      </w:r>
      <w:r w:rsidRPr="00913D77">
        <w:rPr>
          <w:spacing w:val="40"/>
        </w:rPr>
        <w:t xml:space="preserve"> </w:t>
      </w:r>
      <w:r>
        <w:t>of</w:t>
      </w:r>
      <w:r w:rsidRPr="00913D77">
        <w:rPr>
          <w:spacing w:val="40"/>
        </w:rPr>
        <w:t xml:space="preserve"> </w:t>
      </w:r>
      <w:r>
        <w:t>learning</w:t>
      </w:r>
      <w:r w:rsidRPr="00913D77">
        <w:rPr>
          <w:spacing w:val="38"/>
        </w:rPr>
        <w:t xml:space="preserve"> </w:t>
      </w:r>
      <w:r>
        <w:t>resources</w:t>
      </w:r>
      <w:r w:rsidRPr="00913D77">
        <w:rPr>
          <w:spacing w:val="40"/>
        </w:rPr>
        <w:t xml:space="preserve"> </w:t>
      </w:r>
      <w:r>
        <w:t>must</w:t>
      </w:r>
      <w:r w:rsidRPr="00913D77">
        <w:rPr>
          <w:spacing w:val="40"/>
        </w:rPr>
        <w:t xml:space="preserve"> </w:t>
      </w:r>
      <w:r>
        <w:t>be</w:t>
      </w:r>
      <w:r w:rsidRPr="00913D77">
        <w:rPr>
          <w:spacing w:val="40"/>
        </w:rPr>
        <w:t xml:space="preserve"> </w:t>
      </w:r>
      <w:r>
        <w:t>incorporated</w:t>
      </w:r>
      <w:r w:rsidRPr="00913D77">
        <w:rPr>
          <w:spacing w:val="40"/>
        </w:rPr>
        <w:t xml:space="preserve"> </w:t>
      </w:r>
      <w:r>
        <w:t>within</w:t>
      </w:r>
      <w:r w:rsidRPr="00913D77">
        <w:rPr>
          <w:spacing w:val="40"/>
        </w:rPr>
        <w:t xml:space="preserve"> </w:t>
      </w:r>
      <w:r>
        <w:t>the</w:t>
      </w:r>
      <w:r w:rsidR="00913D77">
        <w:t xml:space="preserve"> </w:t>
      </w:r>
      <w:r>
        <w:t xml:space="preserve">validation process. Should </w:t>
      </w:r>
      <w:r w:rsidR="00A53EE4">
        <w:t>the Standing</w:t>
      </w:r>
      <w:r>
        <w:t xml:space="preserve"> Panel have doubts about a </w:t>
      </w:r>
      <w:r w:rsidR="00A53EE4">
        <w:t xml:space="preserve">blended or online </w:t>
      </w:r>
      <w:r>
        <w:t>proposal, then it is entitled to exercise its right to approve resources for the entire programme, possibly in a staged</w:t>
      </w:r>
      <w:r w:rsidRPr="00913D77">
        <w:rPr>
          <w:spacing w:val="-5"/>
        </w:rPr>
        <w:t xml:space="preserve"> </w:t>
      </w:r>
      <w:r>
        <w:t>process.</w:t>
      </w:r>
    </w:p>
    <w:p w14:paraId="30E78E28" w14:textId="77777777" w:rsidR="00C8580B" w:rsidRDefault="00C8580B">
      <w:pPr>
        <w:pStyle w:val="BodyText"/>
        <w:spacing w:before="10"/>
        <w:rPr>
          <w:sz w:val="21"/>
        </w:rPr>
      </w:pPr>
    </w:p>
    <w:p w14:paraId="30E78E29" w14:textId="3E8364D0" w:rsidR="00C8580B" w:rsidRDefault="0006759F" w:rsidP="005C2A10">
      <w:pPr>
        <w:pStyle w:val="ListParagraph"/>
        <w:numPr>
          <w:ilvl w:val="0"/>
          <w:numId w:val="2"/>
        </w:numPr>
        <w:spacing w:line="276" w:lineRule="auto"/>
        <w:ind w:left="567" w:right="120" w:hanging="467"/>
        <w:jc w:val="both"/>
      </w:pPr>
      <w:proofErr w:type="gramStart"/>
      <w:r>
        <w:t>In order to</w:t>
      </w:r>
      <w:proofErr w:type="gramEnd"/>
      <w:r>
        <w:t xml:space="preserve"> assure the quality of proposals, in addition to providing the documentation required for traditional programmes, the validation panel should be provided</w:t>
      </w:r>
      <w:r>
        <w:rPr>
          <w:spacing w:val="-10"/>
        </w:rPr>
        <w:t xml:space="preserve"> </w:t>
      </w:r>
      <w:r>
        <w:t>with:</w:t>
      </w:r>
    </w:p>
    <w:p w14:paraId="30E78E2A" w14:textId="2FAA6885" w:rsidR="00C8580B" w:rsidRDefault="0006759F" w:rsidP="005C2A10">
      <w:pPr>
        <w:pStyle w:val="ListParagraph"/>
        <w:numPr>
          <w:ilvl w:val="1"/>
          <w:numId w:val="2"/>
        </w:numPr>
        <w:spacing w:before="200" w:line="276" w:lineRule="auto"/>
        <w:ind w:left="1134" w:right="121" w:hanging="567"/>
      </w:pPr>
      <w:r>
        <w:t>examples of all teaching, learning and assessment materials for at least one module</w:t>
      </w:r>
      <w:r w:rsidR="009207D7">
        <w:t>,</w:t>
      </w:r>
      <w:r>
        <w:t xml:space="preserve"> together with details of the mechanisms in place within the School/Department for the development and quality assurance of </w:t>
      </w:r>
      <w:r w:rsidR="00A53EE4">
        <w:t xml:space="preserve">blended and online </w:t>
      </w:r>
      <w:proofErr w:type="gramStart"/>
      <w:r>
        <w:t>materials;</w:t>
      </w:r>
      <w:proofErr w:type="gramEnd"/>
    </w:p>
    <w:p w14:paraId="30E78E2B" w14:textId="77777777" w:rsidR="00C8580B" w:rsidRDefault="0006759F" w:rsidP="005C2A10">
      <w:pPr>
        <w:pStyle w:val="ListParagraph"/>
        <w:numPr>
          <w:ilvl w:val="1"/>
          <w:numId w:val="2"/>
        </w:numPr>
        <w:spacing w:line="276" w:lineRule="auto"/>
        <w:ind w:left="1134" w:right="123" w:hanging="567"/>
      </w:pPr>
      <w:r>
        <w:t>a specification of what information and materials will be made available to students throughout the</w:t>
      </w:r>
      <w:r>
        <w:rPr>
          <w:spacing w:val="-7"/>
        </w:rPr>
        <w:t xml:space="preserve"> </w:t>
      </w:r>
      <w:proofErr w:type="gramStart"/>
      <w:r>
        <w:t>course;</w:t>
      </w:r>
      <w:proofErr w:type="gramEnd"/>
    </w:p>
    <w:p w14:paraId="30E78E2C" w14:textId="77777777" w:rsidR="00C8580B" w:rsidRDefault="0006759F" w:rsidP="005C2A10">
      <w:pPr>
        <w:pStyle w:val="ListParagraph"/>
        <w:numPr>
          <w:ilvl w:val="1"/>
          <w:numId w:val="2"/>
        </w:numPr>
        <w:spacing w:before="1" w:line="276" w:lineRule="auto"/>
        <w:ind w:left="1134" w:right="126" w:hanging="567"/>
      </w:pPr>
      <w:r>
        <w:t xml:space="preserve">details of </w:t>
      </w:r>
      <w:proofErr w:type="gramStart"/>
      <w:r>
        <w:t>the means by which</w:t>
      </w:r>
      <w:proofErr w:type="gramEnd"/>
      <w:r>
        <w:t xml:space="preserve"> students will have access to general learning </w:t>
      </w:r>
      <w:proofErr w:type="gramStart"/>
      <w:r>
        <w:t>resources;</w:t>
      </w:r>
      <w:proofErr w:type="gramEnd"/>
    </w:p>
    <w:p w14:paraId="30E78E2D" w14:textId="10C67BB6" w:rsidR="00C8580B" w:rsidRDefault="0006759F" w:rsidP="005C2A10">
      <w:pPr>
        <w:pStyle w:val="ListParagraph"/>
        <w:numPr>
          <w:ilvl w:val="1"/>
          <w:numId w:val="2"/>
        </w:numPr>
        <w:spacing w:before="1" w:line="276" w:lineRule="auto"/>
        <w:ind w:left="1134" w:right="118" w:hanging="567"/>
      </w:pPr>
      <w:r>
        <w:t>an explanation of what will be expected of students – initially and throughout the</w:t>
      </w:r>
      <w:r>
        <w:rPr>
          <w:spacing w:val="-6"/>
        </w:rPr>
        <w:t xml:space="preserve"> </w:t>
      </w:r>
      <w:proofErr w:type="gramStart"/>
      <w:r>
        <w:t>course;</w:t>
      </w:r>
      <w:proofErr w:type="gramEnd"/>
    </w:p>
    <w:p w14:paraId="30E78E2E" w14:textId="07D6F0CB" w:rsidR="00C8580B" w:rsidRDefault="0006759F" w:rsidP="005C2A10">
      <w:pPr>
        <w:pStyle w:val="ListParagraph"/>
        <w:numPr>
          <w:ilvl w:val="1"/>
          <w:numId w:val="2"/>
        </w:numPr>
        <w:spacing w:before="1" w:line="276" w:lineRule="auto"/>
        <w:ind w:left="1134" w:right="123" w:hanging="567"/>
      </w:pPr>
      <w:r>
        <w:t xml:space="preserve">a description of who students should contact for </w:t>
      </w:r>
      <w:proofErr w:type="gramStart"/>
      <w:r>
        <w:t>assistance,</w:t>
      </w:r>
      <w:proofErr w:type="gramEnd"/>
      <w:r>
        <w:t xml:space="preserve"> with either academic</w:t>
      </w:r>
      <w:r w:rsidR="009207D7">
        <w:t>-</w:t>
      </w:r>
      <w:r>
        <w:t xml:space="preserve"> related problems or logistical problems relating to the mode of </w:t>
      </w:r>
      <w:proofErr w:type="gramStart"/>
      <w:r>
        <w:t>delivery;</w:t>
      </w:r>
      <w:proofErr w:type="gramEnd"/>
    </w:p>
    <w:p w14:paraId="30E78E2F" w14:textId="77777777" w:rsidR="00C8580B" w:rsidRDefault="0006759F" w:rsidP="005C2A10">
      <w:pPr>
        <w:pStyle w:val="ListParagraph"/>
        <w:numPr>
          <w:ilvl w:val="1"/>
          <w:numId w:val="2"/>
        </w:numPr>
        <w:spacing w:line="276" w:lineRule="auto"/>
        <w:ind w:left="1134" w:right="119" w:hanging="567"/>
      </w:pPr>
      <w:r>
        <w:t xml:space="preserve">an explanation of how </w:t>
      </w:r>
      <w:proofErr w:type="gramStart"/>
      <w:r>
        <w:t>student</w:t>
      </w:r>
      <w:proofErr w:type="gramEnd"/>
      <w:r>
        <w:t xml:space="preserve"> progress on the course will be monitored, including any use of automatic progress chasing and assignment submission and</w:t>
      </w:r>
      <w:r>
        <w:rPr>
          <w:spacing w:val="-7"/>
        </w:rPr>
        <w:t xml:space="preserve"> </w:t>
      </w:r>
      <w:proofErr w:type="gramStart"/>
      <w:r>
        <w:t>return;</w:t>
      </w:r>
      <w:proofErr w:type="gramEnd"/>
    </w:p>
    <w:p w14:paraId="30E78E30" w14:textId="77777777" w:rsidR="00C8580B" w:rsidRDefault="0006759F" w:rsidP="005C2A10">
      <w:pPr>
        <w:pStyle w:val="ListParagraph"/>
        <w:numPr>
          <w:ilvl w:val="1"/>
          <w:numId w:val="2"/>
        </w:numPr>
        <w:spacing w:before="1" w:line="276" w:lineRule="auto"/>
        <w:ind w:left="1134" w:right="120" w:hanging="567"/>
      </w:pPr>
      <w:r>
        <w:t>details of how student motivation is maintained by incorporating interactive elements into the programme (such as self-assessments, chat rooms and discussion</w:t>
      </w:r>
      <w:r>
        <w:rPr>
          <w:spacing w:val="-8"/>
        </w:rPr>
        <w:t xml:space="preserve"> </w:t>
      </w:r>
      <w:r>
        <w:t>opportunities</w:t>
      </w:r>
      <w:proofErr w:type="gramStart"/>
      <w:r>
        <w:t>);</w:t>
      </w:r>
      <w:proofErr w:type="gramEnd"/>
    </w:p>
    <w:p w14:paraId="30E78E31" w14:textId="2FCDCA6B" w:rsidR="00C8580B" w:rsidRDefault="0006759F" w:rsidP="005C2A10">
      <w:pPr>
        <w:pStyle w:val="ListParagraph"/>
        <w:numPr>
          <w:ilvl w:val="1"/>
          <w:numId w:val="2"/>
        </w:numPr>
        <w:spacing w:before="2"/>
        <w:ind w:left="1134" w:hanging="567"/>
      </w:pPr>
      <w:r>
        <w:t>details of technical support arrangements for online</w:t>
      </w:r>
      <w:r>
        <w:rPr>
          <w:spacing w:val="-12"/>
        </w:rPr>
        <w:t xml:space="preserve"> </w:t>
      </w:r>
      <w:proofErr w:type="gramStart"/>
      <w:r>
        <w:t>facilities;</w:t>
      </w:r>
      <w:proofErr w:type="gramEnd"/>
    </w:p>
    <w:p w14:paraId="30E78E32" w14:textId="77777777" w:rsidR="00C8580B" w:rsidRDefault="0006759F" w:rsidP="005C2A10">
      <w:pPr>
        <w:pStyle w:val="ListParagraph"/>
        <w:numPr>
          <w:ilvl w:val="1"/>
          <w:numId w:val="2"/>
        </w:numPr>
        <w:spacing w:before="37" w:line="276" w:lineRule="auto"/>
        <w:ind w:left="1134" w:right="125" w:hanging="567"/>
      </w:pPr>
      <w:r>
        <w:t>details of the pastoral support arrangements for students, distinguishing between local and central</w:t>
      </w:r>
      <w:r>
        <w:rPr>
          <w:spacing w:val="-11"/>
        </w:rPr>
        <w:t xml:space="preserve"> </w:t>
      </w:r>
      <w:proofErr w:type="gramStart"/>
      <w:r>
        <w:t>resources;</w:t>
      </w:r>
      <w:proofErr w:type="gramEnd"/>
    </w:p>
    <w:p w14:paraId="30E78E33" w14:textId="77777777" w:rsidR="00C8580B" w:rsidRDefault="0006759F" w:rsidP="005C2A10">
      <w:pPr>
        <w:pStyle w:val="ListParagraph"/>
        <w:numPr>
          <w:ilvl w:val="1"/>
          <w:numId w:val="2"/>
        </w:numPr>
        <w:spacing w:before="1" w:line="276" w:lineRule="auto"/>
        <w:ind w:left="1134" w:right="120" w:hanging="567"/>
      </w:pPr>
      <w:r>
        <w:t xml:space="preserve">details of the systems in place for Programme Directors to be able to monitor engagement to ensure standards of service </w:t>
      </w:r>
      <w:proofErr w:type="gramStart"/>
      <w:r>
        <w:t>to</w:t>
      </w:r>
      <w:proofErr w:type="gramEnd"/>
      <w:r>
        <w:rPr>
          <w:spacing w:val="-17"/>
        </w:rPr>
        <w:t xml:space="preserve"> </w:t>
      </w:r>
      <w:proofErr w:type="gramStart"/>
      <w:r>
        <w:t>students;</w:t>
      </w:r>
      <w:proofErr w:type="gramEnd"/>
    </w:p>
    <w:p w14:paraId="30E78E34" w14:textId="6B0AFEA1" w:rsidR="00C8580B" w:rsidRDefault="0006759F" w:rsidP="005C2A10">
      <w:pPr>
        <w:pStyle w:val="ListParagraph"/>
        <w:numPr>
          <w:ilvl w:val="1"/>
          <w:numId w:val="2"/>
        </w:numPr>
        <w:spacing w:before="1" w:line="276" w:lineRule="auto"/>
        <w:ind w:left="1134" w:right="117" w:hanging="567"/>
      </w:pPr>
      <w:r>
        <w:t xml:space="preserve">arrangements to identify and deal effectively with fraud, unfair practice and impersonation </w:t>
      </w:r>
      <w:proofErr w:type="gramStart"/>
      <w:r>
        <w:t>in order to</w:t>
      </w:r>
      <w:proofErr w:type="gramEnd"/>
      <w:r>
        <w:t xml:space="preserve"> ensure that students</w:t>
      </w:r>
      <w:r w:rsidR="009207D7">
        <w:t>’</w:t>
      </w:r>
      <w:r>
        <w:t xml:space="preserve"> assessed work can be properly attributed to</w:t>
      </w:r>
      <w:r>
        <w:rPr>
          <w:spacing w:val="-7"/>
        </w:rPr>
        <w:t xml:space="preserve"> </w:t>
      </w:r>
      <w:r>
        <w:t>them</w:t>
      </w:r>
      <w:r w:rsidR="00A53EE4">
        <w:t>.</w:t>
      </w:r>
    </w:p>
    <w:p w14:paraId="30E78E35" w14:textId="77777777" w:rsidR="00C8580B" w:rsidRDefault="00C8580B">
      <w:pPr>
        <w:pStyle w:val="BodyText"/>
        <w:rPr>
          <w:sz w:val="24"/>
        </w:rPr>
      </w:pPr>
    </w:p>
    <w:p w14:paraId="30E78E36" w14:textId="0A6D49AF" w:rsidR="00C8580B" w:rsidRDefault="0006759F" w:rsidP="00913D77">
      <w:pPr>
        <w:pStyle w:val="ListParagraph"/>
        <w:numPr>
          <w:ilvl w:val="0"/>
          <w:numId w:val="2"/>
        </w:numPr>
        <w:spacing w:before="215" w:line="276" w:lineRule="auto"/>
        <w:ind w:left="567" w:right="118" w:hanging="467"/>
        <w:jc w:val="both"/>
      </w:pPr>
      <w:r>
        <w:t xml:space="preserve">In preparing documentation for the validation of </w:t>
      </w:r>
      <w:r w:rsidR="00A53EE4">
        <w:t xml:space="preserve">online or blended </w:t>
      </w:r>
      <w:r>
        <w:t xml:space="preserve">provision, due </w:t>
      </w:r>
      <w:proofErr w:type="spellStart"/>
      <w:r>
        <w:t>cognisance</w:t>
      </w:r>
      <w:proofErr w:type="spellEnd"/>
      <w:r>
        <w:t xml:space="preserve"> should be taken of the QAA UK Quality Code for Higher Education Advice and Guidance </w:t>
      </w:r>
      <w:r w:rsidRPr="002E531D">
        <w:rPr>
          <w:iCs/>
        </w:rPr>
        <w:t>relating to learning and</w:t>
      </w:r>
      <w:r w:rsidRPr="002E531D">
        <w:rPr>
          <w:iCs/>
          <w:spacing w:val="-5"/>
        </w:rPr>
        <w:t xml:space="preserve"> </w:t>
      </w:r>
      <w:r w:rsidRPr="002E531D">
        <w:rPr>
          <w:iCs/>
        </w:rPr>
        <w:t>teaching</w:t>
      </w:r>
      <w:r w:rsidR="00BA2F25">
        <w:rPr>
          <w:iCs/>
        </w:rPr>
        <w:t>,</w:t>
      </w:r>
      <w:r w:rsidR="00A53EE4">
        <w:t xml:space="preserve"> and the University’s 10 Principles </w:t>
      </w:r>
      <w:r w:rsidR="00973286">
        <w:t xml:space="preserve">of </w:t>
      </w:r>
      <w:r w:rsidR="00A53EE4">
        <w:t xml:space="preserve">Online Learning available on the </w:t>
      </w:r>
      <w:hyperlink r:id="rId13" w:history="1">
        <w:r w:rsidR="00A53EE4" w:rsidRPr="00973286">
          <w:rPr>
            <w:rStyle w:val="Hyperlink"/>
          </w:rPr>
          <w:t>QED Design and Planning webpages</w:t>
        </w:r>
      </w:hyperlink>
      <w:r>
        <w:t>.</w:t>
      </w:r>
    </w:p>
    <w:p w14:paraId="30E78E39" w14:textId="7B089DA5" w:rsidR="00C8580B" w:rsidRDefault="00C8580B">
      <w:pPr>
        <w:pStyle w:val="BodyText"/>
        <w:spacing w:before="2"/>
        <w:rPr>
          <w:sz w:val="20"/>
        </w:rPr>
      </w:pPr>
    </w:p>
    <w:p w14:paraId="1494CEFC" w14:textId="77777777" w:rsidR="00913D77" w:rsidRDefault="00913D77">
      <w:pPr>
        <w:pStyle w:val="BodyText"/>
        <w:spacing w:before="2"/>
        <w:rPr>
          <w:sz w:val="20"/>
        </w:rPr>
      </w:pPr>
    </w:p>
    <w:p w14:paraId="30E78E3A" w14:textId="073B11F5" w:rsidR="00C8580B" w:rsidRDefault="0006759F">
      <w:pPr>
        <w:pStyle w:val="Heading2"/>
      </w:pPr>
      <w:r>
        <w:t xml:space="preserve">The </w:t>
      </w:r>
      <w:r w:rsidR="00A53EE4">
        <w:t xml:space="preserve">Standing </w:t>
      </w:r>
      <w:r>
        <w:t>Panel</w:t>
      </w:r>
    </w:p>
    <w:p w14:paraId="30E78E3B" w14:textId="77777777" w:rsidR="00C8580B" w:rsidRDefault="00C8580B">
      <w:pPr>
        <w:pStyle w:val="BodyText"/>
        <w:spacing w:before="7"/>
        <w:rPr>
          <w:b/>
          <w:sz w:val="20"/>
        </w:rPr>
      </w:pPr>
    </w:p>
    <w:p w14:paraId="30E78E3C" w14:textId="71772E7B" w:rsidR="00C8580B" w:rsidRDefault="0006759F">
      <w:pPr>
        <w:pStyle w:val="ListParagraph"/>
        <w:numPr>
          <w:ilvl w:val="0"/>
          <w:numId w:val="2"/>
        </w:numPr>
        <w:tabs>
          <w:tab w:val="left" w:pos="536"/>
        </w:tabs>
        <w:spacing w:before="1"/>
        <w:ind w:left="525" w:right="122" w:hanging="425"/>
        <w:jc w:val="both"/>
      </w:pPr>
      <w:r>
        <w:t xml:space="preserve">Membership of the </w:t>
      </w:r>
      <w:r w:rsidR="00A53EE4">
        <w:t xml:space="preserve">Standing </w:t>
      </w:r>
      <w:r>
        <w:t>Panel should be the same as that specified for all programmes with the additional requirement that that the Panel contains someone with experience of</w:t>
      </w:r>
      <w:r>
        <w:rPr>
          <w:spacing w:val="-7"/>
        </w:rPr>
        <w:t xml:space="preserve"> </w:t>
      </w:r>
      <w:r w:rsidR="00A53EE4">
        <w:rPr>
          <w:spacing w:val="-7"/>
        </w:rPr>
        <w:t xml:space="preserve">designing and delivering </w:t>
      </w:r>
      <w:r w:rsidR="00A53EE4">
        <w:t>blended or online programmes</w:t>
      </w:r>
      <w:r>
        <w:t>.</w:t>
      </w:r>
    </w:p>
    <w:p w14:paraId="6B1A65E7" w14:textId="77777777" w:rsidR="00A53EE4" w:rsidRDefault="00A53EE4">
      <w:pPr>
        <w:pStyle w:val="Heading2"/>
        <w:spacing w:before="80"/>
      </w:pPr>
    </w:p>
    <w:p w14:paraId="30E78E3E" w14:textId="14250415" w:rsidR="00C8580B" w:rsidRDefault="0006759F">
      <w:pPr>
        <w:pStyle w:val="Heading2"/>
        <w:spacing w:before="80"/>
      </w:pPr>
      <w:r>
        <w:t>Programme delivery</w:t>
      </w:r>
    </w:p>
    <w:p w14:paraId="30E78E3F" w14:textId="77777777" w:rsidR="00C8580B" w:rsidRDefault="00C8580B">
      <w:pPr>
        <w:pStyle w:val="BodyText"/>
        <w:spacing w:before="7"/>
        <w:rPr>
          <w:b/>
          <w:sz w:val="20"/>
        </w:rPr>
      </w:pPr>
    </w:p>
    <w:p w14:paraId="30E78E40" w14:textId="77777777" w:rsidR="00C8580B" w:rsidRDefault="0006759F">
      <w:pPr>
        <w:pStyle w:val="ListParagraph"/>
        <w:numPr>
          <w:ilvl w:val="0"/>
          <w:numId w:val="2"/>
        </w:numPr>
        <w:tabs>
          <w:tab w:val="left" w:pos="527"/>
        </w:tabs>
        <w:ind w:left="526" w:right="100" w:hanging="426"/>
        <w:jc w:val="both"/>
      </w:pPr>
      <w:r>
        <w:t>It is expected that the reliability of the delivery system for the programme, including means of confirming safe receipt of materials, will have been tested and that clear contingency plans are in place in the event of failure of the designed mode of</w:t>
      </w:r>
      <w:r>
        <w:rPr>
          <w:spacing w:val="-23"/>
        </w:rPr>
        <w:t xml:space="preserve"> </w:t>
      </w:r>
      <w:r>
        <w:t>delivery.</w:t>
      </w:r>
    </w:p>
    <w:p w14:paraId="30E78E41" w14:textId="77777777" w:rsidR="00C8580B" w:rsidRDefault="00C8580B">
      <w:pPr>
        <w:pStyle w:val="BodyText"/>
        <w:spacing w:before="9"/>
        <w:rPr>
          <w:sz w:val="21"/>
        </w:rPr>
      </w:pPr>
    </w:p>
    <w:p w14:paraId="30E78E42" w14:textId="78594962" w:rsidR="00C8580B" w:rsidRDefault="0006759F">
      <w:pPr>
        <w:pStyle w:val="ListParagraph"/>
        <w:numPr>
          <w:ilvl w:val="0"/>
          <w:numId w:val="2"/>
        </w:numPr>
        <w:tabs>
          <w:tab w:val="left" w:pos="527"/>
        </w:tabs>
        <w:spacing w:line="276" w:lineRule="auto"/>
        <w:ind w:left="526" w:right="98" w:hanging="426"/>
        <w:jc w:val="both"/>
      </w:pPr>
      <w:r>
        <w:t xml:space="preserve">Staff developing programmes delivered through </w:t>
      </w:r>
      <w:r w:rsidR="00A53EE4">
        <w:t xml:space="preserve">blended or online modes </w:t>
      </w:r>
      <w:r>
        <w:t xml:space="preserve">will be expected to have appropriate skills in the design and delivery of </w:t>
      </w:r>
      <w:r w:rsidR="00A53EE4">
        <w:t xml:space="preserve">blended and online </w:t>
      </w:r>
      <w:proofErr w:type="gramStart"/>
      <w:r w:rsidR="00913D77">
        <w:t>programmes</w:t>
      </w:r>
      <w:r w:rsidR="00BA2F25">
        <w:t>,</w:t>
      </w:r>
      <w:r w:rsidR="00913D77">
        <w:t xml:space="preserve"> and</w:t>
      </w:r>
      <w:proofErr w:type="gramEnd"/>
      <w:r>
        <w:t xml:space="preserve"> will receive appropriate continuing training and development to support effective practice in</w:t>
      </w:r>
      <w:r>
        <w:rPr>
          <w:spacing w:val="-24"/>
        </w:rPr>
        <w:t xml:space="preserve"> </w:t>
      </w:r>
      <w:r w:rsidR="00A53EE4">
        <w:t>this mode</w:t>
      </w:r>
      <w:r>
        <w:t>.</w:t>
      </w:r>
    </w:p>
    <w:p w14:paraId="30E78E43" w14:textId="77777777" w:rsidR="00C8580B" w:rsidRDefault="0006759F">
      <w:pPr>
        <w:pStyle w:val="Heading2"/>
        <w:spacing w:before="202"/>
      </w:pPr>
      <w:r>
        <w:t>Student information</w:t>
      </w:r>
    </w:p>
    <w:p w14:paraId="30E78E44" w14:textId="77777777" w:rsidR="00C8580B" w:rsidRDefault="00C8580B">
      <w:pPr>
        <w:pStyle w:val="BodyText"/>
        <w:spacing w:before="7"/>
        <w:rPr>
          <w:b/>
          <w:sz w:val="20"/>
        </w:rPr>
      </w:pPr>
    </w:p>
    <w:p w14:paraId="30E78E45" w14:textId="3EEE0494" w:rsidR="00C8580B" w:rsidRDefault="0006759F">
      <w:pPr>
        <w:pStyle w:val="ListParagraph"/>
        <w:numPr>
          <w:ilvl w:val="0"/>
          <w:numId w:val="2"/>
        </w:numPr>
        <w:tabs>
          <w:tab w:val="left" w:pos="527"/>
        </w:tabs>
        <w:spacing w:before="1"/>
        <w:ind w:left="526" w:right="100" w:hanging="426"/>
        <w:jc w:val="both"/>
      </w:pPr>
      <w:r>
        <w:t>Students should be informed of the relative responsibilities of the University, the student and any collaborative partner</w:t>
      </w:r>
      <w:r w:rsidR="00BA2F25">
        <w:t>,</w:t>
      </w:r>
      <w:r>
        <w:t xml:space="preserve"> and should be provided with clear expectations of study and the nature of autonomous, directed, collaborative and supported</w:t>
      </w:r>
      <w:r>
        <w:rPr>
          <w:spacing w:val="-24"/>
        </w:rPr>
        <w:t xml:space="preserve"> </w:t>
      </w:r>
      <w:r>
        <w:t>learning.</w:t>
      </w:r>
    </w:p>
    <w:p w14:paraId="30E78E46" w14:textId="77777777" w:rsidR="00C8580B" w:rsidRDefault="00C8580B">
      <w:pPr>
        <w:pStyle w:val="BodyText"/>
        <w:spacing w:before="3"/>
        <w:rPr>
          <w:sz w:val="25"/>
        </w:rPr>
      </w:pPr>
    </w:p>
    <w:p w14:paraId="30E78E47" w14:textId="77777777" w:rsidR="00C8580B" w:rsidRDefault="0006759F">
      <w:pPr>
        <w:pStyle w:val="ListParagraph"/>
        <w:numPr>
          <w:ilvl w:val="0"/>
          <w:numId w:val="2"/>
        </w:numPr>
        <w:tabs>
          <w:tab w:val="left" w:pos="527"/>
        </w:tabs>
        <w:spacing w:line="253" w:lineRule="exact"/>
        <w:ind w:left="526" w:hanging="426"/>
        <w:jc w:val="left"/>
      </w:pPr>
      <w:r>
        <w:t>Students should receive a schedule</w:t>
      </w:r>
      <w:r>
        <w:rPr>
          <w:spacing w:val="-8"/>
        </w:rPr>
        <w:t xml:space="preserve"> </w:t>
      </w:r>
      <w:r>
        <w:t>for:</w:t>
      </w:r>
    </w:p>
    <w:p w14:paraId="30E78E48" w14:textId="77777777" w:rsidR="00C8580B" w:rsidRDefault="0006759F">
      <w:pPr>
        <w:pStyle w:val="ListParagraph"/>
        <w:numPr>
          <w:ilvl w:val="0"/>
          <w:numId w:val="1"/>
        </w:numPr>
        <w:tabs>
          <w:tab w:val="left" w:pos="527"/>
        </w:tabs>
        <w:spacing w:line="266" w:lineRule="exact"/>
        <w:jc w:val="left"/>
      </w:pPr>
      <w:r>
        <w:t>the delivery of study</w:t>
      </w:r>
      <w:r>
        <w:rPr>
          <w:spacing w:val="-7"/>
        </w:rPr>
        <w:t xml:space="preserve"> </w:t>
      </w:r>
      <w:r>
        <w:t>materials</w:t>
      </w:r>
    </w:p>
    <w:p w14:paraId="30E78E49" w14:textId="77777777" w:rsidR="00C8580B" w:rsidRDefault="0006759F">
      <w:pPr>
        <w:pStyle w:val="ListParagraph"/>
        <w:numPr>
          <w:ilvl w:val="0"/>
          <w:numId w:val="1"/>
        </w:numPr>
        <w:tabs>
          <w:tab w:val="left" w:pos="527"/>
        </w:tabs>
        <w:jc w:val="left"/>
      </w:pPr>
      <w:r>
        <w:t>any learner support offered through timetabled activities, web-based conferences</w:t>
      </w:r>
      <w:r>
        <w:rPr>
          <w:spacing w:val="-19"/>
        </w:rPr>
        <w:t xml:space="preserve"> </w:t>
      </w:r>
      <w:r>
        <w:t>etc.</w:t>
      </w:r>
    </w:p>
    <w:p w14:paraId="30E78E4A" w14:textId="77777777" w:rsidR="00C8580B" w:rsidRDefault="0006759F">
      <w:pPr>
        <w:pStyle w:val="ListParagraph"/>
        <w:numPr>
          <w:ilvl w:val="0"/>
          <w:numId w:val="1"/>
        </w:numPr>
        <w:tabs>
          <w:tab w:val="left" w:pos="527"/>
        </w:tabs>
        <w:spacing w:line="267" w:lineRule="exact"/>
        <w:jc w:val="left"/>
      </w:pPr>
      <w:r>
        <w:t>completion of learning activities</w:t>
      </w:r>
      <w:r>
        <w:rPr>
          <w:spacing w:val="-10"/>
        </w:rPr>
        <w:t xml:space="preserve"> </w:t>
      </w:r>
      <w:r>
        <w:t>and</w:t>
      </w:r>
    </w:p>
    <w:p w14:paraId="30E78E4B" w14:textId="77777777" w:rsidR="00C8580B" w:rsidRDefault="0006759F">
      <w:pPr>
        <w:pStyle w:val="ListParagraph"/>
        <w:numPr>
          <w:ilvl w:val="0"/>
          <w:numId w:val="1"/>
        </w:numPr>
        <w:tabs>
          <w:tab w:val="left" w:pos="527"/>
        </w:tabs>
        <w:jc w:val="left"/>
      </w:pPr>
      <w:r>
        <w:t>submission of formative and summative</w:t>
      </w:r>
      <w:r>
        <w:rPr>
          <w:spacing w:val="-12"/>
        </w:rPr>
        <w:t xml:space="preserve"> </w:t>
      </w:r>
      <w:r>
        <w:t>assignments.</w:t>
      </w:r>
    </w:p>
    <w:p w14:paraId="30E78E4C" w14:textId="77777777" w:rsidR="00C8580B" w:rsidRDefault="00C8580B">
      <w:pPr>
        <w:pStyle w:val="BodyText"/>
        <w:spacing w:before="1"/>
      </w:pPr>
    </w:p>
    <w:p w14:paraId="30E78E4D" w14:textId="77777777" w:rsidR="00C8580B" w:rsidRDefault="0006759F">
      <w:pPr>
        <w:pStyle w:val="ListParagraph"/>
        <w:numPr>
          <w:ilvl w:val="0"/>
          <w:numId w:val="2"/>
        </w:numPr>
        <w:tabs>
          <w:tab w:val="left" w:pos="527"/>
        </w:tabs>
        <w:ind w:left="526" w:right="101" w:hanging="426"/>
        <w:jc w:val="both"/>
      </w:pPr>
      <w:r>
        <w:t>Students should have clear guidance on action to take should they encounter technical support</w:t>
      </w:r>
      <w:r>
        <w:rPr>
          <w:spacing w:val="-4"/>
        </w:rPr>
        <w:t xml:space="preserve"> </w:t>
      </w:r>
      <w:r>
        <w:t>difficulties.</w:t>
      </w:r>
    </w:p>
    <w:p w14:paraId="30E78E4E" w14:textId="77777777" w:rsidR="00C8580B" w:rsidRDefault="00C8580B">
      <w:pPr>
        <w:pStyle w:val="BodyText"/>
        <w:spacing w:before="10"/>
        <w:rPr>
          <w:sz w:val="21"/>
        </w:rPr>
      </w:pPr>
    </w:p>
    <w:p w14:paraId="30E78E4F" w14:textId="20EE6C44" w:rsidR="00C8580B" w:rsidRDefault="0006759F">
      <w:pPr>
        <w:pStyle w:val="ListParagraph"/>
        <w:numPr>
          <w:ilvl w:val="0"/>
          <w:numId w:val="2"/>
        </w:numPr>
        <w:tabs>
          <w:tab w:val="left" w:pos="527"/>
        </w:tabs>
        <w:ind w:left="526" w:right="99" w:hanging="426"/>
        <w:jc w:val="both"/>
      </w:pPr>
      <w:r>
        <w:t>Students should be provided with opportunities to feed</w:t>
      </w:r>
      <w:r w:rsidR="00BA2F25">
        <w:t xml:space="preserve"> </w:t>
      </w:r>
      <w:r>
        <w:t>back on the programme and other aspects of the student experience</w:t>
      </w:r>
      <w:r w:rsidR="00BA2F25">
        <w:t>,</w:t>
      </w:r>
      <w:r>
        <w:t xml:space="preserve"> and this feedback should inform programme review.</w:t>
      </w:r>
    </w:p>
    <w:p w14:paraId="30E78E50" w14:textId="77777777" w:rsidR="00C8580B" w:rsidRDefault="00C8580B">
      <w:pPr>
        <w:pStyle w:val="BodyText"/>
      </w:pPr>
    </w:p>
    <w:p w14:paraId="30E78E51" w14:textId="77777777" w:rsidR="00C8580B" w:rsidRDefault="0006759F">
      <w:pPr>
        <w:pStyle w:val="Heading2"/>
      </w:pPr>
      <w:r>
        <w:t>Review</w:t>
      </w:r>
    </w:p>
    <w:p w14:paraId="30E78E52" w14:textId="77777777" w:rsidR="00C8580B" w:rsidRDefault="00C8580B">
      <w:pPr>
        <w:pStyle w:val="BodyText"/>
        <w:spacing w:before="6"/>
        <w:rPr>
          <w:b/>
          <w:sz w:val="20"/>
        </w:rPr>
      </w:pPr>
    </w:p>
    <w:p w14:paraId="30E78E53" w14:textId="17DAF549" w:rsidR="00C8580B" w:rsidRDefault="0006759F">
      <w:pPr>
        <w:pStyle w:val="ListParagraph"/>
        <w:numPr>
          <w:ilvl w:val="0"/>
          <w:numId w:val="2"/>
        </w:numPr>
        <w:tabs>
          <w:tab w:val="left" w:pos="527"/>
        </w:tabs>
        <w:spacing w:line="276" w:lineRule="auto"/>
        <w:ind w:left="526" w:right="104" w:hanging="426"/>
        <w:jc w:val="both"/>
      </w:pPr>
      <w:r>
        <w:t xml:space="preserve">All </w:t>
      </w:r>
      <w:r w:rsidR="00973286">
        <w:t>programmes</w:t>
      </w:r>
      <w:r>
        <w:t xml:space="preserve"> delivered by </w:t>
      </w:r>
      <w:r w:rsidR="00973286">
        <w:t xml:space="preserve">blended and online learning </w:t>
      </w:r>
      <w:r>
        <w:t>are subject to monitoring, review and enhancement activity in accordance with the University’s</w:t>
      </w:r>
      <w:r>
        <w:rPr>
          <w:spacing w:val="-13"/>
        </w:rPr>
        <w:t xml:space="preserve"> </w:t>
      </w:r>
      <w:r>
        <w:t>regulations.</w:t>
      </w:r>
    </w:p>
    <w:sectPr w:rsidR="00C8580B">
      <w:pgSz w:w="11910" w:h="16840"/>
      <w:pgMar w:top="1340" w:right="1340" w:bottom="1340" w:left="1340" w:header="0" w:footer="11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03D4" w14:textId="77777777" w:rsidR="000F7E08" w:rsidRDefault="000F7E08">
      <w:r>
        <w:separator/>
      </w:r>
    </w:p>
  </w:endnote>
  <w:endnote w:type="continuationSeparator" w:id="0">
    <w:p w14:paraId="3BE93ABC" w14:textId="77777777" w:rsidR="000F7E08" w:rsidRDefault="000F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8E54" w14:textId="0A702729" w:rsidR="00C8580B" w:rsidRDefault="00A773CD">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30E78E55" wp14:editId="1BC90922">
              <wp:simplePos x="0" y="0"/>
              <wp:positionH relativeFrom="page">
                <wp:posOffset>1000760</wp:posOffset>
              </wp:positionH>
              <wp:positionV relativeFrom="page">
                <wp:posOffset>9828530</wp:posOffset>
              </wp:positionV>
              <wp:extent cx="5560060" cy="426085"/>
              <wp:effectExtent l="635"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78E56" w14:textId="0E207A94" w:rsidR="00C8580B" w:rsidRDefault="0006759F">
                          <w:pPr>
                            <w:spacing w:before="14"/>
                            <w:ind w:left="20" w:right="18"/>
                            <w:jc w:val="center"/>
                            <w:rPr>
                              <w:sz w:val="16"/>
                            </w:rPr>
                          </w:pPr>
                          <w:r>
                            <w:rPr>
                              <w:sz w:val="16"/>
                            </w:rPr>
                            <w:t>Academic Handbook 20</w:t>
                          </w:r>
                          <w:r w:rsidR="00951018">
                            <w:rPr>
                              <w:sz w:val="16"/>
                            </w:rPr>
                            <w:t>2</w:t>
                          </w:r>
                          <w:r w:rsidR="00044E4C">
                            <w:rPr>
                              <w:sz w:val="16"/>
                            </w:rPr>
                            <w:t>5</w:t>
                          </w:r>
                          <w:r>
                            <w:rPr>
                              <w:sz w:val="16"/>
                            </w:rPr>
                            <w:t>/2</w:t>
                          </w:r>
                          <w:r w:rsidR="00044E4C">
                            <w:rPr>
                              <w:sz w:val="16"/>
                            </w:rPr>
                            <w:t>6</w:t>
                          </w:r>
                          <w:r>
                            <w:rPr>
                              <w:sz w:val="16"/>
                            </w:rPr>
                            <w:t xml:space="preserve"> – Volume 2 - 03.2 </w:t>
                          </w:r>
                          <w:r w:rsidR="00E84294">
                            <w:rPr>
                              <w:sz w:val="16"/>
                            </w:rPr>
                            <w:t xml:space="preserve">- </w:t>
                          </w:r>
                          <w:r>
                            <w:rPr>
                              <w:sz w:val="16"/>
                            </w:rPr>
                            <w:t xml:space="preserve">Validation of </w:t>
                          </w:r>
                          <w:r w:rsidR="00E84294">
                            <w:rPr>
                              <w:sz w:val="16"/>
                            </w:rPr>
                            <w:t>Blended and Online Programmes</w:t>
                          </w:r>
                          <w:r>
                            <w:rPr>
                              <w:sz w:val="16"/>
                            </w:rPr>
                            <w:t xml:space="preserve"> – modified 22.09.08, 04.11.11, 07.08.12, 28.01.12, 22.01.14, 22.07.15, 07.03.16</w:t>
                          </w:r>
                          <w:r w:rsidR="00E84294">
                            <w:rPr>
                              <w:sz w:val="16"/>
                            </w:rPr>
                            <w:t>, 02.07.19</w:t>
                          </w:r>
                          <w:r w:rsidR="00A71A1F">
                            <w:rPr>
                              <w:sz w:val="16"/>
                            </w:rPr>
                            <w:t>, 13.08.21</w:t>
                          </w:r>
                          <w:r>
                            <w:rPr>
                              <w:sz w:val="16"/>
                            </w:rPr>
                            <w:t xml:space="preserve">; last modified </w:t>
                          </w:r>
                          <w:r w:rsidR="008B3E86">
                            <w:rPr>
                              <w:sz w:val="16"/>
                            </w:rPr>
                            <w:t>06.02.26</w:t>
                          </w:r>
                        </w:p>
                        <w:p w14:paraId="30E78E57" w14:textId="640C1048" w:rsidR="00C8580B" w:rsidRDefault="0006759F">
                          <w:pPr>
                            <w:pStyle w:val="BodyText"/>
                            <w:spacing w:before="2"/>
                            <w:ind w:right="1"/>
                            <w:jc w:val="center"/>
                            <w:rPr>
                              <w:rFonts w:ascii="Calibri"/>
                            </w:rPr>
                          </w:pPr>
                          <w:r>
                            <w:fldChar w:fldCharType="begin"/>
                          </w:r>
                          <w:r>
                            <w:rPr>
                              <w:rFonts w:ascii="Calibri"/>
                              <w:w w:val="99"/>
                            </w:rPr>
                            <w:instrText xml:space="preserve"> PAGE </w:instrText>
                          </w:r>
                          <w:r>
                            <w:fldChar w:fldCharType="separate"/>
                          </w:r>
                          <w:r w:rsidR="00BD194D">
                            <w:rPr>
                              <w:rFonts w:ascii="Calibri"/>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78E55" id="_x0000_t202" coordsize="21600,21600" o:spt="202" path="m,l,21600r21600,l21600,xe">
              <v:stroke joinstyle="miter"/>
              <v:path gradientshapeok="t" o:connecttype="rect"/>
            </v:shapetype>
            <v:shape id="Text Box 1" o:spid="_x0000_s1026" type="#_x0000_t202" style="position:absolute;margin-left:78.8pt;margin-top:773.9pt;width:437.8pt;height:33.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" filled="f" stroked="f">
              <v:textbox inset="0,0,0,0">
                <w:txbxContent>
                  <w:p w14:paraId="30E78E56" w14:textId="0E207A94" w:rsidR="00C8580B" w:rsidRDefault="0006759F">
                    <w:pPr>
                      <w:spacing w:before="14"/>
                      <w:ind w:left="20" w:right="18"/>
                      <w:jc w:val="center"/>
                      <w:rPr>
                        <w:sz w:val="16"/>
                      </w:rPr>
                    </w:pPr>
                    <w:r>
                      <w:rPr>
                        <w:sz w:val="16"/>
                      </w:rPr>
                      <w:t>Academic Handbook 20</w:t>
                    </w:r>
                    <w:r w:rsidR="00951018">
                      <w:rPr>
                        <w:sz w:val="16"/>
                      </w:rPr>
                      <w:t>2</w:t>
                    </w:r>
                    <w:r w:rsidR="00044E4C">
                      <w:rPr>
                        <w:sz w:val="16"/>
                      </w:rPr>
                      <w:t>5</w:t>
                    </w:r>
                    <w:r>
                      <w:rPr>
                        <w:sz w:val="16"/>
                      </w:rPr>
                      <w:t>/2</w:t>
                    </w:r>
                    <w:r w:rsidR="00044E4C">
                      <w:rPr>
                        <w:sz w:val="16"/>
                      </w:rPr>
                      <w:t>6</w:t>
                    </w:r>
                    <w:r>
                      <w:rPr>
                        <w:sz w:val="16"/>
                      </w:rPr>
                      <w:t xml:space="preserve"> – Volume 2 - 03.2 </w:t>
                    </w:r>
                    <w:r w:rsidR="00E84294">
                      <w:rPr>
                        <w:sz w:val="16"/>
                      </w:rPr>
                      <w:t xml:space="preserve">- </w:t>
                    </w:r>
                    <w:r>
                      <w:rPr>
                        <w:sz w:val="16"/>
                      </w:rPr>
                      <w:t xml:space="preserve">Validation of </w:t>
                    </w:r>
                    <w:r w:rsidR="00E84294">
                      <w:rPr>
                        <w:sz w:val="16"/>
                      </w:rPr>
                      <w:t>Blended and Online Programmes</w:t>
                    </w:r>
                    <w:r>
                      <w:rPr>
                        <w:sz w:val="16"/>
                      </w:rPr>
                      <w:t xml:space="preserve"> – modified 22.09.08, 04.11.11, 07.08.12, 28.01.12, 22.01.14, 22.07.15, 07.03.16</w:t>
                    </w:r>
                    <w:r w:rsidR="00E84294">
                      <w:rPr>
                        <w:sz w:val="16"/>
                      </w:rPr>
                      <w:t>, 02.07.19</w:t>
                    </w:r>
                    <w:r w:rsidR="00A71A1F">
                      <w:rPr>
                        <w:sz w:val="16"/>
                      </w:rPr>
                      <w:t>, 13.08.21</w:t>
                    </w:r>
                    <w:r>
                      <w:rPr>
                        <w:sz w:val="16"/>
                      </w:rPr>
                      <w:t xml:space="preserve">; last modified </w:t>
                    </w:r>
                    <w:r w:rsidR="008B3E86">
                      <w:rPr>
                        <w:sz w:val="16"/>
                      </w:rPr>
                      <w:t>06.02.26</w:t>
                    </w:r>
                  </w:p>
                  <w:p w14:paraId="30E78E57" w14:textId="640C1048" w:rsidR="00C8580B" w:rsidRDefault="0006759F">
                    <w:pPr>
                      <w:pStyle w:val="BodyText"/>
                      <w:spacing w:before="2"/>
                      <w:ind w:right="1"/>
                      <w:jc w:val="center"/>
                      <w:rPr>
                        <w:rFonts w:ascii="Calibri"/>
                      </w:rPr>
                    </w:pPr>
                    <w:r>
                      <w:fldChar w:fldCharType="begin"/>
                    </w:r>
                    <w:r>
                      <w:rPr>
                        <w:rFonts w:ascii="Calibri"/>
                        <w:w w:val="99"/>
                      </w:rPr>
                      <w:instrText xml:space="preserve"> PAGE </w:instrText>
                    </w:r>
                    <w:r>
                      <w:fldChar w:fldCharType="separate"/>
                    </w:r>
                    <w:r w:rsidR="00BD194D">
                      <w:rPr>
                        <w:rFonts w:ascii="Calibri"/>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AE8F" w14:textId="77777777" w:rsidR="000F7E08" w:rsidRDefault="000F7E08">
      <w:r>
        <w:separator/>
      </w:r>
    </w:p>
  </w:footnote>
  <w:footnote w:type="continuationSeparator" w:id="0">
    <w:p w14:paraId="19D5A98E" w14:textId="77777777" w:rsidR="000F7E08" w:rsidRDefault="000F7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23B1"/>
    <w:multiLevelType w:val="multilevel"/>
    <w:tmpl w:val="F3F47214"/>
    <w:lvl w:ilvl="0">
      <w:start w:val="1"/>
      <w:numFmt w:val="decimal"/>
      <w:lvlText w:val="%1."/>
      <w:lvlJc w:val="left"/>
      <w:pPr>
        <w:ind w:left="820" w:hanging="360"/>
        <w:jc w:val="right"/>
      </w:pPr>
      <w:rPr>
        <w:rFonts w:ascii="Arial" w:eastAsia="Arial" w:hAnsi="Arial" w:cs="Arial" w:hint="default"/>
        <w:w w:val="99"/>
        <w:sz w:val="22"/>
        <w:szCs w:val="22"/>
      </w:rPr>
    </w:lvl>
    <w:lvl w:ilvl="1">
      <w:start w:val="1"/>
      <w:numFmt w:val="decimal"/>
      <w:lvlText w:val="%1.%2"/>
      <w:lvlJc w:val="left"/>
      <w:pPr>
        <w:ind w:left="1180" w:hanging="360"/>
      </w:pPr>
      <w:rPr>
        <w:rFonts w:ascii="Arial" w:eastAsia="Arial" w:hAnsi="Arial" w:cs="Arial" w:hint="default"/>
        <w:w w:val="99"/>
        <w:sz w:val="22"/>
        <w:szCs w:val="22"/>
      </w:rPr>
    </w:lvl>
    <w:lvl w:ilvl="2">
      <w:numFmt w:val="bullet"/>
      <w:lvlText w:val="•"/>
      <w:lvlJc w:val="left"/>
      <w:pPr>
        <w:ind w:left="1740" w:hanging="360"/>
      </w:pPr>
      <w:rPr>
        <w:rFonts w:hint="default"/>
      </w:rPr>
    </w:lvl>
    <w:lvl w:ilvl="3">
      <w:numFmt w:val="bullet"/>
      <w:lvlText w:val="•"/>
      <w:lvlJc w:val="left"/>
      <w:pPr>
        <w:ind w:left="2678" w:hanging="360"/>
      </w:pPr>
      <w:rPr>
        <w:rFonts w:hint="default"/>
      </w:rPr>
    </w:lvl>
    <w:lvl w:ilvl="4">
      <w:numFmt w:val="bullet"/>
      <w:lvlText w:val="•"/>
      <w:lvlJc w:val="left"/>
      <w:pPr>
        <w:ind w:left="3616" w:hanging="360"/>
      </w:pPr>
      <w:rPr>
        <w:rFonts w:hint="default"/>
      </w:rPr>
    </w:lvl>
    <w:lvl w:ilvl="5">
      <w:numFmt w:val="bullet"/>
      <w:lvlText w:val="•"/>
      <w:lvlJc w:val="left"/>
      <w:pPr>
        <w:ind w:left="4554" w:hanging="360"/>
      </w:pPr>
      <w:rPr>
        <w:rFonts w:hint="default"/>
      </w:rPr>
    </w:lvl>
    <w:lvl w:ilvl="6">
      <w:numFmt w:val="bullet"/>
      <w:lvlText w:val="•"/>
      <w:lvlJc w:val="left"/>
      <w:pPr>
        <w:ind w:left="5493" w:hanging="360"/>
      </w:pPr>
      <w:rPr>
        <w:rFonts w:hint="default"/>
      </w:rPr>
    </w:lvl>
    <w:lvl w:ilvl="7">
      <w:numFmt w:val="bullet"/>
      <w:lvlText w:val="•"/>
      <w:lvlJc w:val="left"/>
      <w:pPr>
        <w:ind w:left="6431" w:hanging="360"/>
      </w:pPr>
      <w:rPr>
        <w:rFonts w:hint="default"/>
      </w:rPr>
    </w:lvl>
    <w:lvl w:ilvl="8">
      <w:numFmt w:val="bullet"/>
      <w:lvlText w:val="•"/>
      <w:lvlJc w:val="left"/>
      <w:pPr>
        <w:ind w:left="7369" w:hanging="360"/>
      </w:pPr>
      <w:rPr>
        <w:rFonts w:hint="default"/>
      </w:rPr>
    </w:lvl>
  </w:abstractNum>
  <w:abstractNum w:abstractNumId="1" w15:restartNumberingAfterBreak="0">
    <w:nsid w:val="2CE20667"/>
    <w:multiLevelType w:val="hybridMultilevel"/>
    <w:tmpl w:val="818AFA4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 w15:restartNumberingAfterBreak="0">
    <w:nsid w:val="3E3C49D2"/>
    <w:multiLevelType w:val="hybridMultilevel"/>
    <w:tmpl w:val="6922CD14"/>
    <w:lvl w:ilvl="0" w:tplc="2F367B46">
      <w:numFmt w:val="bullet"/>
      <w:lvlText w:val="-"/>
      <w:lvlJc w:val="left"/>
      <w:pPr>
        <w:ind w:left="526" w:hanging="142"/>
      </w:pPr>
      <w:rPr>
        <w:rFonts w:ascii="Tahoma" w:eastAsia="Tahoma" w:hAnsi="Tahoma" w:cs="Tahoma" w:hint="default"/>
        <w:w w:val="99"/>
        <w:sz w:val="22"/>
        <w:szCs w:val="22"/>
      </w:rPr>
    </w:lvl>
    <w:lvl w:ilvl="1" w:tplc="9E084AFE">
      <w:numFmt w:val="bullet"/>
      <w:lvlText w:val="•"/>
      <w:lvlJc w:val="left"/>
      <w:pPr>
        <w:ind w:left="1390" w:hanging="142"/>
      </w:pPr>
      <w:rPr>
        <w:rFonts w:hint="default"/>
      </w:rPr>
    </w:lvl>
    <w:lvl w:ilvl="2" w:tplc="89AE3E82">
      <w:numFmt w:val="bullet"/>
      <w:lvlText w:val="•"/>
      <w:lvlJc w:val="left"/>
      <w:pPr>
        <w:ind w:left="2261" w:hanging="142"/>
      </w:pPr>
      <w:rPr>
        <w:rFonts w:hint="default"/>
      </w:rPr>
    </w:lvl>
    <w:lvl w:ilvl="3" w:tplc="67CEE80C">
      <w:numFmt w:val="bullet"/>
      <w:lvlText w:val="•"/>
      <w:lvlJc w:val="left"/>
      <w:pPr>
        <w:ind w:left="3131" w:hanging="142"/>
      </w:pPr>
      <w:rPr>
        <w:rFonts w:hint="default"/>
      </w:rPr>
    </w:lvl>
    <w:lvl w:ilvl="4" w:tplc="C4CEBBC8">
      <w:numFmt w:val="bullet"/>
      <w:lvlText w:val="•"/>
      <w:lvlJc w:val="left"/>
      <w:pPr>
        <w:ind w:left="4002" w:hanging="142"/>
      </w:pPr>
      <w:rPr>
        <w:rFonts w:hint="default"/>
      </w:rPr>
    </w:lvl>
    <w:lvl w:ilvl="5" w:tplc="5C7C8946">
      <w:numFmt w:val="bullet"/>
      <w:lvlText w:val="•"/>
      <w:lvlJc w:val="left"/>
      <w:pPr>
        <w:ind w:left="4873" w:hanging="142"/>
      </w:pPr>
      <w:rPr>
        <w:rFonts w:hint="default"/>
      </w:rPr>
    </w:lvl>
    <w:lvl w:ilvl="6" w:tplc="E1EE0386">
      <w:numFmt w:val="bullet"/>
      <w:lvlText w:val="•"/>
      <w:lvlJc w:val="left"/>
      <w:pPr>
        <w:ind w:left="5743" w:hanging="142"/>
      </w:pPr>
      <w:rPr>
        <w:rFonts w:hint="default"/>
      </w:rPr>
    </w:lvl>
    <w:lvl w:ilvl="7" w:tplc="782217F8">
      <w:numFmt w:val="bullet"/>
      <w:lvlText w:val="•"/>
      <w:lvlJc w:val="left"/>
      <w:pPr>
        <w:ind w:left="6614" w:hanging="142"/>
      </w:pPr>
      <w:rPr>
        <w:rFonts w:hint="default"/>
      </w:rPr>
    </w:lvl>
    <w:lvl w:ilvl="8" w:tplc="DBE69B4C">
      <w:numFmt w:val="bullet"/>
      <w:lvlText w:val="•"/>
      <w:lvlJc w:val="left"/>
      <w:pPr>
        <w:ind w:left="7485" w:hanging="142"/>
      </w:pPr>
      <w:rPr>
        <w:rFonts w:hint="default"/>
      </w:rPr>
    </w:lvl>
  </w:abstractNum>
  <w:abstractNum w:abstractNumId="3" w15:restartNumberingAfterBreak="0">
    <w:nsid w:val="50B863F4"/>
    <w:multiLevelType w:val="hybridMultilevel"/>
    <w:tmpl w:val="E72ABA5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5CA32981"/>
    <w:multiLevelType w:val="hybridMultilevel"/>
    <w:tmpl w:val="07E2E4C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num w:numId="1" w16cid:durableId="467405929">
    <w:abstractNumId w:val="2"/>
  </w:num>
  <w:num w:numId="2" w16cid:durableId="926108455">
    <w:abstractNumId w:val="0"/>
  </w:num>
  <w:num w:numId="3" w16cid:durableId="1722290321">
    <w:abstractNumId w:val="3"/>
  </w:num>
  <w:num w:numId="4" w16cid:durableId="34933186">
    <w:abstractNumId w:val="4"/>
  </w:num>
  <w:num w:numId="5" w16cid:durableId="1507789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0B"/>
    <w:rsid w:val="00044E4C"/>
    <w:rsid w:val="0006759F"/>
    <w:rsid w:val="000F7E08"/>
    <w:rsid w:val="002071EC"/>
    <w:rsid w:val="00284022"/>
    <w:rsid w:val="002E531D"/>
    <w:rsid w:val="003216C2"/>
    <w:rsid w:val="003501E0"/>
    <w:rsid w:val="00426DDF"/>
    <w:rsid w:val="00496415"/>
    <w:rsid w:val="004A17C9"/>
    <w:rsid w:val="004A43AA"/>
    <w:rsid w:val="004C58A1"/>
    <w:rsid w:val="004D4B85"/>
    <w:rsid w:val="00536F5A"/>
    <w:rsid w:val="005465CF"/>
    <w:rsid w:val="00562F16"/>
    <w:rsid w:val="005C2A10"/>
    <w:rsid w:val="005C61FA"/>
    <w:rsid w:val="00602CCB"/>
    <w:rsid w:val="0060582A"/>
    <w:rsid w:val="00605AAC"/>
    <w:rsid w:val="006473EE"/>
    <w:rsid w:val="00655F58"/>
    <w:rsid w:val="00672293"/>
    <w:rsid w:val="006E1C75"/>
    <w:rsid w:val="00723654"/>
    <w:rsid w:val="00772501"/>
    <w:rsid w:val="008035B3"/>
    <w:rsid w:val="008B3E86"/>
    <w:rsid w:val="009016DB"/>
    <w:rsid w:val="00913D77"/>
    <w:rsid w:val="009207D7"/>
    <w:rsid w:val="00951018"/>
    <w:rsid w:val="00973286"/>
    <w:rsid w:val="00A53EE4"/>
    <w:rsid w:val="00A71A1F"/>
    <w:rsid w:val="00A773CD"/>
    <w:rsid w:val="00BA2F25"/>
    <w:rsid w:val="00BB5278"/>
    <w:rsid w:val="00BD194D"/>
    <w:rsid w:val="00C613D9"/>
    <w:rsid w:val="00C6391D"/>
    <w:rsid w:val="00C65A52"/>
    <w:rsid w:val="00C8580B"/>
    <w:rsid w:val="00CE3B87"/>
    <w:rsid w:val="00E359CB"/>
    <w:rsid w:val="00E84294"/>
    <w:rsid w:val="00F13B15"/>
    <w:rsid w:val="00F47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78DF1"/>
  <w15:docId w15:val="{DA1BB08A-91D0-4FE5-BE2A-84625C2F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766" w:right="764"/>
      <w:jc w:val="center"/>
      <w:outlineLvl w:val="0"/>
    </w:pPr>
    <w:rPr>
      <w:b/>
      <w:bCs/>
      <w:sz w:val="48"/>
      <w:szCs w:val="48"/>
    </w:rPr>
  </w:style>
  <w:style w:type="paragraph" w:styleId="Heading2">
    <w:name w:val="heading 2"/>
    <w:basedOn w:val="Normal"/>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26"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1018"/>
    <w:pPr>
      <w:tabs>
        <w:tab w:val="center" w:pos="4513"/>
        <w:tab w:val="right" w:pos="9026"/>
      </w:tabs>
    </w:pPr>
  </w:style>
  <w:style w:type="character" w:customStyle="1" w:styleId="HeaderChar">
    <w:name w:val="Header Char"/>
    <w:basedOn w:val="DefaultParagraphFont"/>
    <w:link w:val="Header"/>
    <w:uiPriority w:val="99"/>
    <w:rsid w:val="00951018"/>
    <w:rPr>
      <w:rFonts w:ascii="Arial" w:eastAsia="Arial" w:hAnsi="Arial" w:cs="Arial"/>
    </w:rPr>
  </w:style>
  <w:style w:type="paragraph" w:styleId="Footer">
    <w:name w:val="footer"/>
    <w:basedOn w:val="Normal"/>
    <w:link w:val="FooterChar"/>
    <w:uiPriority w:val="99"/>
    <w:unhideWhenUsed/>
    <w:rsid w:val="00951018"/>
    <w:pPr>
      <w:tabs>
        <w:tab w:val="center" w:pos="4513"/>
        <w:tab w:val="right" w:pos="9026"/>
      </w:tabs>
    </w:pPr>
  </w:style>
  <w:style w:type="character" w:customStyle="1" w:styleId="FooterChar">
    <w:name w:val="Footer Char"/>
    <w:basedOn w:val="DefaultParagraphFont"/>
    <w:link w:val="Footer"/>
    <w:uiPriority w:val="99"/>
    <w:rsid w:val="00951018"/>
    <w:rPr>
      <w:rFonts w:ascii="Arial" w:eastAsia="Arial" w:hAnsi="Arial" w:cs="Arial"/>
    </w:rPr>
  </w:style>
  <w:style w:type="paragraph" w:styleId="BalloonText">
    <w:name w:val="Balloon Text"/>
    <w:basedOn w:val="Normal"/>
    <w:link w:val="BalloonTextChar"/>
    <w:uiPriority w:val="99"/>
    <w:semiHidden/>
    <w:unhideWhenUsed/>
    <w:rsid w:val="00C63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91D"/>
    <w:rPr>
      <w:rFonts w:ascii="Segoe UI" w:eastAsia="Arial" w:hAnsi="Segoe UI" w:cs="Segoe UI"/>
      <w:sz w:val="18"/>
      <w:szCs w:val="18"/>
    </w:rPr>
  </w:style>
  <w:style w:type="character" w:styleId="Hyperlink">
    <w:name w:val="Hyperlink"/>
    <w:basedOn w:val="DefaultParagraphFont"/>
    <w:uiPriority w:val="99"/>
    <w:unhideWhenUsed/>
    <w:rsid w:val="00973286"/>
    <w:rPr>
      <w:color w:val="0000FF" w:themeColor="hyperlink"/>
      <w:u w:val="single"/>
    </w:rPr>
  </w:style>
  <w:style w:type="character" w:customStyle="1" w:styleId="UnresolvedMention1">
    <w:name w:val="Unresolved Mention1"/>
    <w:basedOn w:val="DefaultParagraphFont"/>
    <w:uiPriority w:val="99"/>
    <w:semiHidden/>
    <w:unhideWhenUsed/>
    <w:rsid w:val="00973286"/>
    <w:rPr>
      <w:color w:val="605E5C"/>
      <w:shd w:val="clear" w:color="auto" w:fill="E1DFDD"/>
    </w:rPr>
  </w:style>
  <w:style w:type="paragraph" w:styleId="Revision">
    <w:name w:val="Revision"/>
    <w:hidden/>
    <w:uiPriority w:val="99"/>
    <w:semiHidden/>
    <w:rsid w:val="00BB527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utlookuwicac.sharepoint.com/sites/QED/SitePages/Design-and.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utlookuwicac.sharepoint.com/sites/QED/SitePages/Validation-and-Review.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tlookuwicac.sharepoint.com/sites/QED/SitePages/Design-and.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F59F6EC0AA94C82B3710429C2C937" ma:contentTypeVersion="12" ma:contentTypeDescription="Create a new document." ma:contentTypeScope="" ma:versionID="f3a93f9bf17d27eaaa3fe3848307a0a7">
  <xsd:schema xmlns:xsd="http://www.w3.org/2001/XMLSchema" xmlns:xs="http://www.w3.org/2001/XMLSchema" xmlns:p="http://schemas.microsoft.com/office/2006/metadata/properties" xmlns:ns3="655c9394-2770-4d42-b33a-97094cd46204" xmlns:ns4="286e2e22-220c-4086-bbb8-16929b336d9d" targetNamespace="http://schemas.microsoft.com/office/2006/metadata/properties" ma:root="true" ma:fieldsID="cf5e872c3e2662cb0d29325183249346" ns3:_="" ns4:_="">
    <xsd:import namespace="655c9394-2770-4d42-b33a-97094cd46204"/>
    <xsd:import namespace="286e2e22-220c-4086-bbb8-16929b336d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c9394-2770-4d42-b33a-97094cd462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6e2e22-220c-4086-bbb8-16929b336d9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5ABBDD-EDEE-4F70-A2E6-239850E43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c9394-2770-4d42-b33a-97094cd46204"/>
    <ds:schemaRef ds:uri="286e2e22-220c-4086-bbb8-16929b33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29947-3574-4ED5-9D0E-CD079D091F1B}">
  <ds:schemaRefs>
    <ds:schemaRef ds:uri="http://schemas.microsoft.com/sharepoint/v3/contenttype/forms"/>
  </ds:schemaRefs>
</ds:datastoreItem>
</file>

<file path=customXml/itemProps3.xml><?xml version="1.0" encoding="utf-8"?>
<ds:datastoreItem xmlns:ds="http://schemas.openxmlformats.org/officeDocument/2006/customXml" ds:itemID="{F0EB4CAC-8AB9-4B98-B2CC-B7ED9DABD4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1236</Words>
  <Characters>7124</Characters>
  <Application>Microsoft Office Word</Application>
  <DocSecurity>0</DocSecurity>
  <Lines>177</Lines>
  <Paragraphs>54</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connor</dc:creator>
  <cp:lastModifiedBy>Wildsmith, Duncan</cp:lastModifiedBy>
  <cp:revision>18</cp:revision>
  <dcterms:created xsi:type="dcterms:W3CDTF">2021-11-16T14:21:00Z</dcterms:created>
  <dcterms:modified xsi:type="dcterms:W3CDTF">2026-04-01T10:28:00Z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0x010100F65F59F6EC0AA94C82B3710429C2C937</vt:lpwstr>
  </property>
</Properties>
</file>