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6A216" w14:textId="77777777" w:rsidR="002A707F" w:rsidRDefault="002A707F" w:rsidP="00A54719">
      <w:pPr>
        <w:pStyle w:val="BodyText"/>
        <w:jc w:val="both"/>
        <w:rPr>
          <w:rFonts w:ascii="Times New Roman"/>
          <w:sz w:val="20"/>
        </w:rPr>
      </w:pPr>
    </w:p>
    <w:p w14:paraId="4254F8F0" w14:textId="77777777" w:rsidR="002A707F" w:rsidRDefault="002A707F" w:rsidP="00A54719">
      <w:pPr>
        <w:pStyle w:val="BodyText"/>
        <w:jc w:val="both"/>
        <w:rPr>
          <w:rFonts w:ascii="Times New Roman"/>
          <w:sz w:val="20"/>
        </w:rPr>
      </w:pPr>
    </w:p>
    <w:p w14:paraId="50DEEBF3" w14:textId="77777777" w:rsidR="002A707F" w:rsidRDefault="002A707F" w:rsidP="00A54719">
      <w:pPr>
        <w:pStyle w:val="BodyText"/>
        <w:jc w:val="both"/>
        <w:rPr>
          <w:rFonts w:ascii="Times New Roman"/>
          <w:sz w:val="20"/>
        </w:rPr>
      </w:pPr>
    </w:p>
    <w:p w14:paraId="130E9E2D" w14:textId="77777777" w:rsidR="002A707F" w:rsidRDefault="002A707F" w:rsidP="00A54719">
      <w:pPr>
        <w:pStyle w:val="BodyText"/>
        <w:jc w:val="both"/>
        <w:rPr>
          <w:rFonts w:ascii="Times New Roman"/>
          <w:sz w:val="20"/>
        </w:rPr>
      </w:pPr>
    </w:p>
    <w:p w14:paraId="32D6D01B" w14:textId="77777777" w:rsidR="002A707F" w:rsidRDefault="002A707F" w:rsidP="00A54719">
      <w:pPr>
        <w:pStyle w:val="BodyText"/>
        <w:jc w:val="both"/>
        <w:rPr>
          <w:rFonts w:ascii="Times New Roman"/>
          <w:sz w:val="20"/>
        </w:rPr>
      </w:pPr>
    </w:p>
    <w:p w14:paraId="75FA78A4" w14:textId="77777777" w:rsidR="002A707F" w:rsidRDefault="002A707F" w:rsidP="00A54719">
      <w:pPr>
        <w:pStyle w:val="BodyText"/>
        <w:jc w:val="both"/>
        <w:rPr>
          <w:rFonts w:ascii="Times New Roman"/>
          <w:sz w:val="20"/>
        </w:rPr>
      </w:pPr>
    </w:p>
    <w:p w14:paraId="24F32DCE" w14:textId="77777777" w:rsidR="002A707F" w:rsidRDefault="002A707F" w:rsidP="00A54719">
      <w:pPr>
        <w:pStyle w:val="BodyText"/>
        <w:jc w:val="both"/>
        <w:rPr>
          <w:rFonts w:ascii="Times New Roman"/>
          <w:sz w:val="20"/>
        </w:rPr>
      </w:pPr>
    </w:p>
    <w:p w14:paraId="203105FD" w14:textId="77777777" w:rsidR="002A707F" w:rsidRDefault="002A707F" w:rsidP="00A54719">
      <w:pPr>
        <w:pStyle w:val="BodyText"/>
        <w:jc w:val="both"/>
        <w:rPr>
          <w:rFonts w:ascii="Times New Roman"/>
          <w:sz w:val="20"/>
        </w:rPr>
      </w:pPr>
    </w:p>
    <w:p w14:paraId="13BF7FB3" w14:textId="77777777" w:rsidR="002A707F" w:rsidRDefault="002A707F" w:rsidP="00A54719">
      <w:pPr>
        <w:pStyle w:val="BodyText"/>
        <w:jc w:val="both"/>
        <w:rPr>
          <w:rFonts w:ascii="Times New Roman"/>
          <w:sz w:val="20"/>
        </w:rPr>
      </w:pPr>
    </w:p>
    <w:p w14:paraId="34929FC3" w14:textId="77777777" w:rsidR="002A707F" w:rsidRDefault="002A707F" w:rsidP="00A54719">
      <w:pPr>
        <w:pStyle w:val="BodyText"/>
        <w:jc w:val="both"/>
        <w:rPr>
          <w:rFonts w:ascii="Times New Roman"/>
          <w:sz w:val="20"/>
        </w:rPr>
      </w:pPr>
    </w:p>
    <w:p w14:paraId="7807DC58" w14:textId="77777777" w:rsidR="002A707F" w:rsidRDefault="002A707F" w:rsidP="00A54719">
      <w:pPr>
        <w:pStyle w:val="BodyText"/>
        <w:jc w:val="both"/>
        <w:rPr>
          <w:rFonts w:ascii="Times New Roman"/>
          <w:sz w:val="20"/>
        </w:rPr>
      </w:pPr>
    </w:p>
    <w:p w14:paraId="609D1A5F" w14:textId="77777777" w:rsidR="002A707F" w:rsidRDefault="002A707F" w:rsidP="00A54719">
      <w:pPr>
        <w:pStyle w:val="BodyText"/>
        <w:jc w:val="both"/>
        <w:rPr>
          <w:rFonts w:ascii="Times New Roman"/>
          <w:sz w:val="20"/>
        </w:rPr>
      </w:pPr>
    </w:p>
    <w:p w14:paraId="060998D7" w14:textId="77777777" w:rsidR="002A707F" w:rsidRDefault="002A707F" w:rsidP="00A54719">
      <w:pPr>
        <w:pStyle w:val="BodyText"/>
        <w:jc w:val="both"/>
        <w:rPr>
          <w:rFonts w:ascii="Times New Roman"/>
          <w:sz w:val="20"/>
        </w:rPr>
      </w:pPr>
    </w:p>
    <w:p w14:paraId="393919EB" w14:textId="77777777" w:rsidR="002A707F" w:rsidRDefault="002A707F" w:rsidP="00A54719">
      <w:pPr>
        <w:pStyle w:val="BodyText"/>
        <w:jc w:val="both"/>
        <w:rPr>
          <w:rFonts w:ascii="Times New Roman"/>
          <w:sz w:val="20"/>
        </w:rPr>
      </w:pPr>
    </w:p>
    <w:p w14:paraId="5EA40D7B" w14:textId="77777777" w:rsidR="002A707F" w:rsidRDefault="002A707F" w:rsidP="00A54719">
      <w:pPr>
        <w:pStyle w:val="BodyText"/>
        <w:jc w:val="both"/>
        <w:rPr>
          <w:rFonts w:ascii="Times New Roman"/>
          <w:sz w:val="20"/>
        </w:rPr>
      </w:pPr>
    </w:p>
    <w:p w14:paraId="56A621F7" w14:textId="77777777" w:rsidR="002A707F" w:rsidRDefault="002A707F" w:rsidP="00A54719">
      <w:pPr>
        <w:pStyle w:val="BodyText"/>
        <w:jc w:val="both"/>
        <w:rPr>
          <w:rFonts w:ascii="Times New Roman"/>
          <w:sz w:val="20"/>
        </w:rPr>
      </w:pPr>
    </w:p>
    <w:p w14:paraId="3E71EB5B" w14:textId="77777777" w:rsidR="002A707F" w:rsidRDefault="002A707F" w:rsidP="00A54719">
      <w:pPr>
        <w:pStyle w:val="BodyText"/>
        <w:jc w:val="both"/>
        <w:rPr>
          <w:rFonts w:ascii="Times New Roman"/>
          <w:sz w:val="20"/>
        </w:rPr>
      </w:pPr>
    </w:p>
    <w:p w14:paraId="335EC7BE" w14:textId="77777777" w:rsidR="002A707F" w:rsidRDefault="002A707F" w:rsidP="00A54719">
      <w:pPr>
        <w:pStyle w:val="BodyText"/>
        <w:jc w:val="both"/>
        <w:rPr>
          <w:rFonts w:ascii="Times New Roman"/>
          <w:sz w:val="20"/>
        </w:rPr>
      </w:pPr>
    </w:p>
    <w:p w14:paraId="56219B04" w14:textId="77777777" w:rsidR="002A707F" w:rsidRDefault="002A707F" w:rsidP="00A54719">
      <w:pPr>
        <w:pStyle w:val="BodyText"/>
        <w:jc w:val="both"/>
        <w:rPr>
          <w:rFonts w:ascii="Times New Roman"/>
          <w:sz w:val="20"/>
        </w:rPr>
      </w:pPr>
    </w:p>
    <w:p w14:paraId="6244BDDF" w14:textId="77777777" w:rsidR="002A707F" w:rsidRDefault="002A707F" w:rsidP="00A54719">
      <w:pPr>
        <w:pStyle w:val="BodyText"/>
        <w:jc w:val="both"/>
        <w:rPr>
          <w:rFonts w:ascii="Times New Roman"/>
          <w:sz w:val="20"/>
        </w:rPr>
      </w:pPr>
    </w:p>
    <w:p w14:paraId="0234F08D" w14:textId="77777777" w:rsidR="002A707F" w:rsidRDefault="002A707F" w:rsidP="00A54719">
      <w:pPr>
        <w:pStyle w:val="BodyText"/>
        <w:spacing w:before="6"/>
        <w:jc w:val="both"/>
        <w:rPr>
          <w:rFonts w:ascii="Times New Roman"/>
          <w:sz w:val="20"/>
        </w:rPr>
      </w:pPr>
    </w:p>
    <w:p w14:paraId="43FD1136" w14:textId="0203A7C9" w:rsidR="002A707F" w:rsidRDefault="0066428C" w:rsidP="00A54719">
      <w:pPr>
        <w:pStyle w:val="Heading1"/>
        <w:spacing w:before="84"/>
      </w:pPr>
      <w:r>
        <w:t>05.</w:t>
      </w:r>
      <w:r w:rsidR="00265254">
        <w:t>4</w:t>
      </w:r>
    </w:p>
    <w:p w14:paraId="5E8A231A" w14:textId="77777777" w:rsidR="002A707F" w:rsidRDefault="002A707F" w:rsidP="00A54719">
      <w:pPr>
        <w:pStyle w:val="BodyText"/>
        <w:spacing w:before="4"/>
        <w:jc w:val="center"/>
        <w:rPr>
          <w:b/>
          <w:sz w:val="62"/>
        </w:rPr>
      </w:pPr>
    </w:p>
    <w:p w14:paraId="74718F28" w14:textId="6705850D" w:rsidR="002A707F" w:rsidRDefault="0066428C" w:rsidP="00A54719">
      <w:pPr>
        <w:ind w:left="265" w:right="103"/>
        <w:jc w:val="center"/>
        <w:rPr>
          <w:b/>
          <w:sz w:val="48"/>
        </w:rPr>
      </w:pPr>
      <w:r>
        <w:rPr>
          <w:b/>
          <w:sz w:val="48"/>
        </w:rPr>
        <w:t>QUALITY ASSURANCE POLICY AND PROCEDURES FOR NON</w:t>
      </w:r>
      <w:r w:rsidR="006541EC">
        <w:rPr>
          <w:b/>
          <w:sz w:val="48"/>
        </w:rPr>
        <w:t>-</w:t>
      </w:r>
      <w:r>
        <w:rPr>
          <w:b/>
          <w:sz w:val="48"/>
        </w:rPr>
        <w:t>CREDIT BEARING AND CREDIT BEARING SHORT COURSES</w:t>
      </w:r>
    </w:p>
    <w:p w14:paraId="09156A36" w14:textId="77777777" w:rsidR="002A707F" w:rsidRDefault="002A707F" w:rsidP="00A54719">
      <w:pPr>
        <w:jc w:val="both"/>
        <w:rPr>
          <w:sz w:val="48"/>
        </w:rPr>
        <w:sectPr w:rsidR="002A707F">
          <w:footerReference w:type="default" r:id="rId10"/>
          <w:type w:val="continuous"/>
          <w:pgSz w:w="11910" w:h="16840"/>
          <w:pgMar w:top="1580" w:right="1660" w:bottom="1780" w:left="1500" w:header="720" w:footer="1593" w:gutter="0"/>
          <w:pgNumType w:start="1"/>
          <w:cols w:space="720"/>
        </w:sectPr>
      </w:pPr>
    </w:p>
    <w:p w14:paraId="15983F02" w14:textId="77777777" w:rsidR="002A707F" w:rsidRDefault="0066428C" w:rsidP="00A54719">
      <w:pPr>
        <w:pStyle w:val="Heading2"/>
        <w:spacing w:before="81"/>
        <w:jc w:val="both"/>
      </w:pPr>
      <w:r>
        <w:lastRenderedPageBreak/>
        <w:t>Principles</w:t>
      </w:r>
    </w:p>
    <w:p w14:paraId="0CB5FBB5" w14:textId="77777777" w:rsidR="002A707F" w:rsidRDefault="002A707F" w:rsidP="00A54719">
      <w:pPr>
        <w:pStyle w:val="BodyText"/>
        <w:spacing w:before="8"/>
        <w:jc w:val="both"/>
        <w:rPr>
          <w:b/>
          <w:sz w:val="21"/>
        </w:rPr>
      </w:pPr>
    </w:p>
    <w:p w14:paraId="3C860946" w14:textId="77777777" w:rsidR="002A707F" w:rsidRDefault="0066428C" w:rsidP="00A54719">
      <w:pPr>
        <w:pStyle w:val="BodyText"/>
        <w:spacing w:before="1"/>
        <w:ind w:left="100" w:right="99"/>
        <w:jc w:val="both"/>
      </w:pPr>
      <w:r>
        <w:t>The principles followed for the development of Short Courses are the same as those for the validation of all other University provision.</w:t>
      </w:r>
    </w:p>
    <w:p w14:paraId="7D1E96F2" w14:textId="77777777" w:rsidR="002A707F" w:rsidRDefault="002A707F" w:rsidP="00A54719">
      <w:pPr>
        <w:pStyle w:val="BodyText"/>
        <w:jc w:val="both"/>
      </w:pPr>
    </w:p>
    <w:p w14:paraId="1991BDEC" w14:textId="46E65086" w:rsidR="002A707F" w:rsidRDefault="0066428C" w:rsidP="00A54719">
      <w:pPr>
        <w:pStyle w:val="BodyText"/>
        <w:spacing w:before="1"/>
        <w:ind w:left="100" w:right="99"/>
        <w:jc w:val="both"/>
      </w:pPr>
      <w:r>
        <w:t xml:space="preserve">The University has a duty to ensure that its responsibility for standards and quality </w:t>
      </w:r>
      <w:proofErr w:type="gramStart"/>
      <w:r>
        <w:t>are</w:t>
      </w:r>
      <w:proofErr w:type="gramEnd"/>
      <w:r>
        <w:t xml:space="preserve"> discharged</w:t>
      </w:r>
      <w:r>
        <w:rPr>
          <w:spacing w:val="-6"/>
        </w:rPr>
        <w:t xml:space="preserve"> </w:t>
      </w:r>
      <w:r>
        <w:t>effectively</w:t>
      </w:r>
      <w:r>
        <w:rPr>
          <w:spacing w:val="-5"/>
        </w:rPr>
        <w:t xml:space="preserve"> </w:t>
      </w:r>
      <w:r>
        <w:t>through</w:t>
      </w:r>
      <w:r>
        <w:rPr>
          <w:spacing w:val="-4"/>
        </w:rPr>
        <w:t xml:space="preserve"> </w:t>
      </w:r>
      <w:r>
        <w:t>its</w:t>
      </w:r>
      <w:r>
        <w:rPr>
          <w:spacing w:val="-5"/>
        </w:rPr>
        <w:t xml:space="preserve"> </w:t>
      </w:r>
      <w:r>
        <w:t>procedures</w:t>
      </w:r>
      <w:r>
        <w:rPr>
          <w:spacing w:val="-4"/>
        </w:rPr>
        <w:t xml:space="preserve"> </w:t>
      </w:r>
      <w:r>
        <w:t>for</w:t>
      </w:r>
      <w:r>
        <w:rPr>
          <w:spacing w:val="-5"/>
        </w:rPr>
        <w:t xml:space="preserve"> </w:t>
      </w:r>
      <w:r>
        <w:t>the</w:t>
      </w:r>
      <w:r>
        <w:rPr>
          <w:spacing w:val="-4"/>
        </w:rPr>
        <w:t xml:space="preserve"> </w:t>
      </w:r>
      <w:r>
        <w:t>design</w:t>
      </w:r>
      <w:r>
        <w:rPr>
          <w:spacing w:val="-6"/>
        </w:rPr>
        <w:t xml:space="preserve"> </w:t>
      </w:r>
      <w:r>
        <w:t>and</w:t>
      </w:r>
      <w:r>
        <w:rPr>
          <w:spacing w:val="-4"/>
        </w:rPr>
        <w:t xml:space="preserve"> </w:t>
      </w:r>
      <w:r>
        <w:t>approval</w:t>
      </w:r>
      <w:r>
        <w:rPr>
          <w:spacing w:val="-5"/>
        </w:rPr>
        <w:t xml:space="preserve"> </w:t>
      </w:r>
      <w:r>
        <w:t>of</w:t>
      </w:r>
      <w:r>
        <w:rPr>
          <w:spacing w:val="-1"/>
        </w:rPr>
        <w:t xml:space="preserve"> </w:t>
      </w:r>
      <w:r>
        <w:t>programmes</w:t>
      </w:r>
      <w:r>
        <w:rPr>
          <w:spacing w:val="-3"/>
        </w:rPr>
        <w:t xml:space="preserve"> </w:t>
      </w:r>
      <w:r>
        <w:t>and courses. In doing so</w:t>
      </w:r>
      <w:r w:rsidR="00575CF1">
        <w:t>,</w:t>
      </w:r>
      <w:r>
        <w:t xml:space="preserve"> it seeks to ensure that due account is taken</w:t>
      </w:r>
      <w:r>
        <w:rPr>
          <w:spacing w:val="-17"/>
        </w:rPr>
        <w:t xml:space="preserve"> </w:t>
      </w:r>
      <w:r>
        <w:t>of:</w:t>
      </w:r>
    </w:p>
    <w:p w14:paraId="072FD1E4" w14:textId="77777777" w:rsidR="002A707F" w:rsidRDefault="002A707F" w:rsidP="00A54719">
      <w:pPr>
        <w:pStyle w:val="BodyText"/>
        <w:spacing w:before="10"/>
        <w:jc w:val="both"/>
        <w:rPr>
          <w:sz w:val="21"/>
        </w:rPr>
      </w:pPr>
    </w:p>
    <w:p w14:paraId="5093D26C" w14:textId="77777777" w:rsidR="002A707F" w:rsidRDefault="0066428C" w:rsidP="00A54719">
      <w:pPr>
        <w:pStyle w:val="ListParagraph"/>
        <w:numPr>
          <w:ilvl w:val="0"/>
          <w:numId w:val="3"/>
        </w:numPr>
        <w:tabs>
          <w:tab w:val="left" w:pos="820"/>
          <w:tab w:val="left" w:pos="821"/>
        </w:tabs>
        <w:ind w:right="99" w:hanging="394"/>
        <w:jc w:val="both"/>
      </w:pPr>
      <w:r>
        <w:t>External reference points, including any relevant subject benchmark statements, national frameworks for Higher Education qualifications and, where appropriate, the requirements of Professional, Statutory and Regulatory Bodies (PSRBs), employers and any relevant national legislation/national commitments to European and international</w:t>
      </w:r>
      <w:r>
        <w:rPr>
          <w:spacing w:val="-7"/>
        </w:rPr>
        <w:t xml:space="preserve"> </w:t>
      </w:r>
      <w:r>
        <w:t>processes</w:t>
      </w:r>
    </w:p>
    <w:p w14:paraId="51FC54B9" w14:textId="77777777" w:rsidR="002A707F" w:rsidRDefault="002A707F" w:rsidP="00A54719">
      <w:pPr>
        <w:pStyle w:val="BodyText"/>
        <w:spacing w:before="11"/>
        <w:ind w:hanging="394"/>
        <w:jc w:val="both"/>
        <w:rPr>
          <w:sz w:val="21"/>
        </w:rPr>
      </w:pPr>
    </w:p>
    <w:p w14:paraId="584B0EBA" w14:textId="77777777" w:rsidR="002A707F" w:rsidRDefault="0066428C" w:rsidP="00A54719">
      <w:pPr>
        <w:pStyle w:val="ListParagraph"/>
        <w:numPr>
          <w:ilvl w:val="0"/>
          <w:numId w:val="3"/>
        </w:numPr>
        <w:tabs>
          <w:tab w:val="left" w:pos="820"/>
          <w:tab w:val="left" w:pos="821"/>
        </w:tabs>
        <w:ind w:hanging="394"/>
        <w:jc w:val="both"/>
      </w:pPr>
      <w:r>
        <w:t>The QAA Quality</w:t>
      </w:r>
      <w:r>
        <w:rPr>
          <w:spacing w:val="-3"/>
        </w:rPr>
        <w:t xml:space="preserve"> </w:t>
      </w:r>
      <w:r>
        <w:t>Code</w:t>
      </w:r>
    </w:p>
    <w:p w14:paraId="5280E763" w14:textId="77777777" w:rsidR="002A707F" w:rsidRDefault="002A707F" w:rsidP="00A54719">
      <w:pPr>
        <w:pStyle w:val="BodyText"/>
        <w:ind w:hanging="394"/>
        <w:jc w:val="both"/>
      </w:pPr>
    </w:p>
    <w:p w14:paraId="3639976F" w14:textId="77777777" w:rsidR="002A707F" w:rsidRDefault="0066428C" w:rsidP="00A54719">
      <w:pPr>
        <w:pStyle w:val="ListParagraph"/>
        <w:numPr>
          <w:ilvl w:val="0"/>
          <w:numId w:val="3"/>
        </w:numPr>
        <w:tabs>
          <w:tab w:val="left" w:pos="820"/>
          <w:tab w:val="left" w:pos="821"/>
        </w:tabs>
        <w:ind w:hanging="394"/>
        <w:jc w:val="both"/>
      </w:pPr>
      <w:r>
        <w:t>The compatibility of proposals and developments with University goals and</w:t>
      </w:r>
      <w:r>
        <w:rPr>
          <w:spacing w:val="-13"/>
        </w:rPr>
        <w:t xml:space="preserve"> </w:t>
      </w:r>
      <w:r>
        <w:t>mission</w:t>
      </w:r>
    </w:p>
    <w:p w14:paraId="5A734853" w14:textId="77777777" w:rsidR="002A707F" w:rsidRDefault="002A707F" w:rsidP="00A54719">
      <w:pPr>
        <w:pStyle w:val="BodyText"/>
        <w:spacing w:before="10"/>
        <w:ind w:hanging="394"/>
        <w:jc w:val="both"/>
        <w:rPr>
          <w:sz w:val="21"/>
        </w:rPr>
      </w:pPr>
    </w:p>
    <w:p w14:paraId="13AA918A" w14:textId="77777777" w:rsidR="002A707F" w:rsidRDefault="0066428C" w:rsidP="00A54719">
      <w:pPr>
        <w:pStyle w:val="ListParagraph"/>
        <w:numPr>
          <w:ilvl w:val="0"/>
          <w:numId w:val="3"/>
        </w:numPr>
        <w:tabs>
          <w:tab w:val="left" w:pos="820"/>
          <w:tab w:val="left" w:pos="821"/>
        </w:tabs>
        <w:ind w:hanging="394"/>
        <w:jc w:val="both"/>
      </w:pPr>
      <w:r>
        <w:t>Strategic academic and resource</w:t>
      </w:r>
      <w:r>
        <w:rPr>
          <w:spacing w:val="-7"/>
        </w:rPr>
        <w:t xml:space="preserve"> </w:t>
      </w:r>
      <w:r>
        <w:t>planning</w:t>
      </w:r>
    </w:p>
    <w:p w14:paraId="119E1881" w14:textId="77777777" w:rsidR="002A707F" w:rsidRDefault="002A707F" w:rsidP="00A54719">
      <w:pPr>
        <w:pStyle w:val="BodyText"/>
        <w:ind w:hanging="394"/>
        <w:jc w:val="both"/>
      </w:pPr>
    </w:p>
    <w:p w14:paraId="791EB745" w14:textId="77777777" w:rsidR="002A707F" w:rsidRDefault="0066428C" w:rsidP="00A54719">
      <w:pPr>
        <w:pStyle w:val="ListParagraph"/>
        <w:numPr>
          <w:ilvl w:val="0"/>
          <w:numId w:val="3"/>
        </w:numPr>
        <w:tabs>
          <w:tab w:val="left" w:pos="820"/>
          <w:tab w:val="left" w:pos="821"/>
        </w:tabs>
        <w:ind w:right="118" w:hanging="394"/>
        <w:jc w:val="both"/>
      </w:pPr>
      <w:r>
        <w:t>Existing</w:t>
      </w:r>
      <w:r>
        <w:rPr>
          <w:spacing w:val="-18"/>
        </w:rPr>
        <w:t xml:space="preserve"> </w:t>
      </w:r>
      <w:r>
        <w:t>provision</w:t>
      </w:r>
      <w:r>
        <w:rPr>
          <w:spacing w:val="-18"/>
        </w:rPr>
        <w:t xml:space="preserve"> </w:t>
      </w:r>
      <w:r>
        <w:t>within</w:t>
      </w:r>
      <w:r>
        <w:rPr>
          <w:spacing w:val="-18"/>
        </w:rPr>
        <w:t xml:space="preserve"> </w:t>
      </w:r>
      <w:r>
        <w:t>the</w:t>
      </w:r>
      <w:r>
        <w:rPr>
          <w:spacing w:val="-15"/>
        </w:rPr>
        <w:t xml:space="preserve"> </w:t>
      </w:r>
      <w:r>
        <w:t>University,</w:t>
      </w:r>
      <w:r>
        <w:rPr>
          <w:spacing w:val="-18"/>
        </w:rPr>
        <w:t xml:space="preserve"> </w:t>
      </w:r>
      <w:r>
        <w:t>including</w:t>
      </w:r>
      <w:r>
        <w:rPr>
          <w:spacing w:val="-18"/>
        </w:rPr>
        <w:t xml:space="preserve"> </w:t>
      </w:r>
      <w:r>
        <w:t>any</w:t>
      </w:r>
      <w:r>
        <w:rPr>
          <w:spacing w:val="-18"/>
        </w:rPr>
        <w:t xml:space="preserve"> </w:t>
      </w:r>
      <w:r>
        <w:t>awards</w:t>
      </w:r>
      <w:r>
        <w:rPr>
          <w:spacing w:val="-18"/>
        </w:rPr>
        <w:t xml:space="preserve"> </w:t>
      </w:r>
      <w:r>
        <w:t>that</w:t>
      </w:r>
      <w:r>
        <w:rPr>
          <w:spacing w:val="-18"/>
        </w:rPr>
        <w:t xml:space="preserve"> </w:t>
      </w:r>
      <w:r>
        <w:t>may</w:t>
      </w:r>
      <w:r>
        <w:rPr>
          <w:spacing w:val="-19"/>
        </w:rPr>
        <w:t xml:space="preserve"> </w:t>
      </w:r>
      <w:r>
        <w:t>be</w:t>
      </w:r>
      <w:r>
        <w:rPr>
          <w:spacing w:val="-15"/>
        </w:rPr>
        <w:t xml:space="preserve"> </w:t>
      </w:r>
      <w:r>
        <w:t>offered</w:t>
      </w:r>
      <w:r>
        <w:rPr>
          <w:spacing w:val="-18"/>
        </w:rPr>
        <w:t xml:space="preserve"> </w:t>
      </w:r>
      <w:r>
        <w:t>jointly with other UK</w:t>
      </w:r>
      <w:r>
        <w:rPr>
          <w:spacing w:val="-7"/>
        </w:rPr>
        <w:t xml:space="preserve"> </w:t>
      </w:r>
      <w:r>
        <w:t>institutions</w:t>
      </w:r>
    </w:p>
    <w:p w14:paraId="2A69CAED" w14:textId="77777777" w:rsidR="002A707F" w:rsidRDefault="002A707F" w:rsidP="00A54719">
      <w:pPr>
        <w:pStyle w:val="BodyText"/>
        <w:spacing w:before="10"/>
        <w:ind w:hanging="394"/>
        <w:jc w:val="both"/>
        <w:rPr>
          <w:sz w:val="21"/>
        </w:rPr>
      </w:pPr>
    </w:p>
    <w:p w14:paraId="379ABF7D" w14:textId="77777777" w:rsidR="002A707F" w:rsidRDefault="0066428C" w:rsidP="00A54719">
      <w:pPr>
        <w:pStyle w:val="ListParagraph"/>
        <w:numPr>
          <w:ilvl w:val="0"/>
          <w:numId w:val="3"/>
        </w:numPr>
        <w:tabs>
          <w:tab w:val="left" w:pos="820"/>
          <w:tab w:val="left" w:pos="821"/>
        </w:tabs>
        <w:ind w:right="99" w:hanging="394"/>
        <w:jc w:val="both"/>
      </w:pPr>
      <w:r>
        <w:t>The level of risk involved in each approval/review and the optimal level of resource necessary to ensure that the required outcomes of the process are</w:t>
      </w:r>
      <w:r>
        <w:rPr>
          <w:spacing w:val="-21"/>
        </w:rPr>
        <w:t xml:space="preserve"> </w:t>
      </w:r>
      <w:r>
        <w:t>achieved</w:t>
      </w:r>
    </w:p>
    <w:p w14:paraId="46B0ECA3" w14:textId="77777777" w:rsidR="002A707F" w:rsidRDefault="002A707F" w:rsidP="00A54719">
      <w:pPr>
        <w:pStyle w:val="BodyText"/>
        <w:jc w:val="both"/>
      </w:pPr>
    </w:p>
    <w:p w14:paraId="0C72F4F9" w14:textId="39528D71" w:rsidR="002A707F" w:rsidRDefault="0066428C" w:rsidP="00A54719">
      <w:pPr>
        <w:pStyle w:val="BodyText"/>
        <w:ind w:left="100" w:right="99"/>
        <w:jc w:val="both"/>
      </w:pPr>
      <w:r>
        <w:t xml:space="preserve">The University will not approve credit bearing short course proposals unless the associated School can identify a ‘parent’ cognate degree </w:t>
      </w:r>
      <w:proofErr w:type="spellStart"/>
      <w:r>
        <w:t>programme</w:t>
      </w:r>
      <w:proofErr w:type="spellEnd"/>
      <w:r>
        <w:t xml:space="preserve"> to act as a quality assurance anchor. As a condition of approval, the credit bearing short course will be reported on by the parent </w:t>
      </w:r>
      <w:proofErr w:type="spellStart"/>
      <w:r>
        <w:t>programme’s</w:t>
      </w:r>
      <w:proofErr w:type="spellEnd"/>
      <w:r>
        <w:t xml:space="preserve"> </w:t>
      </w:r>
      <w:r w:rsidR="002B1C0A">
        <w:t>E</w:t>
      </w:r>
      <w:r>
        <w:t xml:space="preserve">xternal </w:t>
      </w:r>
      <w:r w:rsidR="002B1C0A">
        <w:t>E</w:t>
      </w:r>
      <w:r>
        <w:t>xaminer and will undergo annual monitoring and periodic review.</w:t>
      </w:r>
    </w:p>
    <w:p w14:paraId="312C9A13" w14:textId="77777777" w:rsidR="002A707F" w:rsidRDefault="002A707F" w:rsidP="00A54719">
      <w:pPr>
        <w:pStyle w:val="BodyText"/>
        <w:jc w:val="both"/>
      </w:pPr>
    </w:p>
    <w:p w14:paraId="171F856D" w14:textId="77777777" w:rsidR="002A707F" w:rsidRDefault="0066428C" w:rsidP="00A54719">
      <w:pPr>
        <w:pStyle w:val="BodyText"/>
        <w:ind w:left="100" w:right="118"/>
        <w:jc w:val="both"/>
      </w:pPr>
      <w:r>
        <w:t xml:space="preserve">The University </w:t>
      </w:r>
      <w:proofErr w:type="spellStart"/>
      <w:r>
        <w:t>recognises</w:t>
      </w:r>
      <w:proofErr w:type="spellEnd"/>
      <w:r>
        <w:t xml:space="preserve"> the importance of external participation in the approval process</w:t>
      </w:r>
      <w:r>
        <w:rPr>
          <w:spacing w:val="-25"/>
        </w:rPr>
        <w:t xml:space="preserve"> </w:t>
      </w:r>
      <w:r>
        <w:t>for ensuring</w:t>
      </w:r>
      <w:r>
        <w:rPr>
          <w:spacing w:val="-9"/>
        </w:rPr>
        <w:t xml:space="preserve"> </w:t>
      </w:r>
      <w:r>
        <w:t>that</w:t>
      </w:r>
      <w:r>
        <w:rPr>
          <w:spacing w:val="-9"/>
        </w:rPr>
        <w:t xml:space="preserve"> </w:t>
      </w:r>
      <w:r>
        <w:t>short</w:t>
      </w:r>
      <w:r>
        <w:rPr>
          <w:spacing w:val="-9"/>
        </w:rPr>
        <w:t xml:space="preserve"> </w:t>
      </w:r>
      <w:r>
        <w:t>courses</w:t>
      </w:r>
      <w:r>
        <w:rPr>
          <w:spacing w:val="-8"/>
        </w:rPr>
        <w:t xml:space="preserve"> </w:t>
      </w:r>
      <w:r>
        <w:t>are</w:t>
      </w:r>
      <w:r>
        <w:rPr>
          <w:spacing w:val="-9"/>
        </w:rPr>
        <w:t xml:space="preserve"> </w:t>
      </w:r>
      <w:r>
        <w:t>designed,</w:t>
      </w:r>
      <w:r>
        <w:rPr>
          <w:spacing w:val="-9"/>
        </w:rPr>
        <w:t xml:space="preserve"> </w:t>
      </w:r>
      <w:r>
        <w:t>developed</w:t>
      </w:r>
      <w:r>
        <w:rPr>
          <w:spacing w:val="-9"/>
        </w:rPr>
        <w:t xml:space="preserve"> </w:t>
      </w:r>
      <w:r>
        <w:t>and</w:t>
      </w:r>
      <w:r>
        <w:rPr>
          <w:spacing w:val="-7"/>
        </w:rPr>
        <w:t xml:space="preserve"> </w:t>
      </w:r>
      <w:r>
        <w:t>approved</w:t>
      </w:r>
      <w:r>
        <w:rPr>
          <w:spacing w:val="-9"/>
        </w:rPr>
        <w:t xml:space="preserve"> </w:t>
      </w:r>
      <w:r>
        <w:t>in</w:t>
      </w:r>
      <w:r>
        <w:rPr>
          <w:spacing w:val="-9"/>
        </w:rPr>
        <w:t xml:space="preserve"> </w:t>
      </w:r>
      <w:r>
        <w:t>the</w:t>
      </w:r>
      <w:r>
        <w:rPr>
          <w:spacing w:val="-7"/>
        </w:rPr>
        <w:t xml:space="preserve"> </w:t>
      </w:r>
      <w:r>
        <w:t>light</w:t>
      </w:r>
      <w:r>
        <w:rPr>
          <w:spacing w:val="-9"/>
        </w:rPr>
        <w:t xml:space="preserve"> </w:t>
      </w:r>
      <w:r>
        <w:t>of</w:t>
      </w:r>
      <w:r>
        <w:rPr>
          <w:spacing w:val="-9"/>
        </w:rPr>
        <w:t xml:space="preserve"> </w:t>
      </w:r>
      <w:r>
        <w:t>independent advice and for ensuring both transparency of process and confirmation of standards. Such external participation is intended to provide assurance at various</w:t>
      </w:r>
      <w:r>
        <w:rPr>
          <w:spacing w:val="-13"/>
        </w:rPr>
        <w:t xml:space="preserve"> </w:t>
      </w:r>
      <w:r>
        <w:t>levels:</w:t>
      </w:r>
    </w:p>
    <w:p w14:paraId="2F4E54C1" w14:textId="77777777" w:rsidR="002A707F" w:rsidRPr="00A54719" w:rsidRDefault="002A707F" w:rsidP="00A54719">
      <w:pPr>
        <w:pStyle w:val="BodyText"/>
        <w:spacing w:before="1"/>
        <w:jc w:val="both"/>
      </w:pPr>
    </w:p>
    <w:p w14:paraId="6B1645C1" w14:textId="77777777" w:rsidR="002A707F" w:rsidRDefault="0066428C" w:rsidP="00A54719">
      <w:pPr>
        <w:pStyle w:val="ListParagraph"/>
        <w:numPr>
          <w:ilvl w:val="0"/>
          <w:numId w:val="2"/>
        </w:numPr>
        <w:tabs>
          <w:tab w:val="left" w:pos="820"/>
          <w:tab w:val="left" w:pos="821"/>
        </w:tabs>
        <w:spacing w:before="1"/>
        <w:ind w:hanging="394"/>
        <w:jc w:val="both"/>
      </w:pPr>
      <w:r>
        <w:t>To the team delivering the short</w:t>
      </w:r>
      <w:r>
        <w:rPr>
          <w:spacing w:val="-11"/>
        </w:rPr>
        <w:t xml:space="preserve"> </w:t>
      </w:r>
      <w:r>
        <w:t>course</w:t>
      </w:r>
    </w:p>
    <w:p w14:paraId="507EEE8E" w14:textId="77777777" w:rsidR="002A707F" w:rsidRDefault="0066428C" w:rsidP="00A54719">
      <w:pPr>
        <w:pStyle w:val="ListParagraph"/>
        <w:numPr>
          <w:ilvl w:val="0"/>
          <w:numId w:val="2"/>
        </w:numPr>
        <w:tabs>
          <w:tab w:val="left" w:pos="820"/>
          <w:tab w:val="left" w:pos="821"/>
        </w:tabs>
        <w:spacing w:before="251" w:line="266" w:lineRule="auto"/>
        <w:ind w:right="99" w:hanging="394"/>
        <w:jc w:val="both"/>
      </w:pPr>
      <w:r>
        <w:t>To the University itself in monitoring the independence and objectivity of decisions taken under its</w:t>
      </w:r>
      <w:r>
        <w:rPr>
          <w:spacing w:val="-6"/>
        </w:rPr>
        <w:t xml:space="preserve"> </w:t>
      </w:r>
      <w:r>
        <w:t>procedures</w:t>
      </w:r>
    </w:p>
    <w:p w14:paraId="309297BA" w14:textId="77777777" w:rsidR="002A707F" w:rsidRDefault="0066428C" w:rsidP="00A54719">
      <w:pPr>
        <w:pStyle w:val="ListParagraph"/>
        <w:numPr>
          <w:ilvl w:val="0"/>
          <w:numId w:val="2"/>
        </w:numPr>
        <w:tabs>
          <w:tab w:val="left" w:pos="820"/>
          <w:tab w:val="left" w:pos="821"/>
        </w:tabs>
        <w:spacing w:before="181"/>
        <w:ind w:hanging="394"/>
        <w:jc w:val="both"/>
      </w:pPr>
      <w:r>
        <w:t>To its</w:t>
      </w:r>
      <w:r>
        <w:rPr>
          <w:spacing w:val="-4"/>
        </w:rPr>
        <w:t xml:space="preserve"> </w:t>
      </w:r>
      <w:r>
        <w:t>students</w:t>
      </w:r>
    </w:p>
    <w:p w14:paraId="02D381C2" w14:textId="71B7B504" w:rsidR="002A707F" w:rsidRDefault="0066428C" w:rsidP="00A54719">
      <w:pPr>
        <w:pStyle w:val="ListParagraph"/>
        <w:numPr>
          <w:ilvl w:val="0"/>
          <w:numId w:val="2"/>
        </w:numPr>
        <w:tabs>
          <w:tab w:val="left" w:pos="820"/>
          <w:tab w:val="left" w:pos="821"/>
        </w:tabs>
        <w:spacing w:before="250" w:line="266" w:lineRule="auto"/>
        <w:ind w:right="118" w:hanging="394"/>
        <w:jc w:val="both"/>
      </w:pPr>
      <w:r>
        <w:t>To any reviewers who may carry out reviews that are external to the University’s own processes.</w:t>
      </w:r>
    </w:p>
    <w:p w14:paraId="475F998B" w14:textId="77777777" w:rsidR="002A707F" w:rsidRDefault="0066428C" w:rsidP="00A54719">
      <w:pPr>
        <w:pStyle w:val="BodyText"/>
        <w:spacing w:before="80"/>
        <w:ind w:left="100" w:right="99"/>
        <w:jc w:val="both"/>
      </w:pPr>
      <w:r>
        <w:t>By way of the process described below, the University ensures that approval decisions are informed by full consideration of academic standards and of the appropriateness of the learning opportunities which will be offered to students, and that:</w:t>
      </w:r>
    </w:p>
    <w:p w14:paraId="39923E28" w14:textId="4EC1120D" w:rsidR="002A707F" w:rsidRDefault="0066428C" w:rsidP="00A54719">
      <w:pPr>
        <w:pStyle w:val="ListParagraph"/>
        <w:numPr>
          <w:ilvl w:val="0"/>
          <w:numId w:val="2"/>
        </w:numPr>
        <w:tabs>
          <w:tab w:val="left" w:pos="820"/>
          <w:tab w:val="left" w:pos="821"/>
        </w:tabs>
        <w:spacing w:before="208" w:line="249" w:lineRule="auto"/>
        <w:ind w:right="116" w:hanging="394"/>
        <w:jc w:val="both"/>
      </w:pPr>
      <w:r>
        <w:lastRenderedPageBreak/>
        <w:t xml:space="preserve">The final decision to approve a </w:t>
      </w:r>
      <w:proofErr w:type="spellStart"/>
      <w:r>
        <w:t>programme</w:t>
      </w:r>
      <w:proofErr w:type="spellEnd"/>
      <w:r>
        <w:t xml:space="preserve"> or short course is taken by the academic authority, or body acting on its behalf (the Academic Quality and Standards </w:t>
      </w:r>
      <w:r w:rsidR="00CB5D47">
        <w:t xml:space="preserve">Committee </w:t>
      </w:r>
      <w:r>
        <w:t>receiving</w:t>
      </w:r>
      <w:r>
        <w:rPr>
          <w:spacing w:val="-12"/>
        </w:rPr>
        <w:t xml:space="preserve"> </w:t>
      </w:r>
      <w:r>
        <w:t>recommendations</w:t>
      </w:r>
      <w:r>
        <w:rPr>
          <w:spacing w:val="-11"/>
        </w:rPr>
        <w:t xml:space="preserve"> </w:t>
      </w:r>
      <w:r>
        <w:t>from</w:t>
      </w:r>
      <w:r w:rsidR="08FBBB0E">
        <w:t xml:space="preserve"> RASC and IC</w:t>
      </w:r>
      <w:r>
        <w:rPr>
          <w:spacing w:val="-12"/>
        </w:rPr>
        <w:t xml:space="preserve"> </w:t>
      </w:r>
      <w:r w:rsidR="472AF894">
        <w:t>-</w:t>
      </w:r>
      <w:r w:rsidR="00265254">
        <w:t xml:space="preserve"> and the Quality Enhancement Directorate (QED))</w:t>
      </w:r>
      <w:r>
        <w:rPr>
          <w:spacing w:val="-11"/>
        </w:rPr>
        <w:t xml:space="preserve"> </w:t>
      </w:r>
      <w:r>
        <w:t xml:space="preserve">that is independent of the academic department, or other unit that offers the </w:t>
      </w:r>
      <w:proofErr w:type="spellStart"/>
      <w:r>
        <w:t>programme</w:t>
      </w:r>
      <w:proofErr w:type="spellEnd"/>
      <w:r>
        <w:t xml:space="preserve"> or short</w:t>
      </w:r>
      <w:r>
        <w:rPr>
          <w:spacing w:val="-5"/>
        </w:rPr>
        <w:t xml:space="preserve"> </w:t>
      </w:r>
      <w:r>
        <w:t>course.</w:t>
      </w:r>
    </w:p>
    <w:p w14:paraId="3A6758D4" w14:textId="77777777" w:rsidR="002A707F" w:rsidRPr="00A54719" w:rsidRDefault="002A707F" w:rsidP="00A54719">
      <w:pPr>
        <w:pStyle w:val="BodyText"/>
        <w:spacing w:before="3"/>
        <w:jc w:val="both"/>
      </w:pPr>
    </w:p>
    <w:p w14:paraId="29C77DC1" w14:textId="77777777" w:rsidR="002A707F" w:rsidRDefault="0066428C" w:rsidP="00A54719">
      <w:pPr>
        <w:pStyle w:val="ListParagraph"/>
        <w:numPr>
          <w:ilvl w:val="0"/>
          <w:numId w:val="2"/>
        </w:numPr>
        <w:tabs>
          <w:tab w:val="left" w:pos="820"/>
          <w:tab w:val="left" w:pos="821"/>
        </w:tabs>
        <w:spacing w:line="256" w:lineRule="auto"/>
        <w:ind w:right="99" w:hanging="394"/>
        <w:jc w:val="both"/>
      </w:pPr>
      <w:r>
        <w:t xml:space="preserve">There is a confirmation process, which demonstrates that the </w:t>
      </w:r>
      <w:proofErr w:type="spellStart"/>
      <w:r>
        <w:t>programme</w:t>
      </w:r>
      <w:proofErr w:type="spellEnd"/>
      <w:r>
        <w:t xml:space="preserve"> or course has responded to and acted upon all action points identified during the approval process.</w:t>
      </w:r>
    </w:p>
    <w:p w14:paraId="65302C8D" w14:textId="77777777" w:rsidR="002A707F" w:rsidRDefault="002A707F" w:rsidP="00A54719">
      <w:pPr>
        <w:pStyle w:val="BodyText"/>
        <w:spacing w:before="5"/>
        <w:jc w:val="both"/>
        <w:rPr>
          <w:sz w:val="20"/>
        </w:rPr>
      </w:pPr>
    </w:p>
    <w:p w14:paraId="042A1C74" w14:textId="77777777" w:rsidR="002A707F" w:rsidRDefault="0066428C" w:rsidP="00A54719">
      <w:pPr>
        <w:pStyle w:val="BodyText"/>
        <w:ind w:left="100" w:right="117"/>
        <w:jc w:val="both"/>
      </w:pPr>
      <w:r>
        <w:t xml:space="preserve">The approval process and preparation of short course module specifications </w:t>
      </w:r>
      <w:proofErr w:type="gramStart"/>
      <w:r>
        <w:t>provides</w:t>
      </w:r>
      <w:proofErr w:type="gramEnd"/>
      <w:r>
        <w:t xml:space="preserve"> a stimulus to teaching teams to reflect on, clarify and better integrate the aims and intended outcomes of their course with its design and delivery. These specifications also satisfy a requirement for accountability.</w:t>
      </w:r>
    </w:p>
    <w:p w14:paraId="5E9251F3" w14:textId="77777777" w:rsidR="002A707F" w:rsidRDefault="002A707F" w:rsidP="00A54719">
      <w:pPr>
        <w:pStyle w:val="BodyText"/>
        <w:spacing w:before="11"/>
        <w:jc w:val="both"/>
        <w:rPr>
          <w:sz w:val="21"/>
        </w:rPr>
      </w:pPr>
    </w:p>
    <w:p w14:paraId="2E5EBFE1" w14:textId="77777777" w:rsidR="002A707F" w:rsidRDefault="0066428C" w:rsidP="00A54719">
      <w:pPr>
        <w:pStyle w:val="BodyText"/>
        <w:ind w:left="100" w:right="99"/>
        <w:jc w:val="both"/>
      </w:pPr>
      <w:r>
        <w:t xml:space="preserve">Short course module specifications are a concise description of the intended learning outcomes, and </w:t>
      </w:r>
      <w:proofErr w:type="gramStart"/>
      <w:r>
        <w:t>the means by which</w:t>
      </w:r>
      <w:proofErr w:type="gramEnd"/>
      <w:r>
        <w:t xml:space="preserve"> the outcomes are achieved and demonstrated. Intended learning outcomes relate directly to the curriculum, study and assessment methods and criteria used to assess performance.</w:t>
      </w:r>
    </w:p>
    <w:p w14:paraId="03F3E419" w14:textId="77777777" w:rsidR="002A707F" w:rsidRDefault="002A707F" w:rsidP="00A54719">
      <w:pPr>
        <w:pStyle w:val="BodyText"/>
        <w:jc w:val="both"/>
        <w:rPr>
          <w:sz w:val="24"/>
        </w:rPr>
      </w:pPr>
    </w:p>
    <w:p w14:paraId="3E823FE4" w14:textId="396EFF15" w:rsidR="002A707F" w:rsidRDefault="0066428C" w:rsidP="00A54719">
      <w:pPr>
        <w:pStyle w:val="Heading2"/>
        <w:spacing w:line="480" w:lineRule="auto"/>
        <w:ind w:right="99" w:firstLine="42"/>
        <w:jc w:val="both"/>
      </w:pPr>
      <w:r>
        <w:t xml:space="preserve">Definitions </w:t>
      </w:r>
      <w:r w:rsidR="00225F19">
        <w:t xml:space="preserve">of </w:t>
      </w:r>
      <w:r>
        <w:t>Short Courses</w:t>
      </w:r>
    </w:p>
    <w:p w14:paraId="25D9D922" w14:textId="77777777" w:rsidR="002A707F" w:rsidRDefault="0066428C" w:rsidP="00A54719">
      <w:pPr>
        <w:pStyle w:val="BodyText"/>
        <w:spacing w:before="6"/>
        <w:ind w:left="100" w:right="99"/>
        <w:jc w:val="both"/>
      </w:pPr>
      <w:r>
        <w:t>A</w:t>
      </w:r>
      <w:r>
        <w:rPr>
          <w:spacing w:val="-11"/>
        </w:rPr>
        <w:t xml:space="preserve"> </w:t>
      </w:r>
      <w:r>
        <w:t>Short</w:t>
      </w:r>
      <w:r>
        <w:rPr>
          <w:spacing w:val="-11"/>
        </w:rPr>
        <w:t xml:space="preserve"> </w:t>
      </w:r>
      <w:r>
        <w:t>Course</w:t>
      </w:r>
      <w:r>
        <w:rPr>
          <w:spacing w:val="-11"/>
        </w:rPr>
        <w:t xml:space="preserve"> </w:t>
      </w:r>
      <w:r>
        <w:t>is</w:t>
      </w:r>
      <w:r>
        <w:rPr>
          <w:spacing w:val="-11"/>
        </w:rPr>
        <w:t xml:space="preserve"> </w:t>
      </w:r>
      <w:r>
        <w:t>a</w:t>
      </w:r>
      <w:r>
        <w:rPr>
          <w:spacing w:val="-12"/>
        </w:rPr>
        <w:t xml:space="preserve"> </w:t>
      </w:r>
      <w:r>
        <w:t>named</w:t>
      </w:r>
      <w:r>
        <w:rPr>
          <w:spacing w:val="-11"/>
        </w:rPr>
        <w:t xml:space="preserve"> </w:t>
      </w:r>
      <w:proofErr w:type="spellStart"/>
      <w:r>
        <w:t>programme</w:t>
      </w:r>
      <w:proofErr w:type="spellEnd"/>
      <w:r>
        <w:rPr>
          <w:spacing w:val="-11"/>
        </w:rPr>
        <w:t xml:space="preserve"> </w:t>
      </w:r>
      <w:r>
        <w:t>of</w:t>
      </w:r>
      <w:r>
        <w:rPr>
          <w:spacing w:val="-11"/>
        </w:rPr>
        <w:t xml:space="preserve"> </w:t>
      </w:r>
      <w:r>
        <w:t>study</w:t>
      </w:r>
      <w:r>
        <w:rPr>
          <w:spacing w:val="-12"/>
        </w:rPr>
        <w:t xml:space="preserve"> </w:t>
      </w:r>
      <w:r>
        <w:t>made</w:t>
      </w:r>
      <w:r>
        <w:rPr>
          <w:spacing w:val="-11"/>
        </w:rPr>
        <w:t xml:space="preserve"> </w:t>
      </w:r>
      <w:r>
        <w:t>up</w:t>
      </w:r>
      <w:r>
        <w:rPr>
          <w:spacing w:val="-10"/>
        </w:rPr>
        <w:t xml:space="preserve"> </w:t>
      </w:r>
      <w:r>
        <w:t>of</w:t>
      </w:r>
      <w:r>
        <w:rPr>
          <w:spacing w:val="-12"/>
        </w:rPr>
        <w:t xml:space="preserve"> </w:t>
      </w:r>
      <w:r>
        <w:t>one</w:t>
      </w:r>
      <w:r>
        <w:rPr>
          <w:spacing w:val="-10"/>
        </w:rPr>
        <w:t xml:space="preserve"> </w:t>
      </w:r>
      <w:r>
        <w:t>or</w:t>
      </w:r>
      <w:r>
        <w:rPr>
          <w:spacing w:val="-11"/>
        </w:rPr>
        <w:t xml:space="preserve"> </w:t>
      </w:r>
      <w:r>
        <w:t>more</w:t>
      </w:r>
      <w:r>
        <w:rPr>
          <w:spacing w:val="-12"/>
        </w:rPr>
        <w:t xml:space="preserve"> </w:t>
      </w:r>
      <w:r>
        <w:t>modules</w:t>
      </w:r>
      <w:r>
        <w:rPr>
          <w:spacing w:val="-8"/>
        </w:rPr>
        <w:t xml:space="preserve"> </w:t>
      </w:r>
      <w:r>
        <w:t>that</w:t>
      </w:r>
      <w:r>
        <w:rPr>
          <w:spacing w:val="-11"/>
        </w:rPr>
        <w:t xml:space="preserve"> </w:t>
      </w:r>
      <w:proofErr w:type="gramStart"/>
      <w:r>
        <w:t>is</w:t>
      </w:r>
      <w:proofErr w:type="gramEnd"/>
      <w:r>
        <w:rPr>
          <w:spacing w:val="-11"/>
        </w:rPr>
        <w:t xml:space="preserve"> </w:t>
      </w:r>
      <w:r>
        <w:t>being specifically marketed as a named Short</w:t>
      </w:r>
      <w:r>
        <w:rPr>
          <w:spacing w:val="-13"/>
        </w:rPr>
        <w:t xml:space="preserve"> </w:t>
      </w:r>
      <w:r>
        <w:t>Course.</w:t>
      </w:r>
    </w:p>
    <w:p w14:paraId="316BB5E2" w14:textId="77777777" w:rsidR="002A707F" w:rsidRDefault="002A707F" w:rsidP="00A54719">
      <w:pPr>
        <w:pStyle w:val="BodyText"/>
        <w:spacing w:before="1"/>
        <w:jc w:val="both"/>
      </w:pPr>
    </w:p>
    <w:p w14:paraId="0C2D725A" w14:textId="77777777" w:rsidR="002A707F" w:rsidRDefault="0066428C" w:rsidP="00A54719">
      <w:pPr>
        <w:pStyle w:val="Heading2"/>
        <w:jc w:val="both"/>
      </w:pPr>
      <w:r>
        <w:t>Short Course examples:</w:t>
      </w:r>
    </w:p>
    <w:p w14:paraId="4688929A" w14:textId="77777777" w:rsidR="002A707F" w:rsidRDefault="002A707F" w:rsidP="00A54719">
      <w:pPr>
        <w:pStyle w:val="BodyText"/>
        <w:jc w:val="both"/>
        <w:rPr>
          <w:b/>
          <w:sz w:val="29"/>
        </w:rPr>
      </w:pPr>
    </w:p>
    <w:p w14:paraId="006D08B9" w14:textId="77777777" w:rsidR="002A707F" w:rsidRDefault="0066428C" w:rsidP="00A54719">
      <w:pPr>
        <w:pStyle w:val="ListParagraph"/>
        <w:numPr>
          <w:ilvl w:val="0"/>
          <w:numId w:val="2"/>
        </w:numPr>
        <w:tabs>
          <w:tab w:val="left" w:pos="820"/>
          <w:tab w:val="left" w:pos="821"/>
        </w:tabs>
        <w:spacing w:line="266" w:lineRule="auto"/>
        <w:ind w:right="99" w:hanging="394"/>
        <w:jc w:val="both"/>
      </w:pPr>
      <w:r>
        <w:t xml:space="preserve">One, or a collection of new modules, given a specific title and having </w:t>
      </w:r>
      <w:proofErr w:type="spellStart"/>
      <w:r>
        <w:t>programme</w:t>
      </w:r>
      <w:proofErr w:type="spellEnd"/>
      <w:r>
        <w:t xml:space="preserve"> learning</w:t>
      </w:r>
      <w:r>
        <w:rPr>
          <w:spacing w:val="-6"/>
        </w:rPr>
        <w:t xml:space="preserve"> </w:t>
      </w:r>
      <w:r>
        <w:t>outcomes</w:t>
      </w:r>
    </w:p>
    <w:p w14:paraId="71F44E76" w14:textId="77777777" w:rsidR="002A707F" w:rsidRDefault="0066428C" w:rsidP="00A54719">
      <w:pPr>
        <w:pStyle w:val="ListParagraph"/>
        <w:numPr>
          <w:ilvl w:val="0"/>
          <w:numId w:val="2"/>
        </w:numPr>
        <w:tabs>
          <w:tab w:val="left" w:pos="820"/>
          <w:tab w:val="left" w:pos="821"/>
        </w:tabs>
        <w:spacing w:before="180" w:line="266" w:lineRule="auto"/>
        <w:ind w:right="117" w:hanging="394"/>
        <w:jc w:val="both"/>
      </w:pPr>
      <w:r>
        <w:t>A</w:t>
      </w:r>
      <w:r>
        <w:rPr>
          <w:spacing w:val="-13"/>
        </w:rPr>
        <w:t xml:space="preserve"> </w:t>
      </w:r>
      <w:r>
        <w:t>collection</w:t>
      </w:r>
      <w:r>
        <w:rPr>
          <w:spacing w:val="-14"/>
        </w:rPr>
        <w:t xml:space="preserve"> </w:t>
      </w:r>
      <w:r>
        <w:t>of</w:t>
      </w:r>
      <w:r>
        <w:rPr>
          <w:spacing w:val="-12"/>
        </w:rPr>
        <w:t xml:space="preserve"> </w:t>
      </w:r>
      <w:r>
        <w:t>existing</w:t>
      </w:r>
      <w:r>
        <w:rPr>
          <w:spacing w:val="-12"/>
        </w:rPr>
        <w:t xml:space="preserve"> </w:t>
      </w:r>
      <w:r>
        <w:t>modules</w:t>
      </w:r>
      <w:r>
        <w:rPr>
          <w:spacing w:val="-13"/>
        </w:rPr>
        <w:t xml:space="preserve"> </w:t>
      </w:r>
      <w:r>
        <w:t>put</w:t>
      </w:r>
      <w:r>
        <w:rPr>
          <w:spacing w:val="-14"/>
        </w:rPr>
        <w:t xml:space="preserve"> </w:t>
      </w:r>
      <w:r>
        <w:t>together</w:t>
      </w:r>
      <w:r>
        <w:rPr>
          <w:spacing w:val="-13"/>
        </w:rPr>
        <w:t xml:space="preserve"> </w:t>
      </w:r>
      <w:r>
        <w:t>to</w:t>
      </w:r>
      <w:r>
        <w:rPr>
          <w:spacing w:val="-13"/>
        </w:rPr>
        <w:t xml:space="preserve"> </w:t>
      </w:r>
      <w:r>
        <w:t>form</w:t>
      </w:r>
      <w:r>
        <w:rPr>
          <w:spacing w:val="-14"/>
        </w:rPr>
        <w:t xml:space="preserve"> </w:t>
      </w:r>
      <w:r>
        <w:t>a</w:t>
      </w:r>
      <w:r>
        <w:rPr>
          <w:spacing w:val="-11"/>
        </w:rPr>
        <w:t xml:space="preserve"> </w:t>
      </w:r>
      <w:r>
        <w:t>named</w:t>
      </w:r>
      <w:r>
        <w:rPr>
          <w:spacing w:val="-12"/>
        </w:rPr>
        <w:t xml:space="preserve"> </w:t>
      </w:r>
      <w:r>
        <w:t>Short</w:t>
      </w:r>
      <w:r>
        <w:rPr>
          <w:spacing w:val="-13"/>
        </w:rPr>
        <w:t xml:space="preserve"> </w:t>
      </w:r>
      <w:r>
        <w:t>Course</w:t>
      </w:r>
      <w:r>
        <w:rPr>
          <w:spacing w:val="-12"/>
        </w:rPr>
        <w:t xml:space="preserve"> </w:t>
      </w:r>
      <w:r>
        <w:t>and</w:t>
      </w:r>
      <w:r>
        <w:rPr>
          <w:spacing w:val="-12"/>
        </w:rPr>
        <w:t xml:space="preserve"> </w:t>
      </w:r>
      <w:r>
        <w:t xml:space="preserve">having </w:t>
      </w:r>
      <w:proofErr w:type="spellStart"/>
      <w:r>
        <w:t>programme</w:t>
      </w:r>
      <w:proofErr w:type="spellEnd"/>
      <w:r>
        <w:t xml:space="preserve"> learning</w:t>
      </w:r>
      <w:r>
        <w:rPr>
          <w:spacing w:val="-9"/>
        </w:rPr>
        <w:t xml:space="preserve"> </w:t>
      </w:r>
      <w:r>
        <w:t>outcomes</w:t>
      </w:r>
    </w:p>
    <w:p w14:paraId="4472F9FB" w14:textId="77777777" w:rsidR="002A707F" w:rsidRDefault="002A707F" w:rsidP="00A54719">
      <w:pPr>
        <w:pStyle w:val="BodyText"/>
        <w:spacing w:before="7"/>
        <w:jc w:val="both"/>
        <w:rPr>
          <w:sz w:val="19"/>
        </w:rPr>
      </w:pPr>
    </w:p>
    <w:p w14:paraId="09ECF3F8" w14:textId="77777777" w:rsidR="002A707F" w:rsidRDefault="0066428C" w:rsidP="00A54719">
      <w:pPr>
        <w:pStyle w:val="Heading2"/>
        <w:jc w:val="both"/>
      </w:pPr>
      <w:r>
        <w:t>Levels and Credit Ratings:</w:t>
      </w:r>
    </w:p>
    <w:p w14:paraId="62582624" w14:textId="77777777" w:rsidR="002A707F" w:rsidRDefault="002A707F" w:rsidP="00A54719">
      <w:pPr>
        <w:pStyle w:val="BodyText"/>
        <w:spacing w:before="10"/>
        <w:jc w:val="both"/>
        <w:rPr>
          <w:b/>
          <w:sz w:val="21"/>
        </w:rPr>
      </w:pPr>
    </w:p>
    <w:p w14:paraId="6ABC23FE" w14:textId="77777777" w:rsidR="002A707F" w:rsidRDefault="0066428C" w:rsidP="00A54719">
      <w:pPr>
        <w:pStyle w:val="BodyText"/>
        <w:ind w:left="100" w:right="117"/>
        <w:jc w:val="both"/>
      </w:pPr>
      <w:r>
        <w:t>Short Courses may be credit bearing or non-credit bearing. Credit bearing Short Courses will be defined by:</w:t>
      </w:r>
    </w:p>
    <w:p w14:paraId="4EBDBD36" w14:textId="77777777" w:rsidR="002A707F" w:rsidRDefault="002A707F" w:rsidP="00A54719">
      <w:pPr>
        <w:pStyle w:val="BodyText"/>
        <w:spacing w:before="10"/>
        <w:jc w:val="both"/>
        <w:rPr>
          <w:sz w:val="21"/>
        </w:rPr>
      </w:pPr>
    </w:p>
    <w:p w14:paraId="601096B5" w14:textId="4AC0CC9A" w:rsidR="002A707F" w:rsidRDefault="0066428C" w:rsidP="00A54719">
      <w:pPr>
        <w:pStyle w:val="ListParagraph"/>
        <w:numPr>
          <w:ilvl w:val="0"/>
          <w:numId w:val="1"/>
        </w:numPr>
        <w:tabs>
          <w:tab w:val="left" w:pos="820"/>
          <w:tab w:val="left" w:pos="821"/>
        </w:tabs>
        <w:ind w:right="118" w:hanging="394"/>
        <w:jc w:val="both"/>
      </w:pPr>
      <w:r>
        <w:t>a specified number of credit points in multiples of 5, but not exceeding 60 credits at undergraduate level and 45 credits at postgraduate level, one credit point being</w:t>
      </w:r>
      <w:r>
        <w:rPr>
          <w:spacing w:val="-26"/>
        </w:rPr>
        <w:t xml:space="preserve"> </w:t>
      </w:r>
      <w:r>
        <w:t>equal to 10 notional learning</w:t>
      </w:r>
      <w:r>
        <w:rPr>
          <w:spacing w:val="-6"/>
        </w:rPr>
        <w:t xml:space="preserve"> </w:t>
      </w:r>
      <w:proofErr w:type="gramStart"/>
      <w:r>
        <w:t>hours;</w:t>
      </w:r>
      <w:proofErr w:type="gramEnd"/>
    </w:p>
    <w:p w14:paraId="01708535" w14:textId="77777777" w:rsidR="002A707F" w:rsidRDefault="0066428C" w:rsidP="00A54719">
      <w:pPr>
        <w:pStyle w:val="ListParagraph"/>
        <w:numPr>
          <w:ilvl w:val="0"/>
          <w:numId w:val="1"/>
        </w:numPr>
        <w:tabs>
          <w:tab w:val="left" w:pos="820"/>
          <w:tab w:val="left" w:pos="821"/>
        </w:tabs>
        <w:spacing w:before="80"/>
        <w:ind w:right="118" w:hanging="394"/>
        <w:jc w:val="both"/>
      </w:pPr>
      <w:r>
        <w:t>a</w:t>
      </w:r>
      <w:r>
        <w:rPr>
          <w:spacing w:val="-4"/>
        </w:rPr>
        <w:t xml:space="preserve"> </w:t>
      </w:r>
      <w:r>
        <w:t>specified</w:t>
      </w:r>
      <w:r>
        <w:rPr>
          <w:spacing w:val="-4"/>
        </w:rPr>
        <w:t xml:space="preserve"> </w:t>
      </w:r>
      <w:r>
        <w:t>level.</w:t>
      </w:r>
      <w:r>
        <w:rPr>
          <w:spacing w:val="-3"/>
        </w:rPr>
        <w:t xml:space="preserve"> </w:t>
      </w:r>
      <w:r>
        <w:t>This</w:t>
      </w:r>
      <w:r>
        <w:rPr>
          <w:spacing w:val="-3"/>
        </w:rPr>
        <w:t xml:space="preserve"> </w:t>
      </w:r>
      <w:r>
        <w:t>will</w:t>
      </w:r>
      <w:r>
        <w:rPr>
          <w:spacing w:val="-3"/>
        </w:rPr>
        <w:t xml:space="preserve"> </w:t>
      </w:r>
      <w:r>
        <w:t>match</w:t>
      </w:r>
      <w:r>
        <w:rPr>
          <w:spacing w:val="-3"/>
        </w:rPr>
        <w:t xml:space="preserve"> </w:t>
      </w:r>
      <w:r>
        <w:t>one</w:t>
      </w:r>
      <w:r>
        <w:rPr>
          <w:spacing w:val="-3"/>
        </w:rPr>
        <w:t xml:space="preserve"> </w:t>
      </w:r>
      <w:r>
        <w:t>of</w:t>
      </w:r>
      <w:r>
        <w:rPr>
          <w:spacing w:val="-3"/>
        </w:rPr>
        <w:t xml:space="preserve"> </w:t>
      </w:r>
      <w:r>
        <w:t>the</w:t>
      </w:r>
      <w:r>
        <w:rPr>
          <w:spacing w:val="-3"/>
        </w:rPr>
        <w:t xml:space="preserve"> </w:t>
      </w:r>
      <w:r>
        <w:t>levels</w:t>
      </w:r>
      <w:r>
        <w:rPr>
          <w:spacing w:val="-3"/>
        </w:rPr>
        <w:t xml:space="preserve"> </w:t>
      </w:r>
      <w:r>
        <w:t>identified</w:t>
      </w:r>
      <w:r>
        <w:rPr>
          <w:spacing w:val="-4"/>
        </w:rPr>
        <w:t xml:space="preserve"> </w:t>
      </w:r>
      <w:r>
        <w:t>in</w:t>
      </w:r>
      <w:r>
        <w:rPr>
          <w:spacing w:val="-4"/>
        </w:rPr>
        <w:t xml:space="preserve"> </w:t>
      </w:r>
      <w:r>
        <w:t>the</w:t>
      </w:r>
      <w:r>
        <w:rPr>
          <w:spacing w:val="-3"/>
        </w:rPr>
        <w:t xml:space="preserve"> </w:t>
      </w:r>
      <w:r>
        <w:t>QAA</w:t>
      </w:r>
      <w:r>
        <w:rPr>
          <w:spacing w:val="-1"/>
        </w:rPr>
        <w:t xml:space="preserve"> </w:t>
      </w:r>
      <w:r>
        <w:t>Framework</w:t>
      </w:r>
      <w:r>
        <w:rPr>
          <w:spacing w:val="-3"/>
        </w:rPr>
        <w:t xml:space="preserve"> </w:t>
      </w:r>
      <w:r>
        <w:t>for Higher Education Qualifications in England, Wales and Northern Ireland</w:t>
      </w:r>
      <w:r>
        <w:rPr>
          <w:spacing w:val="-16"/>
        </w:rPr>
        <w:t xml:space="preserve"> </w:t>
      </w:r>
      <w:r>
        <w:t>(FHEQ).</w:t>
      </w:r>
    </w:p>
    <w:p w14:paraId="54B2FDD2" w14:textId="77777777" w:rsidR="002A707F" w:rsidRDefault="002A707F" w:rsidP="00A54719">
      <w:pPr>
        <w:pStyle w:val="BodyText"/>
        <w:spacing w:before="10"/>
        <w:jc w:val="both"/>
        <w:rPr>
          <w:sz w:val="21"/>
        </w:rPr>
      </w:pPr>
    </w:p>
    <w:p w14:paraId="71C04AA3" w14:textId="1F8A8D62" w:rsidR="002A707F" w:rsidRDefault="0066428C" w:rsidP="00A54719">
      <w:pPr>
        <w:pStyle w:val="BodyText"/>
        <w:ind w:left="100" w:right="99"/>
        <w:jc w:val="both"/>
      </w:pPr>
      <w:r>
        <w:t>Non-</w:t>
      </w:r>
      <w:proofErr w:type="gramStart"/>
      <w:r>
        <w:t>credit bearing</w:t>
      </w:r>
      <w:proofErr w:type="gramEnd"/>
      <w:r>
        <w:t xml:space="preserve"> Short Courses may or may not be specified in this way. If </w:t>
      </w:r>
      <w:r w:rsidR="004C59C9">
        <w:t>not,</w:t>
      </w:r>
      <w:r>
        <w:t xml:space="preserve"> they would normally be defined in terms of notional learning hours.</w:t>
      </w:r>
    </w:p>
    <w:p w14:paraId="78FC435A" w14:textId="48CEE0EE" w:rsidR="002A707F" w:rsidRDefault="002A707F" w:rsidP="00A54719">
      <w:pPr>
        <w:pStyle w:val="BodyText"/>
        <w:spacing w:before="1"/>
        <w:jc w:val="both"/>
      </w:pPr>
    </w:p>
    <w:p w14:paraId="4397E845" w14:textId="2273ABF4" w:rsidR="001C3B90" w:rsidRDefault="001C3B90" w:rsidP="00A54719">
      <w:pPr>
        <w:pStyle w:val="BodyText"/>
        <w:spacing w:before="1"/>
        <w:jc w:val="both"/>
      </w:pPr>
    </w:p>
    <w:p w14:paraId="4A9877A5" w14:textId="27ACB018" w:rsidR="001C3B90" w:rsidRDefault="001C3B90" w:rsidP="00A54719">
      <w:pPr>
        <w:pStyle w:val="BodyText"/>
        <w:spacing w:before="1"/>
        <w:jc w:val="both"/>
      </w:pPr>
    </w:p>
    <w:p w14:paraId="26EC5DD7" w14:textId="71BD9AD5" w:rsidR="001C3B90" w:rsidRDefault="001C3B90" w:rsidP="00A54719">
      <w:pPr>
        <w:pStyle w:val="BodyText"/>
        <w:spacing w:before="1"/>
        <w:jc w:val="both"/>
      </w:pPr>
    </w:p>
    <w:p w14:paraId="11E9DE55" w14:textId="77777777" w:rsidR="001C3B90" w:rsidRDefault="001C3B90" w:rsidP="00A54719">
      <w:pPr>
        <w:pStyle w:val="BodyText"/>
        <w:spacing w:before="1"/>
        <w:jc w:val="both"/>
      </w:pPr>
    </w:p>
    <w:p w14:paraId="00B0C285" w14:textId="77777777" w:rsidR="002A707F" w:rsidRDefault="0066428C" w:rsidP="00A54719">
      <w:pPr>
        <w:pStyle w:val="Heading2"/>
        <w:jc w:val="both"/>
      </w:pPr>
      <w:r>
        <w:lastRenderedPageBreak/>
        <w:t>Process</w:t>
      </w:r>
    </w:p>
    <w:p w14:paraId="18230E4F" w14:textId="77777777" w:rsidR="002A707F" w:rsidRDefault="002A707F" w:rsidP="00A54719">
      <w:pPr>
        <w:pStyle w:val="BodyText"/>
        <w:spacing w:before="10"/>
        <w:jc w:val="both"/>
        <w:rPr>
          <w:b/>
          <w:sz w:val="21"/>
        </w:rPr>
      </w:pPr>
    </w:p>
    <w:p w14:paraId="13E8A3B3" w14:textId="77777777" w:rsidR="002A707F" w:rsidRDefault="0066428C" w:rsidP="00A54719">
      <w:pPr>
        <w:ind w:left="100"/>
        <w:jc w:val="both"/>
        <w:rPr>
          <w:b/>
        </w:rPr>
      </w:pPr>
      <w:r>
        <w:rPr>
          <w:b/>
        </w:rPr>
        <w:t>Short Courses</w:t>
      </w:r>
    </w:p>
    <w:p w14:paraId="5EDCD571" w14:textId="77777777" w:rsidR="002A707F" w:rsidRDefault="002A707F" w:rsidP="00A54719">
      <w:pPr>
        <w:pStyle w:val="BodyText"/>
        <w:spacing w:before="10"/>
        <w:jc w:val="both"/>
        <w:rPr>
          <w:b/>
          <w:sz w:val="21"/>
        </w:rPr>
      </w:pPr>
    </w:p>
    <w:p w14:paraId="58F53637" w14:textId="77777777" w:rsidR="002A707F" w:rsidRDefault="0066428C" w:rsidP="00A54719">
      <w:pPr>
        <w:pStyle w:val="BodyText"/>
        <w:ind w:left="100" w:right="99"/>
        <w:jc w:val="both"/>
      </w:pPr>
      <w:r>
        <w:t>The Short Course should be specified in the University standard format using the following templates and application form.</w:t>
      </w:r>
    </w:p>
    <w:p w14:paraId="522DBC30" w14:textId="77777777" w:rsidR="002A707F" w:rsidRDefault="002A707F" w:rsidP="00A54719">
      <w:pPr>
        <w:pStyle w:val="BodyText"/>
        <w:spacing w:before="10"/>
        <w:jc w:val="both"/>
        <w:rPr>
          <w:sz w:val="21"/>
        </w:rPr>
      </w:pPr>
    </w:p>
    <w:p w14:paraId="3F995FF8" w14:textId="77777777" w:rsidR="002A707F" w:rsidRDefault="0066428C" w:rsidP="00A54719">
      <w:pPr>
        <w:pStyle w:val="ListParagraph"/>
        <w:numPr>
          <w:ilvl w:val="0"/>
          <w:numId w:val="1"/>
        </w:numPr>
        <w:ind w:left="851" w:hanging="425"/>
        <w:jc w:val="both"/>
      </w:pPr>
      <w:r>
        <w:t>Proposal Summary (Proforma</w:t>
      </w:r>
      <w:r>
        <w:rPr>
          <w:spacing w:val="-10"/>
        </w:rPr>
        <w:t xml:space="preserve"> </w:t>
      </w:r>
      <w:r>
        <w:t>1)</w:t>
      </w:r>
    </w:p>
    <w:p w14:paraId="7A038176" w14:textId="77777777" w:rsidR="002A707F" w:rsidRDefault="002A707F" w:rsidP="00A54719">
      <w:pPr>
        <w:pStyle w:val="BodyText"/>
        <w:ind w:left="851" w:hanging="425"/>
        <w:jc w:val="both"/>
      </w:pPr>
    </w:p>
    <w:p w14:paraId="738A79EF" w14:textId="77777777" w:rsidR="002A707F" w:rsidRDefault="0066428C" w:rsidP="00A54719">
      <w:pPr>
        <w:pStyle w:val="ListParagraph"/>
        <w:numPr>
          <w:ilvl w:val="0"/>
          <w:numId w:val="1"/>
        </w:numPr>
        <w:ind w:left="851" w:hanging="425"/>
        <w:jc w:val="both"/>
      </w:pPr>
      <w:r>
        <w:t>Module Specification Template (Proforma</w:t>
      </w:r>
      <w:r>
        <w:rPr>
          <w:spacing w:val="-13"/>
        </w:rPr>
        <w:t xml:space="preserve"> </w:t>
      </w:r>
      <w:r>
        <w:t>2)</w:t>
      </w:r>
    </w:p>
    <w:p w14:paraId="2274BF96" w14:textId="77777777" w:rsidR="002A707F" w:rsidRDefault="002A707F" w:rsidP="00A54719">
      <w:pPr>
        <w:pStyle w:val="BodyText"/>
        <w:ind w:left="851" w:hanging="425"/>
        <w:jc w:val="both"/>
      </w:pPr>
    </w:p>
    <w:p w14:paraId="73E69769" w14:textId="77777777" w:rsidR="002A707F" w:rsidRDefault="0066428C" w:rsidP="00A54719">
      <w:pPr>
        <w:pStyle w:val="ListParagraph"/>
        <w:numPr>
          <w:ilvl w:val="0"/>
          <w:numId w:val="1"/>
        </w:numPr>
        <w:ind w:left="851" w:hanging="425"/>
        <w:jc w:val="both"/>
      </w:pPr>
      <w:r>
        <w:t>Short Course Application Form (Proforma</w:t>
      </w:r>
      <w:r>
        <w:rPr>
          <w:spacing w:val="-12"/>
        </w:rPr>
        <w:t xml:space="preserve"> </w:t>
      </w:r>
      <w:r>
        <w:t>3)</w:t>
      </w:r>
    </w:p>
    <w:p w14:paraId="704B80A4" w14:textId="77777777" w:rsidR="002A707F" w:rsidRDefault="002A707F" w:rsidP="00A54719">
      <w:pPr>
        <w:pStyle w:val="BodyText"/>
        <w:spacing w:before="10"/>
        <w:jc w:val="both"/>
        <w:rPr>
          <w:sz w:val="21"/>
        </w:rPr>
      </w:pPr>
    </w:p>
    <w:p w14:paraId="1B930A31" w14:textId="77777777" w:rsidR="002A707F" w:rsidRDefault="0066428C" w:rsidP="00A54719">
      <w:pPr>
        <w:pStyle w:val="BodyText"/>
        <w:ind w:left="100" w:right="99"/>
        <w:jc w:val="both"/>
      </w:pPr>
      <w:r>
        <w:t>These are available in the Academic Handbook, Volume 2 Section 05.1 and can be accessed via the following link:</w:t>
      </w:r>
    </w:p>
    <w:p w14:paraId="72FAC1F4" w14:textId="77777777" w:rsidR="002A707F" w:rsidRDefault="002A707F" w:rsidP="00A54719">
      <w:pPr>
        <w:pStyle w:val="BodyText"/>
        <w:spacing w:before="10"/>
        <w:jc w:val="both"/>
        <w:rPr>
          <w:sz w:val="21"/>
        </w:rPr>
      </w:pPr>
    </w:p>
    <w:p w14:paraId="1FC1BB4A" w14:textId="471292AB" w:rsidR="00415F04" w:rsidRDefault="00415F04" w:rsidP="0037198C">
      <w:pPr>
        <w:spacing w:before="1"/>
        <w:ind w:left="100" w:right="99"/>
        <w:jc w:val="both"/>
        <w:rPr>
          <w:sz w:val="24"/>
        </w:rPr>
      </w:pPr>
      <w:hyperlink r:id="rId11" w:history="1">
        <w:r w:rsidRPr="00936532">
          <w:rPr>
            <w:rStyle w:val="Hyperlink"/>
            <w:sz w:val="24"/>
          </w:rPr>
          <w:t>https://outlookuwicac.sharepoint.com/sites/QED/SitePages/AHV2_5_Short%20Courses.aspx</w:t>
        </w:r>
      </w:hyperlink>
    </w:p>
    <w:p w14:paraId="3D772E98" w14:textId="77777777" w:rsidR="002A707F" w:rsidRDefault="002A707F" w:rsidP="00A54719">
      <w:pPr>
        <w:pStyle w:val="BodyText"/>
        <w:spacing w:before="1"/>
        <w:jc w:val="both"/>
        <w:rPr>
          <w:sz w:val="13"/>
        </w:rPr>
      </w:pPr>
    </w:p>
    <w:p w14:paraId="20434DB2" w14:textId="77777777" w:rsidR="002A707F" w:rsidRDefault="0066428C" w:rsidP="00A54719">
      <w:pPr>
        <w:pStyle w:val="Heading2"/>
        <w:spacing w:before="93"/>
        <w:jc w:val="both"/>
      </w:pPr>
      <w:r>
        <w:t>Approval Process</w:t>
      </w:r>
    </w:p>
    <w:p w14:paraId="51085C49" w14:textId="77777777" w:rsidR="002A707F" w:rsidRDefault="002A707F" w:rsidP="00A54719">
      <w:pPr>
        <w:pStyle w:val="BodyText"/>
        <w:spacing w:before="10"/>
        <w:jc w:val="both"/>
        <w:rPr>
          <w:b/>
          <w:sz w:val="21"/>
        </w:rPr>
      </w:pPr>
    </w:p>
    <w:p w14:paraId="3016889A" w14:textId="77777777" w:rsidR="001227C9" w:rsidRDefault="0066428C" w:rsidP="00A54719">
      <w:pPr>
        <w:pStyle w:val="BodyText"/>
        <w:spacing w:before="1" w:line="480" w:lineRule="auto"/>
        <w:ind w:left="100" w:right="99"/>
        <w:jc w:val="both"/>
      </w:pPr>
      <w:r>
        <w:t>The steps in the approval process are:</w:t>
      </w:r>
    </w:p>
    <w:p w14:paraId="48C94651" w14:textId="36F67BFD" w:rsidR="002A707F" w:rsidRDefault="0066428C" w:rsidP="00A54719">
      <w:pPr>
        <w:pStyle w:val="BodyText"/>
        <w:spacing w:before="1" w:line="480" w:lineRule="auto"/>
        <w:ind w:left="100" w:right="99"/>
        <w:jc w:val="both"/>
      </w:pPr>
      <w:r>
        <w:rPr>
          <w:u w:val="single"/>
        </w:rPr>
        <w:t>School Approval</w:t>
      </w:r>
    </w:p>
    <w:p w14:paraId="6C9B7D8B" w14:textId="2F185A5B" w:rsidR="002A707F" w:rsidRDefault="0066428C" w:rsidP="00A54719">
      <w:pPr>
        <w:pStyle w:val="BodyText"/>
        <w:spacing w:before="7"/>
        <w:ind w:left="100" w:right="116"/>
        <w:jc w:val="both"/>
      </w:pPr>
      <w:r>
        <w:t xml:space="preserve">The School Management and Planning Team should approve the Short Course application for submission to the </w:t>
      </w:r>
      <w:r w:rsidR="00265254">
        <w:t>Portfolio Development Committee</w:t>
      </w:r>
      <w:r>
        <w:t xml:space="preserve"> particularly confirming that resources are available.</w:t>
      </w:r>
    </w:p>
    <w:p w14:paraId="242C41D2" w14:textId="77777777" w:rsidR="002A707F" w:rsidRDefault="002A707F" w:rsidP="00A54719">
      <w:pPr>
        <w:pStyle w:val="BodyText"/>
        <w:spacing w:before="11"/>
        <w:jc w:val="both"/>
        <w:rPr>
          <w:sz w:val="21"/>
        </w:rPr>
      </w:pPr>
    </w:p>
    <w:p w14:paraId="50E5E6BC" w14:textId="3F0EE030" w:rsidR="002A707F" w:rsidRDefault="0066428C" w:rsidP="00A54719">
      <w:pPr>
        <w:pStyle w:val="BodyText"/>
        <w:ind w:left="100"/>
        <w:jc w:val="both"/>
      </w:pPr>
      <w:r>
        <w:rPr>
          <w:u w:val="single"/>
        </w:rPr>
        <w:t>Approval of the Business Case</w:t>
      </w:r>
    </w:p>
    <w:p w14:paraId="1ED1A526" w14:textId="77777777" w:rsidR="002A707F" w:rsidRDefault="002A707F" w:rsidP="00A54719">
      <w:pPr>
        <w:pStyle w:val="BodyText"/>
        <w:spacing w:before="11"/>
        <w:jc w:val="both"/>
        <w:rPr>
          <w:sz w:val="13"/>
        </w:rPr>
      </w:pPr>
    </w:p>
    <w:p w14:paraId="6BB95707" w14:textId="5FDE4E78" w:rsidR="002A707F" w:rsidRDefault="0066428C" w:rsidP="00A54719">
      <w:pPr>
        <w:pStyle w:val="BodyText"/>
        <w:spacing w:before="92"/>
        <w:ind w:left="100" w:right="116"/>
        <w:jc w:val="both"/>
      </w:pPr>
      <w:r>
        <w:t>Proformas</w:t>
      </w:r>
      <w:r>
        <w:rPr>
          <w:spacing w:val="-10"/>
        </w:rPr>
        <w:t xml:space="preserve"> </w:t>
      </w:r>
      <w:r>
        <w:t>1,</w:t>
      </w:r>
      <w:r>
        <w:rPr>
          <w:spacing w:val="-10"/>
        </w:rPr>
        <w:t xml:space="preserve"> </w:t>
      </w:r>
      <w:r>
        <w:t>2</w:t>
      </w:r>
      <w:r>
        <w:rPr>
          <w:spacing w:val="-10"/>
        </w:rPr>
        <w:t xml:space="preserve"> </w:t>
      </w:r>
      <w:r>
        <w:t>and</w:t>
      </w:r>
      <w:r>
        <w:rPr>
          <w:spacing w:val="-11"/>
        </w:rPr>
        <w:t xml:space="preserve"> </w:t>
      </w:r>
      <w:r>
        <w:t>3</w:t>
      </w:r>
      <w:r>
        <w:rPr>
          <w:spacing w:val="-11"/>
        </w:rPr>
        <w:t xml:space="preserve"> </w:t>
      </w:r>
      <w:r>
        <w:t>should</w:t>
      </w:r>
      <w:r>
        <w:rPr>
          <w:spacing w:val="-10"/>
        </w:rPr>
        <w:t xml:space="preserve"> </w:t>
      </w:r>
      <w:r>
        <w:t>be</w:t>
      </w:r>
      <w:r>
        <w:rPr>
          <w:spacing w:val="-11"/>
        </w:rPr>
        <w:t xml:space="preserve"> </w:t>
      </w:r>
      <w:r>
        <w:t>submitted</w:t>
      </w:r>
      <w:r>
        <w:rPr>
          <w:spacing w:val="-10"/>
        </w:rPr>
        <w:t xml:space="preserve"> </w:t>
      </w:r>
      <w:r>
        <w:t>to</w:t>
      </w:r>
      <w:r>
        <w:rPr>
          <w:spacing w:val="-10"/>
        </w:rPr>
        <w:t xml:space="preserve"> </w:t>
      </w:r>
      <w:r>
        <w:t>the</w:t>
      </w:r>
      <w:r>
        <w:rPr>
          <w:spacing w:val="-10"/>
        </w:rPr>
        <w:t xml:space="preserve"> </w:t>
      </w:r>
      <w:r w:rsidR="00265254">
        <w:t>QED for consideration by the Portfolio Development Committee</w:t>
      </w:r>
      <w:r>
        <w:t>,</w:t>
      </w:r>
      <w:r>
        <w:rPr>
          <w:spacing w:val="-11"/>
        </w:rPr>
        <w:t xml:space="preserve"> </w:t>
      </w:r>
      <w:r>
        <w:t>which</w:t>
      </w:r>
      <w:r>
        <w:rPr>
          <w:spacing w:val="-10"/>
        </w:rPr>
        <w:t xml:space="preserve"> </w:t>
      </w:r>
      <w:r>
        <w:t>critically</w:t>
      </w:r>
      <w:r>
        <w:rPr>
          <w:spacing w:val="-12"/>
        </w:rPr>
        <w:t xml:space="preserve"> </w:t>
      </w:r>
      <w:r>
        <w:t xml:space="preserve">reviews all proposals for academic development or divestment, including those relating to credit bearing short courses. </w:t>
      </w:r>
      <w:r w:rsidR="4E486A8D">
        <w:t xml:space="preserve">RASC </w:t>
      </w:r>
      <w:proofErr w:type="spellStart"/>
      <w:r w:rsidR="4E486A8D">
        <w:t>ro</w:t>
      </w:r>
      <w:proofErr w:type="spellEnd"/>
      <w:r w:rsidR="4E486A8D">
        <w:t xml:space="preserve"> IC</w:t>
      </w:r>
      <w:r w:rsidR="00265254">
        <w:t xml:space="preserve"> </w:t>
      </w:r>
      <w:r>
        <w:t xml:space="preserve">approval signifies that the full business case covering rationale, strategic fit, fees, market and resources has been agreed and that the outline academic case is sufficiently robust for the proposal to progress to </w:t>
      </w:r>
      <w:r w:rsidR="00265254">
        <w:t>QED scrutiny and AQSC approval</w:t>
      </w:r>
      <w:r>
        <w:t>.</w:t>
      </w:r>
    </w:p>
    <w:p w14:paraId="404C9889" w14:textId="77777777" w:rsidR="002A707F" w:rsidRDefault="002A707F" w:rsidP="00A54719">
      <w:pPr>
        <w:pStyle w:val="BodyText"/>
        <w:spacing w:before="11"/>
        <w:jc w:val="both"/>
        <w:rPr>
          <w:sz w:val="21"/>
        </w:rPr>
      </w:pPr>
    </w:p>
    <w:p w14:paraId="55849650" w14:textId="01D31279" w:rsidR="002A707F" w:rsidRDefault="00265254" w:rsidP="00A54719">
      <w:pPr>
        <w:pStyle w:val="BodyText"/>
        <w:ind w:left="100"/>
        <w:jc w:val="both"/>
      </w:pPr>
      <w:r>
        <w:rPr>
          <w:u w:val="single"/>
        </w:rPr>
        <w:t>AQSC</w:t>
      </w:r>
      <w:r w:rsidR="0066428C">
        <w:rPr>
          <w:u w:val="single"/>
        </w:rPr>
        <w:t xml:space="preserve"> Approval</w:t>
      </w:r>
    </w:p>
    <w:p w14:paraId="5A874D08" w14:textId="77777777" w:rsidR="002A707F" w:rsidRDefault="002A707F" w:rsidP="00A54719">
      <w:pPr>
        <w:pStyle w:val="BodyText"/>
        <w:spacing w:before="10"/>
        <w:jc w:val="both"/>
        <w:rPr>
          <w:sz w:val="13"/>
        </w:rPr>
      </w:pPr>
    </w:p>
    <w:p w14:paraId="13A3212C" w14:textId="48C9FADC" w:rsidR="002A707F" w:rsidRDefault="0066428C" w:rsidP="00A54719">
      <w:pPr>
        <w:pStyle w:val="BodyText"/>
        <w:spacing w:before="92"/>
        <w:ind w:left="100" w:right="99"/>
        <w:jc w:val="both"/>
      </w:pPr>
      <w:r>
        <w:t xml:space="preserve">If approved, </w:t>
      </w:r>
      <w:r w:rsidR="00185314">
        <w:t>RASC or IC</w:t>
      </w:r>
      <w:r w:rsidR="00265254">
        <w:t xml:space="preserve"> </w:t>
      </w:r>
      <w:r>
        <w:t xml:space="preserve">will </w:t>
      </w:r>
      <w:proofErr w:type="gramStart"/>
      <w:r>
        <w:t>refer</w:t>
      </w:r>
      <w:proofErr w:type="gramEnd"/>
      <w:r>
        <w:t xml:space="preserve"> the application to </w:t>
      </w:r>
      <w:r w:rsidR="00265254">
        <w:t>QED</w:t>
      </w:r>
      <w:r w:rsidR="00D84059">
        <w:t xml:space="preserve"> </w:t>
      </w:r>
      <w:r>
        <w:t>for academic validation.</w:t>
      </w:r>
    </w:p>
    <w:p w14:paraId="743C52B9" w14:textId="77777777" w:rsidR="002A707F" w:rsidRDefault="002A707F" w:rsidP="00A54719">
      <w:pPr>
        <w:pStyle w:val="BodyText"/>
        <w:spacing w:before="11"/>
        <w:jc w:val="both"/>
        <w:rPr>
          <w:sz w:val="21"/>
        </w:rPr>
      </w:pPr>
    </w:p>
    <w:p w14:paraId="493E76D2" w14:textId="07A9983A" w:rsidR="002A707F" w:rsidRDefault="00265254" w:rsidP="00A54719">
      <w:pPr>
        <w:pStyle w:val="BodyText"/>
        <w:ind w:left="100" w:right="118"/>
        <w:jc w:val="both"/>
      </w:pPr>
      <w:r>
        <w:t>QED will</w:t>
      </w:r>
      <w:r w:rsidR="0066428C">
        <w:rPr>
          <w:spacing w:val="-5"/>
        </w:rPr>
        <w:t xml:space="preserve"> </w:t>
      </w:r>
      <w:r w:rsidR="0066428C">
        <w:t>consider</w:t>
      </w:r>
      <w:r w:rsidR="0066428C">
        <w:rPr>
          <w:spacing w:val="-6"/>
        </w:rPr>
        <w:t xml:space="preserve"> </w:t>
      </w:r>
      <w:r w:rsidR="0066428C">
        <w:t>the</w:t>
      </w:r>
      <w:r w:rsidR="0066428C">
        <w:rPr>
          <w:spacing w:val="-6"/>
        </w:rPr>
        <w:t xml:space="preserve"> </w:t>
      </w:r>
      <w:r w:rsidR="0066428C">
        <w:t>academic</w:t>
      </w:r>
      <w:r w:rsidR="0066428C">
        <w:rPr>
          <w:spacing w:val="-7"/>
        </w:rPr>
        <w:t xml:space="preserve"> </w:t>
      </w:r>
      <w:r w:rsidR="0066428C">
        <w:t>merits</w:t>
      </w:r>
      <w:r w:rsidR="0066428C">
        <w:rPr>
          <w:spacing w:val="-5"/>
        </w:rPr>
        <w:t xml:space="preserve"> </w:t>
      </w:r>
      <w:r w:rsidR="0066428C">
        <w:t>of</w:t>
      </w:r>
      <w:r w:rsidR="0066428C">
        <w:rPr>
          <w:spacing w:val="-2"/>
        </w:rPr>
        <w:t xml:space="preserve"> </w:t>
      </w:r>
      <w:r w:rsidR="0066428C">
        <w:t xml:space="preserve">short course proposals referred </w:t>
      </w:r>
      <w:proofErr w:type="gramStart"/>
      <w:r w:rsidR="0066428C">
        <w:t>to it</w:t>
      </w:r>
      <w:proofErr w:type="gramEnd"/>
      <w:r w:rsidR="0066428C">
        <w:t xml:space="preserve"> by </w:t>
      </w:r>
      <w:r w:rsidR="00185314">
        <w:t>RASC or IC</w:t>
      </w:r>
      <w:r w:rsidR="0066428C">
        <w:t xml:space="preserve">. In relation to the latter, its remit includes </w:t>
      </w:r>
      <w:r>
        <w:t xml:space="preserve">considering </w:t>
      </w:r>
      <w:r w:rsidR="0066428C">
        <w:t>the credit level and volume of the proposed short course, its aims and learning outcomes, its learning, teaching and assessment methods and indicative</w:t>
      </w:r>
      <w:r w:rsidR="0066428C">
        <w:rPr>
          <w:spacing w:val="-15"/>
        </w:rPr>
        <w:t xml:space="preserve"> </w:t>
      </w:r>
      <w:r w:rsidR="0066428C">
        <w:t>content</w:t>
      </w:r>
      <w:r>
        <w:t xml:space="preserve"> and making a recommendation for approval to AQSC</w:t>
      </w:r>
      <w:r w:rsidR="0066428C">
        <w:t>.</w:t>
      </w:r>
    </w:p>
    <w:p w14:paraId="6DA91773" w14:textId="0AF57F61" w:rsidR="004C59C9" w:rsidRDefault="004C59C9" w:rsidP="00A54719">
      <w:pPr>
        <w:pStyle w:val="BodyText"/>
        <w:ind w:left="100" w:right="118"/>
        <w:jc w:val="both"/>
      </w:pPr>
    </w:p>
    <w:p w14:paraId="3912A18E" w14:textId="77777777" w:rsidR="002A707F" w:rsidRDefault="0066428C" w:rsidP="00A54719">
      <w:pPr>
        <w:pStyle w:val="BodyText"/>
        <w:spacing w:before="80"/>
        <w:ind w:left="100" w:right="116"/>
        <w:jc w:val="both"/>
      </w:pPr>
      <w:r>
        <w:t>Short Courses require external ratification of the level and volume of credit, and of the coherency of the course. This will normally be done by the existing relevant subject External Examiner.</w:t>
      </w:r>
    </w:p>
    <w:p w14:paraId="1ACC9CA1" w14:textId="5DF03D30" w:rsidR="002A707F" w:rsidRDefault="002A707F" w:rsidP="00A54719">
      <w:pPr>
        <w:pStyle w:val="BodyText"/>
        <w:jc w:val="both"/>
        <w:rPr>
          <w:sz w:val="24"/>
        </w:rPr>
      </w:pPr>
    </w:p>
    <w:p w14:paraId="64683D57" w14:textId="77777777" w:rsidR="00141449" w:rsidRDefault="00141449" w:rsidP="00A54719">
      <w:pPr>
        <w:pStyle w:val="BodyText"/>
        <w:jc w:val="both"/>
        <w:rPr>
          <w:sz w:val="24"/>
        </w:rPr>
      </w:pPr>
    </w:p>
    <w:p w14:paraId="6F2C7C14" w14:textId="77777777" w:rsidR="002A707F" w:rsidRDefault="0066428C" w:rsidP="00A54719">
      <w:pPr>
        <w:pStyle w:val="BodyText"/>
        <w:ind w:left="100"/>
        <w:jc w:val="both"/>
      </w:pPr>
      <w:r>
        <w:t>The minimum documents required for approval are:</w:t>
      </w:r>
    </w:p>
    <w:p w14:paraId="18A0F6DE" w14:textId="77777777" w:rsidR="002A707F" w:rsidRDefault="002A707F" w:rsidP="00A54719">
      <w:pPr>
        <w:pStyle w:val="BodyText"/>
        <w:spacing w:before="11"/>
        <w:jc w:val="both"/>
        <w:rPr>
          <w:sz w:val="21"/>
        </w:rPr>
      </w:pPr>
    </w:p>
    <w:p w14:paraId="722B4FD4" w14:textId="77777777" w:rsidR="002A707F" w:rsidRDefault="0066428C" w:rsidP="00A54719">
      <w:pPr>
        <w:pStyle w:val="ListParagraph"/>
        <w:numPr>
          <w:ilvl w:val="0"/>
          <w:numId w:val="1"/>
        </w:numPr>
        <w:tabs>
          <w:tab w:val="left" w:pos="820"/>
          <w:tab w:val="left" w:pos="821"/>
        </w:tabs>
        <w:ind w:hanging="394"/>
        <w:jc w:val="both"/>
      </w:pPr>
      <w:r>
        <w:t>Short Course Application</w:t>
      </w:r>
      <w:r>
        <w:rPr>
          <w:spacing w:val="-7"/>
        </w:rPr>
        <w:t xml:space="preserve"> </w:t>
      </w:r>
      <w:r>
        <w:t>Form</w:t>
      </w:r>
    </w:p>
    <w:p w14:paraId="02A2662A" w14:textId="77777777" w:rsidR="002A707F" w:rsidRDefault="002A707F" w:rsidP="00A54719">
      <w:pPr>
        <w:pStyle w:val="BodyText"/>
        <w:spacing w:before="10"/>
        <w:ind w:hanging="394"/>
        <w:jc w:val="both"/>
        <w:rPr>
          <w:sz w:val="21"/>
        </w:rPr>
      </w:pPr>
    </w:p>
    <w:p w14:paraId="2B360D56" w14:textId="77777777" w:rsidR="002A707F" w:rsidRDefault="0066428C" w:rsidP="00A54719">
      <w:pPr>
        <w:pStyle w:val="ListParagraph"/>
        <w:numPr>
          <w:ilvl w:val="0"/>
          <w:numId w:val="1"/>
        </w:numPr>
        <w:tabs>
          <w:tab w:val="left" w:pos="820"/>
          <w:tab w:val="left" w:pos="821"/>
        </w:tabs>
        <w:ind w:hanging="394"/>
        <w:jc w:val="both"/>
      </w:pPr>
      <w:r>
        <w:t>Module Specification</w:t>
      </w:r>
      <w:r>
        <w:rPr>
          <w:spacing w:val="-10"/>
        </w:rPr>
        <w:t xml:space="preserve"> </w:t>
      </w:r>
      <w:r>
        <w:t>Template</w:t>
      </w:r>
    </w:p>
    <w:p w14:paraId="54F75531" w14:textId="77777777" w:rsidR="002A707F" w:rsidRDefault="002A707F" w:rsidP="00A54719">
      <w:pPr>
        <w:pStyle w:val="BodyText"/>
        <w:spacing w:before="10"/>
        <w:jc w:val="both"/>
        <w:rPr>
          <w:sz w:val="21"/>
        </w:rPr>
      </w:pPr>
    </w:p>
    <w:p w14:paraId="2F8C0F92" w14:textId="77777777" w:rsidR="002A707F" w:rsidRDefault="0066428C" w:rsidP="00A54719">
      <w:pPr>
        <w:pStyle w:val="ListParagraph"/>
        <w:numPr>
          <w:ilvl w:val="0"/>
          <w:numId w:val="1"/>
        </w:numPr>
        <w:tabs>
          <w:tab w:val="left" w:pos="820"/>
          <w:tab w:val="left" w:pos="821"/>
        </w:tabs>
        <w:ind w:hanging="394"/>
        <w:jc w:val="both"/>
      </w:pPr>
      <w:r>
        <w:t>Confirmation of External Examiner approval (if</w:t>
      </w:r>
      <w:r>
        <w:rPr>
          <w:spacing w:val="-14"/>
        </w:rPr>
        <w:t xml:space="preserve"> </w:t>
      </w:r>
      <w:r>
        <w:t>applicable)</w:t>
      </w:r>
    </w:p>
    <w:p w14:paraId="2B3E148E" w14:textId="77777777" w:rsidR="002A707F" w:rsidRDefault="002A707F" w:rsidP="00A54719">
      <w:pPr>
        <w:pStyle w:val="BodyText"/>
        <w:spacing w:before="11"/>
        <w:ind w:hanging="394"/>
        <w:jc w:val="both"/>
        <w:rPr>
          <w:sz w:val="21"/>
        </w:rPr>
      </w:pPr>
    </w:p>
    <w:p w14:paraId="07A74E20" w14:textId="77777777" w:rsidR="002A707F" w:rsidRDefault="0066428C" w:rsidP="00A54719">
      <w:pPr>
        <w:pStyle w:val="ListParagraph"/>
        <w:numPr>
          <w:ilvl w:val="0"/>
          <w:numId w:val="1"/>
        </w:numPr>
        <w:tabs>
          <w:tab w:val="left" w:pos="820"/>
          <w:tab w:val="left" w:pos="821"/>
        </w:tabs>
        <w:ind w:hanging="394"/>
        <w:jc w:val="both"/>
      </w:pPr>
      <w:r>
        <w:t>Confirmation of PSRB approval (if</w:t>
      </w:r>
      <w:r>
        <w:rPr>
          <w:spacing w:val="-12"/>
        </w:rPr>
        <w:t xml:space="preserve"> </w:t>
      </w:r>
      <w:r>
        <w:t>applicable)</w:t>
      </w:r>
    </w:p>
    <w:p w14:paraId="386CE07E" w14:textId="77777777" w:rsidR="002A707F" w:rsidRDefault="002A707F" w:rsidP="00A54719">
      <w:pPr>
        <w:pStyle w:val="BodyText"/>
        <w:ind w:hanging="394"/>
        <w:jc w:val="both"/>
      </w:pPr>
    </w:p>
    <w:p w14:paraId="43ED0476" w14:textId="77777777" w:rsidR="002A707F" w:rsidRDefault="0066428C" w:rsidP="00A54719">
      <w:pPr>
        <w:pStyle w:val="ListParagraph"/>
        <w:numPr>
          <w:ilvl w:val="0"/>
          <w:numId w:val="1"/>
        </w:numPr>
        <w:tabs>
          <w:tab w:val="left" w:pos="820"/>
          <w:tab w:val="left" w:pos="821"/>
        </w:tabs>
        <w:ind w:hanging="394"/>
        <w:jc w:val="both"/>
      </w:pPr>
      <w:r>
        <w:t>CVs of those delivering the short course where they are not University</w:t>
      </w:r>
      <w:r>
        <w:rPr>
          <w:spacing w:val="-20"/>
        </w:rPr>
        <w:t xml:space="preserve"> </w:t>
      </w:r>
      <w:r>
        <w:t>faculty</w:t>
      </w:r>
    </w:p>
    <w:p w14:paraId="76D0EFAA" w14:textId="77777777" w:rsidR="002A707F" w:rsidRDefault="002A707F" w:rsidP="00A54719">
      <w:pPr>
        <w:pStyle w:val="BodyText"/>
        <w:spacing w:before="10"/>
        <w:jc w:val="both"/>
        <w:rPr>
          <w:sz w:val="21"/>
        </w:rPr>
      </w:pPr>
    </w:p>
    <w:p w14:paraId="488753EE" w14:textId="6E7531F3" w:rsidR="002A707F" w:rsidRDefault="0066428C" w:rsidP="00A54719">
      <w:pPr>
        <w:pStyle w:val="BodyText"/>
        <w:ind w:left="100" w:right="117"/>
        <w:jc w:val="both"/>
      </w:pPr>
      <w:r>
        <w:t xml:space="preserve">The documents noted above should be presented to </w:t>
      </w:r>
      <w:r w:rsidR="00265254">
        <w:t>QED</w:t>
      </w:r>
      <w:r>
        <w:t xml:space="preserve"> at least 10 days before the </w:t>
      </w:r>
      <w:r w:rsidR="6230C5D8">
        <w:t>RASC or IC</w:t>
      </w:r>
      <w:r w:rsidR="00265254">
        <w:t xml:space="preserve"> </w:t>
      </w:r>
      <w:r>
        <w:t>meeting date, to allow members time to fully consider the proposal.</w:t>
      </w:r>
    </w:p>
    <w:p w14:paraId="0AAB9F04" w14:textId="77777777" w:rsidR="002A707F" w:rsidRDefault="002A707F" w:rsidP="00A54719">
      <w:pPr>
        <w:pStyle w:val="BodyText"/>
        <w:spacing w:before="11"/>
        <w:jc w:val="both"/>
        <w:rPr>
          <w:sz w:val="21"/>
        </w:rPr>
      </w:pPr>
    </w:p>
    <w:p w14:paraId="75000FDA" w14:textId="1041A0E5" w:rsidR="002A707F" w:rsidRDefault="00265254" w:rsidP="00A54719">
      <w:pPr>
        <w:pStyle w:val="BodyText"/>
        <w:ind w:left="100" w:right="117"/>
        <w:jc w:val="both"/>
      </w:pPr>
      <w:r>
        <w:t xml:space="preserve">Following </w:t>
      </w:r>
      <w:r w:rsidR="00185314">
        <w:t>RASC or IC</w:t>
      </w:r>
      <w:r>
        <w:t xml:space="preserve"> approval</w:t>
      </w:r>
      <w:r w:rsidR="002A2E58">
        <w:t>,</w:t>
      </w:r>
      <w:r>
        <w:t xml:space="preserve"> QED</w:t>
      </w:r>
      <w:r w:rsidR="0066428C">
        <w:t xml:space="preserve"> may recommend approval of the proposal to Academic Quality and Standards </w:t>
      </w:r>
      <w:r w:rsidR="00CB5D47">
        <w:t>Committee</w:t>
      </w:r>
      <w:r w:rsidR="0066428C">
        <w:t xml:space="preserve">, reject it or ask for further work to be carried out. Where Short Courses include ethical issues requiring consideration, </w:t>
      </w:r>
      <w:r>
        <w:t>QED</w:t>
      </w:r>
      <w:r w:rsidR="0066428C">
        <w:t xml:space="preserve"> may </w:t>
      </w:r>
      <w:proofErr w:type="gramStart"/>
      <w:r w:rsidR="0066428C">
        <w:t>refer</w:t>
      </w:r>
      <w:proofErr w:type="gramEnd"/>
      <w:r w:rsidR="0066428C">
        <w:t xml:space="preserve"> such matters to the University’s Ethics Committee prior to approval.</w:t>
      </w:r>
    </w:p>
    <w:p w14:paraId="1E6D0F44" w14:textId="77777777" w:rsidR="002A707F" w:rsidRDefault="002A707F" w:rsidP="00A54719">
      <w:pPr>
        <w:pStyle w:val="BodyText"/>
        <w:jc w:val="both"/>
      </w:pPr>
    </w:p>
    <w:p w14:paraId="58EF5AED" w14:textId="6C4FE5D6" w:rsidR="002A707F" w:rsidRDefault="0066428C" w:rsidP="00A54719">
      <w:pPr>
        <w:pStyle w:val="BodyText"/>
        <w:ind w:left="100" w:right="119"/>
        <w:jc w:val="both"/>
      </w:pPr>
      <w:r>
        <w:t>Once approval is given, the Committee Clerk will archive the documents and forward a copy to the Academic Registry for entry onto the Student Information System. Once this has been carried out</w:t>
      </w:r>
      <w:r w:rsidR="00027D47">
        <w:t>,</w:t>
      </w:r>
      <w:r>
        <w:t xml:space="preserve"> students can be registered.</w:t>
      </w:r>
    </w:p>
    <w:p w14:paraId="71800AEA" w14:textId="77777777" w:rsidR="002A707F" w:rsidRDefault="002A707F" w:rsidP="00A54719">
      <w:pPr>
        <w:pStyle w:val="BodyText"/>
        <w:jc w:val="both"/>
      </w:pPr>
    </w:p>
    <w:p w14:paraId="582FA486" w14:textId="77777777" w:rsidR="002A707F" w:rsidRDefault="0066428C" w:rsidP="00A54719">
      <w:pPr>
        <w:pStyle w:val="BodyText"/>
        <w:ind w:left="100" w:right="118"/>
        <w:jc w:val="both"/>
      </w:pPr>
      <w:r>
        <w:t>Without full supporting documentation in electronic form, the short course proposal cannot</w:t>
      </w:r>
      <w:r>
        <w:rPr>
          <w:spacing w:val="-41"/>
        </w:rPr>
        <w:t xml:space="preserve"> </w:t>
      </w:r>
      <w:r>
        <w:t>be passed to the Academic Registry for</w:t>
      </w:r>
      <w:r>
        <w:rPr>
          <w:spacing w:val="-13"/>
        </w:rPr>
        <w:t xml:space="preserve"> </w:t>
      </w:r>
      <w:r>
        <w:t>processing.</w:t>
      </w:r>
    </w:p>
    <w:sectPr w:rsidR="002A707F" w:rsidSect="00A54719">
      <w:pgSz w:w="11910" w:h="16840"/>
      <w:pgMar w:top="1440" w:right="1440" w:bottom="1843" w:left="1440" w:header="0" w:footer="159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1E2CF" w14:textId="77777777" w:rsidR="00E639B0" w:rsidRDefault="00E639B0">
      <w:r>
        <w:separator/>
      </w:r>
    </w:p>
  </w:endnote>
  <w:endnote w:type="continuationSeparator" w:id="0">
    <w:p w14:paraId="453C9ACB" w14:textId="77777777" w:rsidR="00E639B0" w:rsidRDefault="00E63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6A50B" w14:textId="3FB025BC" w:rsidR="002A707F" w:rsidRDefault="00300324">
    <w:pPr>
      <w:pStyle w:val="BodyText"/>
      <w:spacing w:line="14" w:lineRule="auto"/>
      <w:rPr>
        <w:sz w:val="20"/>
      </w:rPr>
    </w:pPr>
    <w:r>
      <w:rPr>
        <w:noProof/>
        <w:lang w:val="en-GB" w:eastAsia="en-GB"/>
      </w:rPr>
      <mc:AlternateContent>
        <mc:Choice Requires="wps">
          <w:drawing>
            <wp:anchor distT="0" distB="0" distL="114300" distR="114300" simplePos="0" relativeHeight="503311064" behindDoc="1" locked="0" layoutInCell="1" allowOverlap="1" wp14:anchorId="1270CD60" wp14:editId="0A8682D4">
              <wp:simplePos x="0" y="0"/>
              <wp:positionH relativeFrom="page">
                <wp:posOffset>1005840</wp:posOffset>
              </wp:positionH>
              <wp:positionV relativeFrom="page">
                <wp:posOffset>9540240</wp:posOffset>
              </wp:positionV>
              <wp:extent cx="5322570" cy="381000"/>
              <wp:effectExtent l="0" t="0" r="1143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257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495B9" w14:textId="7D39DDCE" w:rsidR="002A707F" w:rsidRDefault="0066428C" w:rsidP="00CD5713">
                          <w:pPr>
                            <w:spacing w:before="14"/>
                            <w:ind w:left="1295" w:hanging="1276"/>
                            <w:jc w:val="center"/>
                            <w:rPr>
                              <w:sz w:val="16"/>
                            </w:rPr>
                          </w:pPr>
                          <w:r>
                            <w:rPr>
                              <w:sz w:val="16"/>
                            </w:rPr>
                            <w:t>Academic Handbook 20</w:t>
                          </w:r>
                          <w:r w:rsidR="00A852B6">
                            <w:rPr>
                              <w:sz w:val="16"/>
                            </w:rPr>
                            <w:t>2</w:t>
                          </w:r>
                          <w:r w:rsidR="00C018F1">
                            <w:rPr>
                              <w:sz w:val="16"/>
                            </w:rPr>
                            <w:t>5</w:t>
                          </w:r>
                          <w:r>
                            <w:rPr>
                              <w:sz w:val="16"/>
                            </w:rPr>
                            <w:t>/2</w:t>
                          </w:r>
                          <w:r w:rsidR="00C018F1">
                            <w:rPr>
                              <w:sz w:val="16"/>
                            </w:rPr>
                            <w:t>6</w:t>
                          </w:r>
                          <w:r>
                            <w:rPr>
                              <w:sz w:val="16"/>
                            </w:rPr>
                            <w:t xml:space="preserve"> – Volume 2</w:t>
                          </w:r>
                          <w:r w:rsidR="00F47EA1">
                            <w:rPr>
                              <w:sz w:val="16"/>
                            </w:rPr>
                            <w:t xml:space="preserve"> </w:t>
                          </w:r>
                          <w:r>
                            <w:rPr>
                              <w:sz w:val="16"/>
                            </w:rPr>
                            <w:t>- 05.</w:t>
                          </w:r>
                          <w:r w:rsidR="00170981">
                            <w:rPr>
                              <w:sz w:val="16"/>
                            </w:rPr>
                            <w:t>4</w:t>
                          </w:r>
                          <w:r>
                            <w:rPr>
                              <w:sz w:val="16"/>
                            </w:rPr>
                            <w:t xml:space="preserve"> –</w:t>
                          </w:r>
                          <w:r w:rsidR="00F47EA1">
                            <w:rPr>
                              <w:sz w:val="16"/>
                            </w:rPr>
                            <w:t xml:space="preserve"> </w:t>
                          </w:r>
                          <w:r>
                            <w:rPr>
                              <w:sz w:val="16"/>
                            </w:rPr>
                            <w:t>Quality Assurance Policy and Procedure</w:t>
                          </w:r>
                          <w:r w:rsidR="003B1B88">
                            <w:rPr>
                              <w:sz w:val="16"/>
                            </w:rPr>
                            <w:t>s</w:t>
                          </w:r>
                          <w:r>
                            <w:rPr>
                              <w:sz w:val="16"/>
                            </w:rPr>
                            <w:t xml:space="preserve"> for Non</w:t>
                          </w:r>
                          <w:r w:rsidR="004C0471">
                            <w:rPr>
                              <w:sz w:val="16"/>
                            </w:rPr>
                            <w:t>-</w:t>
                          </w:r>
                          <w:r w:rsidR="003B1B88">
                            <w:rPr>
                              <w:sz w:val="16"/>
                            </w:rPr>
                            <w:t>Credit</w:t>
                          </w:r>
                          <w:r>
                            <w:rPr>
                              <w:sz w:val="16"/>
                            </w:rPr>
                            <w:t xml:space="preserve"> Bearing and </w:t>
                          </w:r>
                          <w:r w:rsidR="00926870">
                            <w:rPr>
                              <w:sz w:val="16"/>
                            </w:rPr>
                            <w:t>Credit</w:t>
                          </w:r>
                          <w:r>
                            <w:rPr>
                              <w:sz w:val="16"/>
                            </w:rPr>
                            <w:t xml:space="preserve"> Bearing Short Courses – Introduced 07.12.11</w:t>
                          </w:r>
                          <w:r w:rsidR="00890435">
                            <w:rPr>
                              <w:sz w:val="16"/>
                            </w:rPr>
                            <w:t>;</w:t>
                          </w:r>
                          <w:r>
                            <w:rPr>
                              <w:sz w:val="16"/>
                            </w:rPr>
                            <w:t xml:space="preserve"> modified 15.05.14, 19.03.15</w:t>
                          </w:r>
                          <w:r w:rsidR="00537020">
                            <w:rPr>
                              <w:sz w:val="16"/>
                            </w:rPr>
                            <w:t>, 27.09.19</w:t>
                          </w:r>
                          <w:r w:rsidR="00CA4CFF">
                            <w:rPr>
                              <w:sz w:val="16"/>
                            </w:rPr>
                            <w:t>, 20.12.22</w:t>
                          </w:r>
                          <w:r w:rsidR="008D5B5C">
                            <w:rPr>
                              <w:sz w:val="16"/>
                            </w:rPr>
                            <w:t xml:space="preserve">, </w:t>
                          </w:r>
                          <w:r w:rsidR="00CB03ED">
                            <w:rPr>
                              <w:sz w:val="16"/>
                            </w:rPr>
                            <w:t>11.12.25</w:t>
                          </w:r>
                          <w:r w:rsidR="00CB5D47">
                            <w:rPr>
                              <w:sz w:val="16"/>
                            </w:rPr>
                            <w:t xml:space="preserve">; </w:t>
                          </w:r>
                          <w:r w:rsidR="00890435">
                            <w:rPr>
                              <w:sz w:val="16"/>
                            </w:rPr>
                            <w:t>last modified</w:t>
                          </w:r>
                          <w:r w:rsidR="00FB1AD1">
                            <w:rPr>
                              <w:sz w:val="16"/>
                            </w:rPr>
                            <w:t xml:space="preserve"> </w:t>
                          </w:r>
                          <w:r w:rsidR="008D5B5C">
                            <w:rPr>
                              <w:sz w:val="16"/>
                            </w:rPr>
                            <w:t>06.02.26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70CD60" id="_x0000_t202" coordsize="21600,21600" o:spt="202" path="m,l,21600r21600,l21600,xe">
              <v:stroke joinstyle="miter"/>
              <v:path gradientshapeok="t" o:connecttype="rect"/>
            </v:shapetype>
            <v:shape id="Text Box 2" o:spid="_x0000_s1026" type="#_x0000_t202" style="position:absolute;margin-left:79.2pt;margin-top:751.2pt;width:419.1pt;height:30pt;z-index:-5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" filled="f" stroked="f">
              <v:textbox inset="0,0,0,0">
                <w:txbxContent>
                  <w:p w14:paraId="6D8495B9" w14:textId="7D39DDCE" w:rsidR="002A707F" w:rsidRDefault="0066428C" w:rsidP="00CD5713">
                    <w:pPr>
                      <w:spacing w:before="14"/>
                      <w:ind w:left="1295" w:hanging="1276"/>
                      <w:jc w:val="center"/>
                      <w:rPr>
                        <w:sz w:val="16"/>
                      </w:rPr>
                    </w:pPr>
                    <w:r>
                      <w:rPr>
                        <w:sz w:val="16"/>
                      </w:rPr>
                      <w:t>Academic Handbook 20</w:t>
                    </w:r>
                    <w:r w:rsidR="00A852B6">
                      <w:rPr>
                        <w:sz w:val="16"/>
                      </w:rPr>
                      <w:t>2</w:t>
                    </w:r>
                    <w:r w:rsidR="00C018F1">
                      <w:rPr>
                        <w:sz w:val="16"/>
                      </w:rPr>
                      <w:t>5</w:t>
                    </w:r>
                    <w:r>
                      <w:rPr>
                        <w:sz w:val="16"/>
                      </w:rPr>
                      <w:t>/2</w:t>
                    </w:r>
                    <w:r w:rsidR="00C018F1">
                      <w:rPr>
                        <w:sz w:val="16"/>
                      </w:rPr>
                      <w:t>6</w:t>
                    </w:r>
                    <w:r>
                      <w:rPr>
                        <w:sz w:val="16"/>
                      </w:rPr>
                      <w:t xml:space="preserve"> – Volume 2</w:t>
                    </w:r>
                    <w:r w:rsidR="00F47EA1">
                      <w:rPr>
                        <w:sz w:val="16"/>
                      </w:rPr>
                      <w:t xml:space="preserve"> </w:t>
                    </w:r>
                    <w:r>
                      <w:rPr>
                        <w:sz w:val="16"/>
                      </w:rPr>
                      <w:t>- 05.</w:t>
                    </w:r>
                    <w:r w:rsidR="00170981">
                      <w:rPr>
                        <w:sz w:val="16"/>
                      </w:rPr>
                      <w:t>4</w:t>
                    </w:r>
                    <w:r>
                      <w:rPr>
                        <w:sz w:val="16"/>
                      </w:rPr>
                      <w:t xml:space="preserve"> –</w:t>
                    </w:r>
                    <w:r w:rsidR="00F47EA1">
                      <w:rPr>
                        <w:sz w:val="16"/>
                      </w:rPr>
                      <w:t xml:space="preserve"> </w:t>
                    </w:r>
                    <w:r>
                      <w:rPr>
                        <w:sz w:val="16"/>
                      </w:rPr>
                      <w:t>Quality Assurance Policy and Procedure</w:t>
                    </w:r>
                    <w:r w:rsidR="003B1B88">
                      <w:rPr>
                        <w:sz w:val="16"/>
                      </w:rPr>
                      <w:t>s</w:t>
                    </w:r>
                    <w:r>
                      <w:rPr>
                        <w:sz w:val="16"/>
                      </w:rPr>
                      <w:t xml:space="preserve"> for Non</w:t>
                    </w:r>
                    <w:r w:rsidR="004C0471">
                      <w:rPr>
                        <w:sz w:val="16"/>
                      </w:rPr>
                      <w:t>-</w:t>
                    </w:r>
                    <w:r w:rsidR="003B1B88">
                      <w:rPr>
                        <w:sz w:val="16"/>
                      </w:rPr>
                      <w:t>Credit</w:t>
                    </w:r>
                    <w:r>
                      <w:rPr>
                        <w:sz w:val="16"/>
                      </w:rPr>
                      <w:t xml:space="preserve"> Bearing and </w:t>
                    </w:r>
                    <w:r w:rsidR="00926870">
                      <w:rPr>
                        <w:sz w:val="16"/>
                      </w:rPr>
                      <w:t>Credit</w:t>
                    </w:r>
                    <w:r>
                      <w:rPr>
                        <w:sz w:val="16"/>
                      </w:rPr>
                      <w:t xml:space="preserve"> Bearing Short Courses – Introduced 07.12.11</w:t>
                    </w:r>
                    <w:r w:rsidR="00890435">
                      <w:rPr>
                        <w:sz w:val="16"/>
                      </w:rPr>
                      <w:t>;</w:t>
                    </w:r>
                    <w:r>
                      <w:rPr>
                        <w:sz w:val="16"/>
                      </w:rPr>
                      <w:t xml:space="preserve"> modified 15.05.14, 19.03.15</w:t>
                    </w:r>
                    <w:r w:rsidR="00537020">
                      <w:rPr>
                        <w:sz w:val="16"/>
                      </w:rPr>
                      <w:t>, 27.09.19</w:t>
                    </w:r>
                    <w:r w:rsidR="00CA4CFF">
                      <w:rPr>
                        <w:sz w:val="16"/>
                      </w:rPr>
                      <w:t>, 20.12.22</w:t>
                    </w:r>
                    <w:r w:rsidR="008D5B5C">
                      <w:rPr>
                        <w:sz w:val="16"/>
                      </w:rPr>
                      <w:t xml:space="preserve">, </w:t>
                    </w:r>
                    <w:r w:rsidR="00CB03ED">
                      <w:rPr>
                        <w:sz w:val="16"/>
                      </w:rPr>
                      <w:t>11.12.25</w:t>
                    </w:r>
                    <w:r w:rsidR="00CB5D47">
                      <w:rPr>
                        <w:sz w:val="16"/>
                      </w:rPr>
                      <w:t xml:space="preserve">; </w:t>
                    </w:r>
                    <w:r w:rsidR="00890435">
                      <w:rPr>
                        <w:sz w:val="16"/>
                      </w:rPr>
                      <w:t>last modified</w:t>
                    </w:r>
                    <w:r w:rsidR="00FB1AD1">
                      <w:rPr>
                        <w:sz w:val="16"/>
                      </w:rPr>
                      <w:t xml:space="preserve"> </w:t>
                    </w:r>
                    <w:r w:rsidR="008D5B5C">
                      <w:rPr>
                        <w:sz w:val="16"/>
                      </w:rPr>
                      <w:t>06.02.26</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1088" behindDoc="1" locked="0" layoutInCell="1" allowOverlap="1" wp14:anchorId="3DB8A203" wp14:editId="57C0DE9B">
              <wp:simplePos x="0" y="0"/>
              <wp:positionH relativeFrom="page">
                <wp:posOffset>3727450</wp:posOffset>
              </wp:positionH>
              <wp:positionV relativeFrom="page">
                <wp:posOffset>9945370</wp:posOffset>
              </wp:positionV>
              <wp:extent cx="107315" cy="139065"/>
              <wp:effectExtent l="3175" t="1270" r="381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0CB6A" w14:textId="5C75D524" w:rsidR="002A707F" w:rsidRDefault="0066428C">
                          <w:pPr>
                            <w:spacing w:before="14"/>
                            <w:ind w:left="40"/>
                            <w:rPr>
                              <w:sz w:val="16"/>
                            </w:rPr>
                          </w:pPr>
                          <w:r>
                            <w:fldChar w:fldCharType="begin"/>
                          </w:r>
                          <w:r>
                            <w:rPr>
                              <w:w w:val="99"/>
                              <w:sz w:val="16"/>
                            </w:rPr>
                            <w:instrText xml:space="preserve"> PAGE </w:instrText>
                          </w:r>
                          <w:r>
                            <w:fldChar w:fldCharType="separate"/>
                          </w:r>
                          <w:r w:rsidR="00300324">
                            <w:rPr>
                              <w:noProof/>
                              <w:w w:val="99"/>
                              <w:sz w:val="16"/>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8A203" id="Text Box 1" o:spid="_x0000_s1027" type="#_x0000_t202" style="position:absolute;margin-left:293.5pt;margin-top:783.1pt;width:8.45pt;height:10.95pt;z-index:-5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" filled="f" stroked="f">
              <v:textbox inset="0,0,0,0">
                <w:txbxContent>
                  <w:p w14:paraId="71F0CB6A" w14:textId="5C75D524" w:rsidR="002A707F" w:rsidRDefault="0066428C">
                    <w:pPr>
                      <w:spacing w:before="14"/>
                      <w:ind w:left="40"/>
                      <w:rPr>
                        <w:sz w:val="16"/>
                      </w:rPr>
                    </w:pPr>
                    <w:r>
                      <w:fldChar w:fldCharType="begin"/>
                    </w:r>
                    <w:r>
                      <w:rPr>
                        <w:w w:val="99"/>
                        <w:sz w:val="16"/>
                      </w:rPr>
                      <w:instrText xml:space="preserve"> PAGE </w:instrText>
                    </w:r>
                    <w:r>
                      <w:fldChar w:fldCharType="separate"/>
                    </w:r>
                    <w:r w:rsidR="00300324">
                      <w:rPr>
                        <w:noProof/>
                        <w:w w:val="99"/>
                        <w:sz w:val="16"/>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4FBCF" w14:textId="77777777" w:rsidR="00E639B0" w:rsidRDefault="00E639B0">
      <w:r>
        <w:separator/>
      </w:r>
    </w:p>
  </w:footnote>
  <w:footnote w:type="continuationSeparator" w:id="0">
    <w:p w14:paraId="479EC6A8" w14:textId="77777777" w:rsidR="00E639B0" w:rsidRDefault="00E639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C08E7"/>
    <w:multiLevelType w:val="hybridMultilevel"/>
    <w:tmpl w:val="5782A0C2"/>
    <w:lvl w:ilvl="0" w:tplc="D152ED66">
      <w:numFmt w:val="bullet"/>
      <w:lvlText w:val="•"/>
      <w:lvlJc w:val="left"/>
      <w:pPr>
        <w:ind w:left="820" w:hanging="721"/>
      </w:pPr>
      <w:rPr>
        <w:rFonts w:ascii="Arial" w:eastAsia="Arial" w:hAnsi="Arial" w:cs="Arial" w:hint="default"/>
        <w:w w:val="99"/>
        <w:sz w:val="22"/>
        <w:szCs w:val="22"/>
      </w:rPr>
    </w:lvl>
    <w:lvl w:ilvl="1" w:tplc="F280CFC0">
      <w:numFmt w:val="bullet"/>
      <w:lvlText w:val="•"/>
      <w:lvlJc w:val="left"/>
      <w:pPr>
        <w:ind w:left="1662" w:hanging="721"/>
      </w:pPr>
      <w:rPr>
        <w:rFonts w:hint="default"/>
      </w:rPr>
    </w:lvl>
    <w:lvl w:ilvl="2" w:tplc="75AE1E06">
      <w:numFmt w:val="bullet"/>
      <w:lvlText w:val="•"/>
      <w:lvlJc w:val="left"/>
      <w:pPr>
        <w:ind w:left="2505" w:hanging="721"/>
      </w:pPr>
      <w:rPr>
        <w:rFonts w:hint="default"/>
      </w:rPr>
    </w:lvl>
    <w:lvl w:ilvl="3" w:tplc="43F6A1BE">
      <w:numFmt w:val="bullet"/>
      <w:lvlText w:val="•"/>
      <w:lvlJc w:val="left"/>
      <w:pPr>
        <w:ind w:left="3347" w:hanging="721"/>
      </w:pPr>
      <w:rPr>
        <w:rFonts w:hint="default"/>
      </w:rPr>
    </w:lvl>
    <w:lvl w:ilvl="4" w:tplc="600C0160">
      <w:numFmt w:val="bullet"/>
      <w:lvlText w:val="•"/>
      <w:lvlJc w:val="left"/>
      <w:pPr>
        <w:ind w:left="4190" w:hanging="721"/>
      </w:pPr>
      <w:rPr>
        <w:rFonts w:hint="default"/>
      </w:rPr>
    </w:lvl>
    <w:lvl w:ilvl="5" w:tplc="18B2A998">
      <w:numFmt w:val="bullet"/>
      <w:lvlText w:val="•"/>
      <w:lvlJc w:val="left"/>
      <w:pPr>
        <w:ind w:left="5033" w:hanging="721"/>
      </w:pPr>
      <w:rPr>
        <w:rFonts w:hint="default"/>
      </w:rPr>
    </w:lvl>
    <w:lvl w:ilvl="6" w:tplc="BED6C1DE">
      <w:numFmt w:val="bullet"/>
      <w:lvlText w:val="•"/>
      <w:lvlJc w:val="left"/>
      <w:pPr>
        <w:ind w:left="5875" w:hanging="721"/>
      </w:pPr>
      <w:rPr>
        <w:rFonts w:hint="default"/>
      </w:rPr>
    </w:lvl>
    <w:lvl w:ilvl="7" w:tplc="EA8455F0">
      <w:numFmt w:val="bullet"/>
      <w:lvlText w:val="•"/>
      <w:lvlJc w:val="left"/>
      <w:pPr>
        <w:ind w:left="6718" w:hanging="721"/>
      </w:pPr>
      <w:rPr>
        <w:rFonts w:hint="default"/>
      </w:rPr>
    </w:lvl>
    <w:lvl w:ilvl="8" w:tplc="46CA045C">
      <w:numFmt w:val="bullet"/>
      <w:lvlText w:val="•"/>
      <w:lvlJc w:val="left"/>
      <w:pPr>
        <w:ind w:left="7561" w:hanging="721"/>
      </w:pPr>
      <w:rPr>
        <w:rFonts w:hint="default"/>
      </w:rPr>
    </w:lvl>
  </w:abstractNum>
  <w:abstractNum w:abstractNumId="1" w15:restartNumberingAfterBreak="0">
    <w:nsid w:val="1BB534E7"/>
    <w:multiLevelType w:val="hybridMultilevel"/>
    <w:tmpl w:val="9C969528"/>
    <w:lvl w:ilvl="0" w:tplc="A7E81CBE">
      <w:numFmt w:val="bullet"/>
      <w:lvlText w:val="•"/>
      <w:lvlJc w:val="left"/>
      <w:pPr>
        <w:ind w:left="820" w:hanging="721"/>
      </w:pPr>
      <w:rPr>
        <w:rFonts w:ascii="Arial" w:eastAsia="Arial" w:hAnsi="Arial" w:cs="Arial" w:hint="default"/>
        <w:w w:val="99"/>
        <w:sz w:val="22"/>
        <w:szCs w:val="22"/>
      </w:rPr>
    </w:lvl>
    <w:lvl w:ilvl="1" w:tplc="2F36978E">
      <w:numFmt w:val="bullet"/>
      <w:lvlText w:val="•"/>
      <w:lvlJc w:val="left"/>
      <w:pPr>
        <w:ind w:left="1662" w:hanging="721"/>
      </w:pPr>
      <w:rPr>
        <w:rFonts w:hint="default"/>
      </w:rPr>
    </w:lvl>
    <w:lvl w:ilvl="2" w:tplc="9B2C5EC2">
      <w:numFmt w:val="bullet"/>
      <w:lvlText w:val="•"/>
      <w:lvlJc w:val="left"/>
      <w:pPr>
        <w:ind w:left="2505" w:hanging="721"/>
      </w:pPr>
      <w:rPr>
        <w:rFonts w:hint="default"/>
      </w:rPr>
    </w:lvl>
    <w:lvl w:ilvl="3" w:tplc="BE625356">
      <w:numFmt w:val="bullet"/>
      <w:lvlText w:val="•"/>
      <w:lvlJc w:val="left"/>
      <w:pPr>
        <w:ind w:left="3347" w:hanging="721"/>
      </w:pPr>
      <w:rPr>
        <w:rFonts w:hint="default"/>
      </w:rPr>
    </w:lvl>
    <w:lvl w:ilvl="4" w:tplc="95D48498">
      <w:numFmt w:val="bullet"/>
      <w:lvlText w:val="•"/>
      <w:lvlJc w:val="left"/>
      <w:pPr>
        <w:ind w:left="4190" w:hanging="721"/>
      </w:pPr>
      <w:rPr>
        <w:rFonts w:hint="default"/>
      </w:rPr>
    </w:lvl>
    <w:lvl w:ilvl="5" w:tplc="41A00C36">
      <w:numFmt w:val="bullet"/>
      <w:lvlText w:val="•"/>
      <w:lvlJc w:val="left"/>
      <w:pPr>
        <w:ind w:left="5033" w:hanging="721"/>
      </w:pPr>
      <w:rPr>
        <w:rFonts w:hint="default"/>
      </w:rPr>
    </w:lvl>
    <w:lvl w:ilvl="6" w:tplc="AEB600F4">
      <w:numFmt w:val="bullet"/>
      <w:lvlText w:val="•"/>
      <w:lvlJc w:val="left"/>
      <w:pPr>
        <w:ind w:left="5875" w:hanging="721"/>
      </w:pPr>
      <w:rPr>
        <w:rFonts w:hint="default"/>
      </w:rPr>
    </w:lvl>
    <w:lvl w:ilvl="7" w:tplc="CB029CD0">
      <w:numFmt w:val="bullet"/>
      <w:lvlText w:val="•"/>
      <w:lvlJc w:val="left"/>
      <w:pPr>
        <w:ind w:left="6718" w:hanging="721"/>
      </w:pPr>
      <w:rPr>
        <w:rFonts w:hint="default"/>
      </w:rPr>
    </w:lvl>
    <w:lvl w:ilvl="8" w:tplc="5E08D4AE">
      <w:numFmt w:val="bullet"/>
      <w:lvlText w:val="•"/>
      <w:lvlJc w:val="left"/>
      <w:pPr>
        <w:ind w:left="7561" w:hanging="721"/>
      </w:pPr>
      <w:rPr>
        <w:rFonts w:hint="default"/>
      </w:rPr>
    </w:lvl>
  </w:abstractNum>
  <w:abstractNum w:abstractNumId="2" w15:restartNumberingAfterBreak="0">
    <w:nsid w:val="55E6211A"/>
    <w:multiLevelType w:val="hybridMultilevel"/>
    <w:tmpl w:val="2B362528"/>
    <w:lvl w:ilvl="0" w:tplc="CBFE8E4A">
      <w:numFmt w:val="bullet"/>
      <w:lvlText w:val="•"/>
      <w:lvlJc w:val="left"/>
      <w:pPr>
        <w:ind w:left="820" w:hanging="721"/>
      </w:pPr>
      <w:rPr>
        <w:rFonts w:ascii="Microsoft JhengHei" w:eastAsia="Microsoft JhengHei" w:hAnsi="Microsoft JhengHei" w:cs="Microsoft JhengHei" w:hint="default"/>
        <w:w w:val="99"/>
        <w:sz w:val="22"/>
        <w:szCs w:val="22"/>
      </w:rPr>
    </w:lvl>
    <w:lvl w:ilvl="1" w:tplc="1488194A">
      <w:numFmt w:val="bullet"/>
      <w:lvlText w:val="•"/>
      <w:lvlJc w:val="left"/>
      <w:pPr>
        <w:ind w:left="1662" w:hanging="721"/>
      </w:pPr>
      <w:rPr>
        <w:rFonts w:hint="default"/>
      </w:rPr>
    </w:lvl>
    <w:lvl w:ilvl="2" w:tplc="855458D2">
      <w:numFmt w:val="bullet"/>
      <w:lvlText w:val="•"/>
      <w:lvlJc w:val="left"/>
      <w:pPr>
        <w:ind w:left="2505" w:hanging="721"/>
      </w:pPr>
      <w:rPr>
        <w:rFonts w:hint="default"/>
      </w:rPr>
    </w:lvl>
    <w:lvl w:ilvl="3" w:tplc="FCEE020C">
      <w:numFmt w:val="bullet"/>
      <w:lvlText w:val="•"/>
      <w:lvlJc w:val="left"/>
      <w:pPr>
        <w:ind w:left="3347" w:hanging="721"/>
      </w:pPr>
      <w:rPr>
        <w:rFonts w:hint="default"/>
      </w:rPr>
    </w:lvl>
    <w:lvl w:ilvl="4" w:tplc="DB24920A">
      <w:numFmt w:val="bullet"/>
      <w:lvlText w:val="•"/>
      <w:lvlJc w:val="left"/>
      <w:pPr>
        <w:ind w:left="4190" w:hanging="721"/>
      </w:pPr>
      <w:rPr>
        <w:rFonts w:hint="default"/>
      </w:rPr>
    </w:lvl>
    <w:lvl w:ilvl="5" w:tplc="FC8E58EE">
      <w:numFmt w:val="bullet"/>
      <w:lvlText w:val="•"/>
      <w:lvlJc w:val="left"/>
      <w:pPr>
        <w:ind w:left="5033" w:hanging="721"/>
      </w:pPr>
      <w:rPr>
        <w:rFonts w:hint="default"/>
      </w:rPr>
    </w:lvl>
    <w:lvl w:ilvl="6" w:tplc="21F4026A">
      <w:numFmt w:val="bullet"/>
      <w:lvlText w:val="•"/>
      <w:lvlJc w:val="left"/>
      <w:pPr>
        <w:ind w:left="5875" w:hanging="721"/>
      </w:pPr>
      <w:rPr>
        <w:rFonts w:hint="default"/>
      </w:rPr>
    </w:lvl>
    <w:lvl w:ilvl="7" w:tplc="088AF982">
      <w:numFmt w:val="bullet"/>
      <w:lvlText w:val="•"/>
      <w:lvlJc w:val="left"/>
      <w:pPr>
        <w:ind w:left="6718" w:hanging="721"/>
      </w:pPr>
      <w:rPr>
        <w:rFonts w:hint="default"/>
      </w:rPr>
    </w:lvl>
    <w:lvl w:ilvl="8" w:tplc="89F4E3DC">
      <w:numFmt w:val="bullet"/>
      <w:lvlText w:val="•"/>
      <w:lvlJc w:val="left"/>
      <w:pPr>
        <w:ind w:left="7561" w:hanging="721"/>
      </w:pPr>
      <w:rPr>
        <w:rFonts w:hint="default"/>
      </w:rPr>
    </w:lvl>
  </w:abstractNum>
  <w:num w:numId="1" w16cid:durableId="1308893939">
    <w:abstractNumId w:val="1"/>
  </w:num>
  <w:num w:numId="2" w16cid:durableId="579027576">
    <w:abstractNumId w:val="2"/>
  </w:num>
  <w:num w:numId="3" w16cid:durableId="749935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07F"/>
    <w:rsid w:val="00012C75"/>
    <w:rsid w:val="000149F5"/>
    <w:rsid w:val="00027D47"/>
    <w:rsid w:val="00085197"/>
    <w:rsid w:val="000E08D7"/>
    <w:rsid w:val="001227C9"/>
    <w:rsid w:val="00141449"/>
    <w:rsid w:val="00170981"/>
    <w:rsid w:val="00185314"/>
    <w:rsid w:val="001B34D5"/>
    <w:rsid w:val="001C3B90"/>
    <w:rsid w:val="002021EE"/>
    <w:rsid w:val="00225F19"/>
    <w:rsid w:val="00265254"/>
    <w:rsid w:val="0029340F"/>
    <w:rsid w:val="002939A8"/>
    <w:rsid w:val="002A2E58"/>
    <w:rsid w:val="002A707F"/>
    <w:rsid w:val="002B1C0A"/>
    <w:rsid w:val="00300324"/>
    <w:rsid w:val="0037198C"/>
    <w:rsid w:val="00373A87"/>
    <w:rsid w:val="003B1B88"/>
    <w:rsid w:val="003C01DE"/>
    <w:rsid w:val="003C1D87"/>
    <w:rsid w:val="003E0319"/>
    <w:rsid w:val="00402E40"/>
    <w:rsid w:val="00415F04"/>
    <w:rsid w:val="004A17C9"/>
    <w:rsid w:val="004C0471"/>
    <w:rsid w:val="004C59C9"/>
    <w:rsid w:val="00537020"/>
    <w:rsid w:val="00575CF1"/>
    <w:rsid w:val="005A0573"/>
    <w:rsid w:val="005C247C"/>
    <w:rsid w:val="005E32CB"/>
    <w:rsid w:val="00600187"/>
    <w:rsid w:val="00602CCB"/>
    <w:rsid w:val="006424E4"/>
    <w:rsid w:val="006541EC"/>
    <w:rsid w:val="0066338C"/>
    <w:rsid w:val="0066428C"/>
    <w:rsid w:val="00673AFD"/>
    <w:rsid w:val="0082675B"/>
    <w:rsid w:val="00850CB0"/>
    <w:rsid w:val="00890435"/>
    <w:rsid w:val="008B740A"/>
    <w:rsid w:val="008D5B5C"/>
    <w:rsid w:val="008E6455"/>
    <w:rsid w:val="009016DB"/>
    <w:rsid w:val="00926870"/>
    <w:rsid w:val="00961ADF"/>
    <w:rsid w:val="0099542A"/>
    <w:rsid w:val="009C24BC"/>
    <w:rsid w:val="00A2302D"/>
    <w:rsid w:val="00A361F2"/>
    <w:rsid w:val="00A54719"/>
    <w:rsid w:val="00A852B6"/>
    <w:rsid w:val="00A96F65"/>
    <w:rsid w:val="00AB191A"/>
    <w:rsid w:val="00AB7ED4"/>
    <w:rsid w:val="00B3593C"/>
    <w:rsid w:val="00B368C9"/>
    <w:rsid w:val="00B75D1B"/>
    <w:rsid w:val="00BB3F02"/>
    <w:rsid w:val="00C018F1"/>
    <w:rsid w:val="00C11C78"/>
    <w:rsid w:val="00C404EB"/>
    <w:rsid w:val="00C95F3E"/>
    <w:rsid w:val="00CA4CFF"/>
    <w:rsid w:val="00CB03ED"/>
    <w:rsid w:val="00CB5D47"/>
    <w:rsid w:val="00CD5713"/>
    <w:rsid w:val="00D154DA"/>
    <w:rsid w:val="00D70757"/>
    <w:rsid w:val="00D84059"/>
    <w:rsid w:val="00D870F2"/>
    <w:rsid w:val="00DB7975"/>
    <w:rsid w:val="00DD3352"/>
    <w:rsid w:val="00E317D4"/>
    <w:rsid w:val="00E639B0"/>
    <w:rsid w:val="00E70005"/>
    <w:rsid w:val="00F07E04"/>
    <w:rsid w:val="00F47EA1"/>
    <w:rsid w:val="00FB1AD1"/>
    <w:rsid w:val="00FE6BF6"/>
    <w:rsid w:val="08FBBB0E"/>
    <w:rsid w:val="38D35D52"/>
    <w:rsid w:val="472AF894"/>
    <w:rsid w:val="4E486A8D"/>
    <w:rsid w:val="54DEACA1"/>
    <w:rsid w:val="598DEF62"/>
    <w:rsid w:val="6230C5D8"/>
    <w:rsid w:val="70A103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3510B"/>
  <w15:docId w15:val="{360BF0F1-9760-4557-AD82-6FF033C59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65" w:right="103"/>
      <w:jc w:val="center"/>
      <w:outlineLvl w:val="0"/>
    </w:pPr>
    <w:rPr>
      <w:b/>
      <w:bCs/>
      <w:sz w:val="48"/>
      <w:szCs w:val="48"/>
    </w:rPr>
  </w:style>
  <w:style w:type="paragraph" w:styleId="Heading2">
    <w:name w:val="heading 2"/>
    <w:basedOn w:val="Normal"/>
    <w:uiPriority w:val="1"/>
    <w:qFormat/>
    <w:pPr>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B5D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D47"/>
    <w:rPr>
      <w:rFonts w:ascii="Segoe UI" w:eastAsia="Arial" w:hAnsi="Segoe UI" w:cs="Segoe UI"/>
      <w:sz w:val="18"/>
      <w:szCs w:val="18"/>
    </w:rPr>
  </w:style>
  <w:style w:type="paragraph" w:styleId="Header">
    <w:name w:val="header"/>
    <w:basedOn w:val="Normal"/>
    <w:link w:val="HeaderChar"/>
    <w:uiPriority w:val="99"/>
    <w:unhideWhenUsed/>
    <w:rsid w:val="00CB5D47"/>
    <w:pPr>
      <w:tabs>
        <w:tab w:val="center" w:pos="4513"/>
        <w:tab w:val="right" w:pos="9026"/>
      </w:tabs>
    </w:pPr>
  </w:style>
  <w:style w:type="character" w:customStyle="1" w:styleId="HeaderChar">
    <w:name w:val="Header Char"/>
    <w:basedOn w:val="DefaultParagraphFont"/>
    <w:link w:val="Header"/>
    <w:uiPriority w:val="99"/>
    <w:rsid w:val="00CB5D47"/>
    <w:rPr>
      <w:rFonts w:ascii="Arial" w:eastAsia="Arial" w:hAnsi="Arial" w:cs="Arial"/>
    </w:rPr>
  </w:style>
  <w:style w:type="paragraph" w:styleId="Footer">
    <w:name w:val="footer"/>
    <w:basedOn w:val="Normal"/>
    <w:link w:val="FooterChar"/>
    <w:uiPriority w:val="99"/>
    <w:unhideWhenUsed/>
    <w:rsid w:val="00CB5D47"/>
    <w:pPr>
      <w:tabs>
        <w:tab w:val="center" w:pos="4513"/>
        <w:tab w:val="right" w:pos="9026"/>
      </w:tabs>
    </w:pPr>
  </w:style>
  <w:style w:type="character" w:customStyle="1" w:styleId="FooterChar">
    <w:name w:val="Footer Char"/>
    <w:basedOn w:val="DefaultParagraphFont"/>
    <w:link w:val="Footer"/>
    <w:uiPriority w:val="99"/>
    <w:rsid w:val="00CB5D47"/>
    <w:rPr>
      <w:rFonts w:ascii="Arial" w:eastAsia="Arial" w:hAnsi="Arial" w:cs="Arial"/>
    </w:rPr>
  </w:style>
  <w:style w:type="paragraph" w:styleId="Revision">
    <w:name w:val="Revision"/>
    <w:hidden/>
    <w:uiPriority w:val="99"/>
    <w:semiHidden/>
    <w:rsid w:val="00265254"/>
    <w:pPr>
      <w:widowControl/>
      <w:autoSpaceDE/>
      <w:autoSpaceDN/>
    </w:pPr>
    <w:rPr>
      <w:rFonts w:ascii="Arial" w:eastAsia="Arial" w:hAnsi="Arial" w:cs="Arial"/>
    </w:rPr>
  </w:style>
  <w:style w:type="character" w:styleId="Hyperlink">
    <w:name w:val="Hyperlink"/>
    <w:basedOn w:val="DefaultParagraphFont"/>
    <w:uiPriority w:val="99"/>
    <w:unhideWhenUsed/>
    <w:rsid w:val="00415F04"/>
    <w:rPr>
      <w:color w:val="0000FF" w:themeColor="hyperlink"/>
      <w:u w:val="single"/>
    </w:rPr>
  </w:style>
  <w:style w:type="character" w:styleId="UnresolvedMention">
    <w:name w:val="Unresolved Mention"/>
    <w:basedOn w:val="DefaultParagraphFont"/>
    <w:uiPriority w:val="99"/>
    <w:semiHidden/>
    <w:unhideWhenUsed/>
    <w:rsid w:val="00415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utlookuwicac.sharepoint.com/sites/QED/SitePages/AHV2_5_Short%20Courses.aspx" TargetMode="Externa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22BEF59A2C124C90515FC7468BB176" ma:contentTypeVersion="4" ma:contentTypeDescription="Create a new document." ma:contentTypeScope="" ma:versionID="a4346a7ad6a771b5114a57feedec9089">
  <xsd:schema xmlns:xsd="http://www.w3.org/2001/XMLSchema" xmlns:xs="http://www.w3.org/2001/XMLSchema" xmlns:p="http://schemas.microsoft.com/office/2006/metadata/properties" xmlns:ns2="986566b0-ee2f-4009-a373-0495ba43568c" targetNamespace="http://schemas.microsoft.com/office/2006/metadata/properties" ma:root="true" ma:fieldsID="6aeac5b53e8a647bc04346cc89eb2da8" ns2:_="">
    <xsd:import namespace="986566b0-ee2f-4009-a373-0495ba4356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6566b0-ee2f-4009-a373-0495ba435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NOTES" ma:index="11" nillable="true" ma:displayName="NOTE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986566b0-ee2f-4009-a373-0495ba43568c" xsi:nil="true"/>
  </documentManagement>
</p:properties>
</file>

<file path=customXml/itemProps1.xml><?xml version="1.0" encoding="utf-8"?>
<ds:datastoreItem xmlns:ds="http://schemas.openxmlformats.org/officeDocument/2006/customXml" ds:itemID="{3999CC24-3213-40B7-A3F2-B8F84B06D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6566b0-ee2f-4009-a373-0495ba435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E65C94-4781-452C-80FD-8313C32FCCB2}">
  <ds:schemaRefs>
    <ds:schemaRef ds:uri="http://schemas.microsoft.com/sharepoint/v3/contenttype/forms"/>
  </ds:schemaRefs>
</ds:datastoreItem>
</file>

<file path=customXml/itemProps3.xml><?xml version="1.0" encoding="utf-8"?>
<ds:datastoreItem xmlns:ds="http://schemas.openxmlformats.org/officeDocument/2006/customXml" ds:itemID="{EB20D50B-F58B-48A9-BE1E-6E6EC4B862E7}">
  <ds:schemaRefs>
    <ds:schemaRef ds:uri="http://schemas.microsoft.com/office/2006/metadata/properties"/>
    <ds:schemaRef ds:uri="http://schemas.microsoft.com/office/infopath/2007/PartnerControls"/>
    <ds:schemaRef ds:uri="986566b0-ee2f-4009-a373-0495ba43568c"/>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1164</Words>
  <Characters>6598</Characters>
  <Application>Microsoft Office Word</Application>
  <DocSecurity>0</DocSecurity>
  <Lines>201</Lines>
  <Paragraphs>60</Paragraphs>
  <ScaleCrop>false</ScaleCrop>
  <Company>Cardiff Met</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Wildsmith, Duncan</cp:lastModifiedBy>
  <cp:revision>14</cp:revision>
  <dcterms:created xsi:type="dcterms:W3CDTF">2026-01-28T12:32:00Z</dcterms:created>
  <dcterms:modified xsi:type="dcterms:W3CDTF">2026-04-01T10:34:00Z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2019-08-09T00:00:00Z</vt:filetime>
  </property>
  <property fmtid="{D5CDD505-2E9C-101B-9397-08002B2CF9AE}" pid="3" name="Creator">
    <vt:lpwstr>Microsoft® Word 2016</vt:lpwstr>
  </property>
  <property fmtid="{D5CDD505-2E9C-101B-9397-08002B2CF9AE}" pid="4" name="LastSaved">
    <vt:filetime>2019-08-15T00:00:00Z</vt:filetime>
  </property>
  <property fmtid="{D5CDD505-2E9C-101B-9397-08002B2CF9AE}" pid="5" name="ContentTypeId">
    <vt:lpwstr>0x010100F222BEF59A2C124C90515FC7468BB176</vt:lpwstr>
  </property>
</Properties>
</file>