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4B98" w14:textId="77777777" w:rsidR="00F96AA3" w:rsidRDefault="00F96AA3">
      <w:pPr>
        <w:pStyle w:val="BodyText"/>
        <w:rPr>
          <w:rFonts w:ascii="Times New Roman"/>
          <w:sz w:val="20"/>
        </w:rPr>
      </w:pPr>
    </w:p>
    <w:p w14:paraId="44BBCB3A" w14:textId="77777777" w:rsidR="00F96AA3" w:rsidRDefault="00F96AA3">
      <w:pPr>
        <w:pStyle w:val="BodyText"/>
        <w:rPr>
          <w:rFonts w:ascii="Times New Roman"/>
          <w:sz w:val="20"/>
        </w:rPr>
      </w:pPr>
    </w:p>
    <w:p w14:paraId="73705512" w14:textId="77777777" w:rsidR="00F96AA3" w:rsidRDefault="00F96AA3">
      <w:pPr>
        <w:pStyle w:val="BodyText"/>
        <w:rPr>
          <w:rFonts w:ascii="Times New Roman"/>
          <w:sz w:val="20"/>
        </w:rPr>
      </w:pPr>
    </w:p>
    <w:p w14:paraId="377C8E0C" w14:textId="77777777" w:rsidR="00F96AA3" w:rsidRDefault="00F96AA3">
      <w:pPr>
        <w:pStyle w:val="BodyText"/>
        <w:rPr>
          <w:rFonts w:ascii="Times New Roman"/>
          <w:sz w:val="20"/>
        </w:rPr>
      </w:pPr>
    </w:p>
    <w:p w14:paraId="40623B99" w14:textId="77777777" w:rsidR="00F96AA3" w:rsidRDefault="00F96AA3">
      <w:pPr>
        <w:pStyle w:val="BodyText"/>
        <w:rPr>
          <w:rFonts w:ascii="Times New Roman"/>
          <w:sz w:val="20"/>
        </w:rPr>
      </w:pPr>
    </w:p>
    <w:p w14:paraId="1395433D" w14:textId="77777777" w:rsidR="00F96AA3" w:rsidRDefault="00F96AA3">
      <w:pPr>
        <w:pStyle w:val="BodyText"/>
        <w:rPr>
          <w:rFonts w:ascii="Times New Roman"/>
          <w:sz w:val="20"/>
        </w:rPr>
      </w:pPr>
    </w:p>
    <w:p w14:paraId="604128CA" w14:textId="77777777" w:rsidR="00F96AA3" w:rsidRDefault="00F96AA3">
      <w:pPr>
        <w:pStyle w:val="BodyText"/>
        <w:rPr>
          <w:rFonts w:ascii="Times New Roman"/>
          <w:sz w:val="20"/>
        </w:rPr>
      </w:pPr>
    </w:p>
    <w:p w14:paraId="3EC6BEF9" w14:textId="77777777" w:rsidR="00F96AA3" w:rsidRDefault="00F96AA3">
      <w:pPr>
        <w:pStyle w:val="BodyText"/>
        <w:rPr>
          <w:rFonts w:ascii="Times New Roman"/>
          <w:sz w:val="20"/>
        </w:rPr>
      </w:pPr>
    </w:p>
    <w:p w14:paraId="69993E61" w14:textId="77777777" w:rsidR="00F96AA3" w:rsidRDefault="00F96AA3">
      <w:pPr>
        <w:pStyle w:val="BodyText"/>
        <w:rPr>
          <w:rFonts w:ascii="Times New Roman"/>
          <w:sz w:val="20"/>
        </w:rPr>
      </w:pPr>
    </w:p>
    <w:p w14:paraId="36FB0CF8" w14:textId="77777777" w:rsidR="00F96AA3" w:rsidRDefault="00F96AA3">
      <w:pPr>
        <w:pStyle w:val="BodyText"/>
        <w:rPr>
          <w:rFonts w:ascii="Times New Roman"/>
          <w:sz w:val="20"/>
        </w:rPr>
      </w:pPr>
    </w:p>
    <w:p w14:paraId="582D57FD" w14:textId="77777777" w:rsidR="00F96AA3" w:rsidRDefault="00F96AA3">
      <w:pPr>
        <w:pStyle w:val="BodyText"/>
        <w:rPr>
          <w:rFonts w:ascii="Times New Roman"/>
          <w:sz w:val="20"/>
        </w:rPr>
      </w:pPr>
    </w:p>
    <w:p w14:paraId="5E957334" w14:textId="77777777" w:rsidR="00F96AA3" w:rsidRDefault="00F96AA3">
      <w:pPr>
        <w:pStyle w:val="BodyText"/>
        <w:rPr>
          <w:rFonts w:ascii="Times New Roman"/>
          <w:sz w:val="20"/>
        </w:rPr>
      </w:pPr>
    </w:p>
    <w:p w14:paraId="26717A1E" w14:textId="77777777" w:rsidR="00F96AA3" w:rsidRDefault="00F96AA3">
      <w:pPr>
        <w:pStyle w:val="BodyText"/>
        <w:rPr>
          <w:rFonts w:ascii="Times New Roman"/>
          <w:sz w:val="20"/>
        </w:rPr>
      </w:pPr>
    </w:p>
    <w:p w14:paraId="6A669DC6" w14:textId="77777777" w:rsidR="00F96AA3" w:rsidRDefault="00F96AA3">
      <w:pPr>
        <w:pStyle w:val="BodyText"/>
        <w:rPr>
          <w:rFonts w:ascii="Times New Roman"/>
          <w:sz w:val="20"/>
        </w:rPr>
      </w:pPr>
    </w:p>
    <w:p w14:paraId="7DBF9CB4" w14:textId="77777777" w:rsidR="00F96AA3" w:rsidRDefault="00F96AA3">
      <w:pPr>
        <w:pStyle w:val="BodyText"/>
        <w:rPr>
          <w:rFonts w:ascii="Times New Roman"/>
          <w:sz w:val="20"/>
        </w:rPr>
      </w:pPr>
    </w:p>
    <w:p w14:paraId="3AEB952F" w14:textId="77777777" w:rsidR="00F96AA3" w:rsidRDefault="00F96AA3">
      <w:pPr>
        <w:pStyle w:val="BodyText"/>
        <w:rPr>
          <w:rFonts w:ascii="Times New Roman"/>
          <w:sz w:val="20"/>
        </w:rPr>
      </w:pPr>
    </w:p>
    <w:p w14:paraId="7AC70636" w14:textId="77777777" w:rsidR="00F96AA3" w:rsidRDefault="00F96AA3">
      <w:pPr>
        <w:pStyle w:val="BodyText"/>
        <w:rPr>
          <w:rFonts w:ascii="Times New Roman"/>
          <w:sz w:val="20"/>
        </w:rPr>
      </w:pPr>
    </w:p>
    <w:p w14:paraId="4046332A" w14:textId="77777777" w:rsidR="00F96AA3" w:rsidRDefault="00F96AA3">
      <w:pPr>
        <w:pStyle w:val="BodyText"/>
        <w:rPr>
          <w:rFonts w:ascii="Times New Roman"/>
          <w:sz w:val="20"/>
        </w:rPr>
      </w:pPr>
    </w:p>
    <w:p w14:paraId="60259B50" w14:textId="77777777" w:rsidR="00F96AA3" w:rsidRDefault="00F96AA3">
      <w:pPr>
        <w:pStyle w:val="BodyText"/>
        <w:spacing w:before="9"/>
        <w:rPr>
          <w:rFonts w:ascii="Times New Roman"/>
          <w:sz w:val="23"/>
        </w:rPr>
      </w:pPr>
    </w:p>
    <w:p w14:paraId="1DC429BA" w14:textId="77777777" w:rsidR="00F96AA3" w:rsidRDefault="00A526A5">
      <w:pPr>
        <w:pStyle w:val="Heading1"/>
      </w:pPr>
      <w:r>
        <w:t>06.1</w:t>
      </w:r>
    </w:p>
    <w:p w14:paraId="098179FF" w14:textId="03BDF473" w:rsidR="00F96AA3" w:rsidRDefault="00C9733D">
      <w:pPr>
        <w:spacing w:before="239"/>
        <w:ind w:left="548" w:right="547"/>
        <w:jc w:val="center"/>
        <w:rPr>
          <w:b/>
          <w:sz w:val="48"/>
        </w:rPr>
      </w:pPr>
      <w:r>
        <w:rPr>
          <w:b/>
          <w:sz w:val="48"/>
        </w:rPr>
        <w:t>PROGRAMME ENHANCEMENT PLANNING</w:t>
      </w:r>
    </w:p>
    <w:p w14:paraId="573F00D7" w14:textId="644BF6CD" w:rsidR="00F96AA3" w:rsidRDefault="00A526A5" w:rsidP="000004C1">
      <w:pPr>
        <w:pStyle w:val="BodyText"/>
        <w:spacing w:before="238"/>
        <w:ind w:left="548" w:right="545"/>
        <w:jc w:val="center"/>
        <w:sectPr w:rsidR="00F96AA3" w:rsidSect="007E238D">
          <w:footerReference w:type="default" r:id="rId10"/>
          <w:type w:val="continuous"/>
          <w:pgSz w:w="11910" w:h="16840"/>
          <w:pgMar w:top="1440" w:right="1440" w:bottom="1440" w:left="1440" w:header="720" w:footer="1263" w:gutter="0"/>
          <w:pgNumType w:start="1"/>
          <w:cols w:space="720"/>
          <w:docGrid w:linePitch="299"/>
        </w:sectPr>
      </w:pPr>
      <w:r>
        <w:t xml:space="preserve">(Please refer to Section 06.1A for the Guidance Notes on the </w:t>
      </w:r>
      <w:r w:rsidR="00C9733D">
        <w:t xml:space="preserve">PEP </w:t>
      </w:r>
      <w:r>
        <w:t>Procedure</w:t>
      </w:r>
      <w:r w:rsidR="000004C1">
        <w:t>, and to Section 06.1B for the Undergraduate Template and Section 06.1C for the Postgraduate Template</w:t>
      </w:r>
      <w:r>
        <w:t>)</w:t>
      </w:r>
    </w:p>
    <w:p w14:paraId="27102AE6" w14:textId="77777777" w:rsidR="00F96AA3" w:rsidRDefault="00A526A5">
      <w:pPr>
        <w:pStyle w:val="Heading2"/>
        <w:spacing w:before="81"/>
      </w:pPr>
      <w:r>
        <w:lastRenderedPageBreak/>
        <w:t>Introduction</w:t>
      </w:r>
    </w:p>
    <w:p w14:paraId="324A7786" w14:textId="77777777" w:rsidR="00F96AA3" w:rsidRDefault="00F96AA3">
      <w:pPr>
        <w:pStyle w:val="BodyText"/>
        <w:spacing w:before="8"/>
        <w:rPr>
          <w:b/>
          <w:sz w:val="20"/>
        </w:rPr>
      </w:pPr>
    </w:p>
    <w:p w14:paraId="6DD80B78" w14:textId="0FADA04E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spacing w:before="1"/>
        <w:ind w:right="116"/>
        <w:jc w:val="both"/>
        <w:rPr>
          <w:sz w:val="24"/>
        </w:rPr>
      </w:pPr>
      <w:r>
        <w:rPr>
          <w:sz w:val="24"/>
        </w:rPr>
        <w:t xml:space="preserve">The annual monitoring of programmes is the cornerstone of the University’s quality assurance process and applies to all programmes offered by Cardiff Metropolitan University for which a formal, </w:t>
      </w:r>
      <w:proofErr w:type="spellStart"/>
      <w:r>
        <w:rPr>
          <w:sz w:val="24"/>
        </w:rPr>
        <w:t>recognised</w:t>
      </w:r>
      <w:proofErr w:type="spellEnd"/>
      <w:r>
        <w:rPr>
          <w:sz w:val="24"/>
        </w:rPr>
        <w:t xml:space="preserve"> qualification is awarded. Emphasis is placed on the identification of issues and action taken to address them, thereby promoting a quality enhancement approach. The evaluations are central to the monitoring of programmes and form a basis for each periodic and elective Programme Review. The evaluations may be </w:t>
      </w:r>
      <w:proofErr w:type="spellStart"/>
      <w:r>
        <w:rPr>
          <w:sz w:val="24"/>
        </w:rPr>
        <w:t>scrutinised</w:t>
      </w:r>
      <w:proofErr w:type="spellEnd"/>
      <w:r>
        <w:rPr>
          <w:sz w:val="24"/>
        </w:rPr>
        <w:t xml:space="preserve"> by </w:t>
      </w:r>
      <w:r w:rsidR="00EB1C7C">
        <w:rPr>
          <w:sz w:val="24"/>
        </w:rPr>
        <w:t>E</w:t>
      </w:r>
      <w:r>
        <w:rPr>
          <w:sz w:val="24"/>
        </w:rPr>
        <w:t xml:space="preserve">xternal </w:t>
      </w:r>
      <w:r w:rsidR="00EB1C7C">
        <w:rPr>
          <w:sz w:val="24"/>
        </w:rPr>
        <w:t>E</w:t>
      </w:r>
      <w:r>
        <w:rPr>
          <w:sz w:val="24"/>
        </w:rPr>
        <w:t>xaminers, external awarding bodies, reviewers and</w:t>
      </w:r>
      <w:r>
        <w:rPr>
          <w:spacing w:val="-6"/>
          <w:sz w:val="24"/>
        </w:rPr>
        <w:t xml:space="preserve"> </w:t>
      </w:r>
      <w:r>
        <w:rPr>
          <w:sz w:val="24"/>
        </w:rPr>
        <w:t>assessors.</w:t>
      </w:r>
    </w:p>
    <w:p w14:paraId="143CF8DA" w14:textId="77777777" w:rsidR="00F96AA3" w:rsidRDefault="00F96AA3">
      <w:pPr>
        <w:pStyle w:val="BodyText"/>
        <w:spacing w:before="11"/>
        <w:rPr>
          <w:sz w:val="20"/>
        </w:rPr>
      </w:pPr>
    </w:p>
    <w:p w14:paraId="02237939" w14:textId="77777777" w:rsidR="00F96AA3" w:rsidRDefault="00A526A5">
      <w:pPr>
        <w:pStyle w:val="Heading2"/>
      </w:pPr>
      <w:r>
        <w:t>Purpose</w:t>
      </w:r>
    </w:p>
    <w:p w14:paraId="25EE31C3" w14:textId="77777777" w:rsidR="00F96AA3" w:rsidRDefault="00F96AA3">
      <w:pPr>
        <w:pStyle w:val="BodyText"/>
        <w:spacing w:before="8"/>
        <w:rPr>
          <w:b/>
          <w:sz w:val="20"/>
        </w:rPr>
      </w:pPr>
    </w:p>
    <w:p w14:paraId="3DF7C635" w14:textId="77777777" w:rsidR="00F96AA3" w:rsidRDefault="00A526A5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rPr>
          <w:sz w:val="24"/>
        </w:rPr>
      </w:pPr>
      <w:r>
        <w:rPr>
          <w:sz w:val="24"/>
        </w:rPr>
        <w:t>This process is intended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657BAADB" w14:textId="77777777" w:rsidR="00F96AA3" w:rsidRDefault="00F96AA3">
      <w:pPr>
        <w:pStyle w:val="BodyText"/>
        <w:spacing w:before="9"/>
        <w:rPr>
          <w:sz w:val="20"/>
        </w:rPr>
      </w:pPr>
    </w:p>
    <w:p w14:paraId="545677F6" w14:textId="77777777" w:rsidR="00F96AA3" w:rsidRDefault="00A526A5">
      <w:pPr>
        <w:pStyle w:val="ListParagraph"/>
        <w:numPr>
          <w:ilvl w:val="1"/>
          <w:numId w:val="2"/>
        </w:numPr>
        <w:tabs>
          <w:tab w:val="left" w:pos="841"/>
        </w:tabs>
        <w:ind w:right="119"/>
        <w:jc w:val="both"/>
        <w:rPr>
          <w:sz w:val="24"/>
        </w:rPr>
      </w:pPr>
      <w:r>
        <w:rPr>
          <w:sz w:val="24"/>
        </w:rPr>
        <w:t>provide a complete overview of quality enhancement for all programmes in a designated academic portfolio over a year of operation;</w:t>
      </w:r>
    </w:p>
    <w:p w14:paraId="1445017F" w14:textId="77777777" w:rsidR="00F96AA3" w:rsidRDefault="00A526A5">
      <w:pPr>
        <w:pStyle w:val="ListParagraph"/>
        <w:numPr>
          <w:ilvl w:val="1"/>
          <w:numId w:val="2"/>
        </w:numPr>
        <w:tabs>
          <w:tab w:val="left" w:pos="841"/>
        </w:tabs>
        <w:ind w:right="120"/>
        <w:jc w:val="both"/>
        <w:rPr>
          <w:sz w:val="24"/>
        </w:rPr>
      </w:pPr>
      <w:r>
        <w:rPr>
          <w:sz w:val="24"/>
        </w:rPr>
        <w:t>provide an opportunity for programme teams to reflect on the operation of those</w:t>
      </w:r>
      <w:r>
        <w:rPr>
          <w:spacing w:val="-2"/>
          <w:sz w:val="24"/>
        </w:rPr>
        <w:t xml:space="preserve"> </w:t>
      </w:r>
      <w:r>
        <w:rPr>
          <w:sz w:val="24"/>
        </w:rPr>
        <w:t>programmes;</w:t>
      </w:r>
    </w:p>
    <w:p w14:paraId="3657128B" w14:textId="77777777" w:rsidR="00F96AA3" w:rsidRDefault="00A526A5">
      <w:pPr>
        <w:pStyle w:val="ListParagraph"/>
        <w:numPr>
          <w:ilvl w:val="1"/>
          <w:numId w:val="2"/>
        </w:numPr>
        <w:tabs>
          <w:tab w:val="left" w:pos="841"/>
        </w:tabs>
        <w:ind w:right="121"/>
        <w:jc w:val="both"/>
        <w:rPr>
          <w:sz w:val="24"/>
        </w:rPr>
      </w:pPr>
      <w:r>
        <w:rPr>
          <w:sz w:val="24"/>
        </w:rPr>
        <w:t>encourage programme teams to work in a quality enhancement mode and to engender high quality and</w:t>
      </w:r>
      <w:r>
        <w:rPr>
          <w:spacing w:val="-5"/>
          <w:sz w:val="24"/>
        </w:rPr>
        <w:t xml:space="preserve"> </w:t>
      </w:r>
      <w:r>
        <w:rPr>
          <w:sz w:val="24"/>
        </w:rPr>
        <w:t>standards;</w:t>
      </w:r>
    </w:p>
    <w:p w14:paraId="456F3B2F" w14:textId="77777777" w:rsidR="00F96AA3" w:rsidRDefault="00A526A5">
      <w:pPr>
        <w:pStyle w:val="ListParagraph"/>
        <w:numPr>
          <w:ilvl w:val="1"/>
          <w:numId w:val="2"/>
        </w:numPr>
        <w:tabs>
          <w:tab w:val="left" w:pos="841"/>
        </w:tabs>
        <w:ind w:right="118"/>
        <w:jc w:val="both"/>
        <w:rPr>
          <w:sz w:val="24"/>
        </w:rPr>
      </w:pPr>
      <w:r>
        <w:rPr>
          <w:sz w:val="24"/>
        </w:rPr>
        <w:t>allow an institutional overview of the academic health of Cardiff Metropolitan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University;</w:t>
      </w:r>
    </w:p>
    <w:p w14:paraId="573E4800" w14:textId="103D54EE" w:rsidR="00F96AA3" w:rsidRDefault="00A526A5">
      <w:pPr>
        <w:pStyle w:val="ListParagraph"/>
        <w:numPr>
          <w:ilvl w:val="1"/>
          <w:numId w:val="2"/>
        </w:numPr>
        <w:tabs>
          <w:tab w:val="left" w:pos="841"/>
        </w:tabs>
        <w:spacing w:before="1"/>
        <w:ind w:right="118"/>
        <w:jc w:val="both"/>
        <w:rPr>
          <w:sz w:val="24"/>
        </w:rPr>
      </w:pPr>
      <w:r>
        <w:rPr>
          <w:sz w:val="24"/>
        </w:rPr>
        <w:t xml:space="preserve">provide a </w:t>
      </w:r>
      <w:r w:rsidR="007E238D">
        <w:rPr>
          <w:sz w:val="24"/>
        </w:rPr>
        <w:t>high-quality</w:t>
      </w:r>
      <w:r>
        <w:rPr>
          <w:sz w:val="24"/>
        </w:rPr>
        <w:t xml:space="preserve"> record, as part of the Cardiff Metropolitan University quality assurance system, for relevant external</w:t>
      </w:r>
      <w:r>
        <w:rPr>
          <w:spacing w:val="-10"/>
          <w:sz w:val="24"/>
        </w:rPr>
        <w:t xml:space="preserve"> </w:t>
      </w:r>
      <w:r>
        <w:rPr>
          <w:sz w:val="24"/>
        </w:rPr>
        <w:t>bodies;</w:t>
      </w:r>
    </w:p>
    <w:p w14:paraId="0B5CFE3F" w14:textId="77777777" w:rsidR="00F96AA3" w:rsidRDefault="00A526A5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rPr>
          <w:sz w:val="24"/>
        </w:rPr>
      </w:pPr>
      <w:r>
        <w:rPr>
          <w:sz w:val="24"/>
        </w:rPr>
        <w:t>ensure and reflect links with institutional and School</w:t>
      </w:r>
      <w:r>
        <w:rPr>
          <w:spacing w:val="-6"/>
          <w:sz w:val="24"/>
        </w:rPr>
        <w:t xml:space="preserve"> </w:t>
      </w:r>
      <w:r>
        <w:rPr>
          <w:sz w:val="24"/>
        </w:rPr>
        <w:t>plans.</w:t>
      </w:r>
    </w:p>
    <w:p w14:paraId="09926CFD" w14:textId="77777777" w:rsidR="00F96AA3" w:rsidRDefault="00F96AA3">
      <w:pPr>
        <w:pStyle w:val="BodyText"/>
        <w:rPr>
          <w:sz w:val="22"/>
        </w:rPr>
      </w:pPr>
    </w:p>
    <w:p w14:paraId="516BDEEE" w14:textId="77777777" w:rsidR="00F96AA3" w:rsidRDefault="00A526A5">
      <w:pPr>
        <w:pStyle w:val="Heading2"/>
        <w:ind w:right="568"/>
      </w:pPr>
      <w:r>
        <w:t>Procedure (Guidance Notes which expand upon the procedure are in Section 06.1A)</w:t>
      </w:r>
    </w:p>
    <w:p w14:paraId="32543311" w14:textId="77777777" w:rsidR="00F96AA3" w:rsidRDefault="00F96AA3">
      <w:pPr>
        <w:pStyle w:val="BodyText"/>
        <w:spacing w:before="10"/>
        <w:rPr>
          <w:b/>
          <w:sz w:val="23"/>
        </w:rPr>
      </w:pPr>
    </w:p>
    <w:p w14:paraId="6337EE83" w14:textId="77777777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17"/>
        <w:jc w:val="both"/>
        <w:rPr>
          <w:sz w:val="24"/>
        </w:rPr>
      </w:pPr>
      <w:r>
        <w:rPr>
          <w:sz w:val="24"/>
        </w:rPr>
        <w:t xml:space="preserve">The process is </w:t>
      </w:r>
      <w:proofErr w:type="spellStart"/>
      <w:r>
        <w:rPr>
          <w:sz w:val="24"/>
        </w:rPr>
        <w:t>centred</w:t>
      </w:r>
      <w:proofErr w:type="spellEnd"/>
      <w:r>
        <w:rPr>
          <w:sz w:val="24"/>
        </w:rPr>
        <w:t xml:space="preserve"> around the completion by each Programme Director (and programme team) of an annual</w:t>
      </w:r>
      <w:r>
        <w:rPr>
          <w:spacing w:val="-7"/>
          <w:sz w:val="24"/>
        </w:rPr>
        <w:t xml:space="preserve"> </w:t>
      </w:r>
      <w:r>
        <w:rPr>
          <w:sz w:val="24"/>
        </w:rPr>
        <w:t>evaluation.</w:t>
      </w:r>
    </w:p>
    <w:p w14:paraId="73C60189" w14:textId="77777777" w:rsidR="00F96AA3" w:rsidRDefault="00F96AA3">
      <w:pPr>
        <w:pStyle w:val="BodyText"/>
        <w:spacing w:before="9"/>
        <w:rPr>
          <w:sz w:val="20"/>
        </w:rPr>
      </w:pPr>
    </w:p>
    <w:p w14:paraId="0E35DED5" w14:textId="73F18731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spacing w:before="1"/>
        <w:ind w:right="116"/>
        <w:jc w:val="both"/>
        <w:rPr>
          <w:sz w:val="24"/>
        </w:rPr>
      </w:pPr>
      <w:r>
        <w:rPr>
          <w:sz w:val="24"/>
        </w:rPr>
        <w:t xml:space="preserve">Whilst the evaluation itself may be compiled by the programme team </w:t>
      </w:r>
      <w:r w:rsidR="00C9733D">
        <w:rPr>
          <w:sz w:val="24"/>
        </w:rPr>
        <w:t>at identified engagement points</w:t>
      </w:r>
      <w:r>
        <w:rPr>
          <w:sz w:val="24"/>
        </w:rPr>
        <w:t xml:space="preserve"> </w:t>
      </w:r>
      <w:r w:rsidR="00C9733D">
        <w:rPr>
          <w:sz w:val="24"/>
        </w:rPr>
        <w:t>via an</w:t>
      </w:r>
      <w:r>
        <w:rPr>
          <w:sz w:val="24"/>
        </w:rPr>
        <w:t xml:space="preserve"> appropriate Programme Committee meeting, the work will take place </w:t>
      </w:r>
      <w:r w:rsidR="00C9733D">
        <w:rPr>
          <w:sz w:val="24"/>
        </w:rPr>
        <w:t xml:space="preserve">throughout </w:t>
      </w:r>
      <w:r>
        <w:rPr>
          <w:sz w:val="24"/>
        </w:rPr>
        <w:t xml:space="preserve">the academic year with which the evaluation is associated. Much of the evaluation merely requires reporting on what issues have been identified as requiring attention - from student evaluations and meetings with students, recommendations from validations,  periodic  and  elective reviews and modifications, professional body and other accreditations, </w:t>
      </w:r>
      <w:r w:rsidR="00EB1C7C">
        <w:rPr>
          <w:sz w:val="24"/>
        </w:rPr>
        <w:t>E</w:t>
      </w:r>
      <w:r>
        <w:rPr>
          <w:sz w:val="24"/>
        </w:rPr>
        <w:t xml:space="preserve">xternal </w:t>
      </w:r>
      <w:r w:rsidR="00EB1C7C">
        <w:rPr>
          <w:sz w:val="24"/>
        </w:rPr>
        <w:t>E</w:t>
      </w:r>
      <w:r>
        <w:rPr>
          <w:sz w:val="24"/>
        </w:rPr>
        <w:t>xaminer reports, and what action has been taken or set in train as a result of their identification. The evaluation also includes a reference to where evidence of discussion and solution can be found (e.g. Programme 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minutes).</w:t>
      </w:r>
    </w:p>
    <w:p w14:paraId="43B240CF" w14:textId="77777777" w:rsidR="00F96AA3" w:rsidRDefault="00F96AA3">
      <w:pPr>
        <w:pStyle w:val="BodyText"/>
        <w:spacing w:before="10"/>
        <w:rPr>
          <w:sz w:val="20"/>
        </w:rPr>
      </w:pPr>
    </w:p>
    <w:p w14:paraId="286D1E37" w14:textId="45D43E2A" w:rsidR="00F96AA3" w:rsidRDefault="00A526A5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rPr>
          <w:sz w:val="24"/>
        </w:rPr>
      </w:pPr>
      <w:r>
        <w:rPr>
          <w:sz w:val="24"/>
        </w:rPr>
        <w:t xml:space="preserve">The following evidence should be </w:t>
      </w:r>
      <w:r w:rsidR="00C9733D">
        <w:rPr>
          <w:sz w:val="24"/>
        </w:rPr>
        <w:t xml:space="preserve">drawn on </w:t>
      </w:r>
      <w:r>
        <w:rPr>
          <w:sz w:val="24"/>
        </w:rPr>
        <w:t>in support of the</w:t>
      </w:r>
      <w:r>
        <w:rPr>
          <w:spacing w:val="-9"/>
          <w:sz w:val="24"/>
        </w:rPr>
        <w:t xml:space="preserve"> </w:t>
      </w:r>
      <w:r>
        <w:rPr>
          <w:sz w:val="24"/>
        </w:rPr>
        <w:t>evaluation:</w:t>
      </w:r>
    </w:p>
    <w:p w14:paraId="7D2CF5B9" w14:textId="77777777" w:rsidR="00F96AA3" w:rsidRDefault="00F96AA3">
      <w:pPr>
        <w:rPr>
          <w:sz w:val="24"/>
        </w:rPr>
        <w:sectPr w:rsidR="00F96AA3">
          <w:pgSz w:w="11910" w:h="16840"/>
          <w:pgMar w:top="1340" w:right="1680" w:bottom="1460" w:left="1680" w:header="0" w:footer="1263" w:gutter="0"/>
          <w:cols w:space="720"/>
        </w:sectPr>
      </w:pPr>
    </w:p>
    <w:p w14:paraId="40DBC0EE" w14:textId="77777777" w:rsidR="00F96AA3" w:rsidRDefault="00A526A5">
      <w:pPr>
        <w:pStyle w:val="ListParagraph"/>
        <w:numPr>
          <w:ilvl w:val="0"/>
          <w:numId w:val="1"/>
        </w:numPr>
        <w:tabs>
          <w:tab w:val="left" w:pos="1255"/>
        </w:tabs>
        <w:spacing w:before="79"/>
        <w:ind w:right="119"/>
        <w:jc w:val="both"/>
        <w:rPr>
          <w:sz w:val="24"/>
        </w:rPr>
      </w:pPr>
      <w:r>
        <w:rPr>
          <w:sz w:val="24"/>
        </w:rPr>
        <w:lastRenderedPageBreak/>
        <w:t>applications, admissions, progression, award and career destination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statistics;</w:t>
      </w:r>
    </w:p>
    <w:p w14:paraId="498534B7" w14:textId="77777777" w:rsidR="00F96AA3" w:rsidRDefault="00F96AA3">
      <w:pPr>
        <w:pStyle w:val="BodyText"/>
        <w:spacing w:before="9"/>
        <w:rPr>
          <w:sz w:val="20"/>
        </w:rPr>
      </w:pPr>
    </w:p>
    <w:p w14:paraId="16442A8C" w14:textId="37BE760C" w:rsidR="00F96AA3" w:rsidRDefault="00EB1C7C">
      <w:pPr>
        <w:pStyle w:val="ListParagraph"/>
        <w:numPr>
          <w:ilvl w:val="0"/>
          <w:numId w:val="1"/>
        </w:numPr>
        <w:tabs>
          <w:tab w:val="left" w:pos="1255"/>
        </w:tabs>
        <w:ind w:right="121"/>
        <w:jc w:val="both"/>
        <w:rPr>
          <w:sz w:val="24"/>
        </w:rPr>
      </w:pPr>
      <w:r>
        <w:rPr>
          <w:sz w:val="24"/>
        </w:rPr>
        <w:t>E</w:t>
      </w:r>
      <w:r w:rsidR="00A526A5">
        <w:rPr>
          <w:sz w:val="24"/>
        </w:rPr>
        <w:t xml:space="preserve">xternal </w:t>
      </w:r>
      <w:r>
        <w:rPr>
          <w:sz w:val="24"/>
        </w:rPr>
        <w:t>E</w:t>
      </w:r>
      <w:r w:rsidR="00A526A5">
        <w:rPr>
          <w:sz w:val="24"/>
        </w:rPr>
        <w:t>xaminers’ reports and the programme team’s responses thereto;</w:t>
      </w:r>
    </w:p>
    <w:p w14:paraId="5020FD12" w14:textId="77777777" w:rsidR="00F96AA3" w:rsidRDefault="00F96AA3">
      <w:pPr>
        <w:pStyle w:val="BodyText"/>
        <w:spacing w:before="9"/>
        <w:rPr>
          <w:sz w:val="20"/>
        </w:rPr>
      </w:pPr>
    </w:p>
    <w:p w14:paraId="1C998EEE" w14:textId="77777777" w:rsidR="00F96AA3" w:rsidRDefault="00A526A5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  <w:rPr>
          <w:sz w:val="24"/>
        </w:rPr>
      </w:pPr>
      <w:r>
        <w:rPr>
          <w:sz w:val="24"/>
        </w:rPr>
        <w:t>professional, statutory or regulatory body reports, if</w:t>
      </w:r>
      <w:r>
        <w:rPr>
          <w:spacing w:val="-11"/>
          <w:sz w:val="24"/>
        </w:rPr>
        <w:t xml:space="preserve"> </w:t>
      </w:r>
      <w:r>
        <w:rPr>
          <w:sz w:val="24"/>
        </w:rPr>
        <w:t>applicable;</w:t>
      </w:r>
    </w:p>
    <w:p w14:paraId="4A0D0FCF" w14:textId="77777777" w:rsidR="00F96AA3" w:rsidRDefault="00F96AA3">
      <w:pPr>
        <w:pStyle w:val="BodyText"/>
        <w:spacing w:before="9"/>
        <w:rPr>
          <w:sz w:val="20"/>
        </w:rPr>
      </w:pPr>
    </w:p>
    <w:p w14:paraId="72245FBF" w14:textId="77777777" w:rsidR="00F96AA3" w:rsidRDefault="00A526A5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  <w:rPr>
          <w:sz w:val="24"/>
        </w:rPr>
      </w:pPr>
      <w:r>
        <w:rPr>
          <w:sz w:val="24"/>
        </w:rPr>
        <w:t>national student survey</w:t>
      </w:r>
      <w:r>
        <w:rPr>
          <w:spacing w:val="-3"/>
          <w:sz w:val="24"/>
        </w:rPr>
        <w:t xml:space="preserve"> </w:t>
      </w:r>
      <w:r>
        <w:rPr>
          <w:sz w:val="24"/>
        </w:rPr>
        <w:t>feedback;</w:t>
      </w:r>
    </w:p>
    <w:p w14:paraId="787A23A3" w14:textId="77777777" w:rsidR="00F96AA3" w:rsidRDefault="00F96AA3">
      <w:pPr>
        <w:pStyle w:val="BodyText"/>
        <w:spacing w:before="9"/>
        <w:rPr>
          <w:sz w:val="20"/>
        </w:rPr>
      </w:pPr>
    </w:p>
    <w:p w14:paraId="00B60ACC" w14:textId="77777777" w:rsidR="00F96AA3" w:rsidRDefault="00A526A5">
      <w:pPr>
        <w:pStyle w:val="ListParagraph"/>
        <w:numPr>
          <w:ilvl w:val="0"/>
          <w:numId w:val="1"/>
        </w:numPr>
        <w:tabs>
          <w:tab w:val="left" w:pos="1255"/>
        </w:tabs>
        <w:ind w:right="115"/>
        <w:jc w:val="both"/>
        <w:rPr>
          <w:sz w:val="24"/>
        </w:rPr>
      </w:pPr>
      <w:r>
        <w:rPr>
          <w:sz w:val="24"/>
        </w:rPr>
        <w:t>student evaluations (including module evaluations, programme evaluations and work-based learning, if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appropriate);</w:t>
      </w:r>
    </w:p>
    <w:p w14:paraId="62C8DAD8" w14:textId="77777777" w:rsidR="00F96AA3" w:rsidRDefault="00F96AA3">
      <w:pPr>
        <w:pStyle w:val="BodyText"/>
        <w:spacing w:before="9"/>
        <w:rPr>
          <w:sz w:val="20"/>
        </w:rPr>
      </w:pPr>
    </w:p>
    <w:p w14:paraId="4E808D26" w14:textId="77777777" w:rsidR="00F96AA3" w:rsidRDefault="00A526A5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  <w:rPr>
          <w:sz w:val="24"/>
        </w:rPr>
      </w:pPr>
      <w:r>
        <w:rPr>
          <w:sz w:val="24"/>
        </w:rPr>
        <w:t>moderators’ reports/link tutor reports, if</w:t>
      </w:r>
      <w:r>
        <w:rPr>
          <w:spacing w:val="-9"/>
          <w:sz w:val="24"/>
        </w:rPr>
        <w:t xml:space="preserve"> </w:t>
      </w:r>
      <w:r>
        <w:rPr>
          <w:sz w:val="24"/>
        </w:rPr>
        <w:t>applicable;</w:t>
      </w:r>
    </w:p>
    <w:p w14:paraId="34B3D9B3" w14:textId="77777777" w:rsidR="00F96AA3" w:rsidRDefault="00F96AA3">
      <w:pPr>
        <w:pStyle w:val="BodyText"/>
        <w:spacing w:before="9"/>
        <w:rPr>
          <w:sz w:val="20"/>
        </w:rPr>
      </w:pPr>
    </w:p>
    <w:p w14:paraId="72B37B45" w14:textId="77777777" w:rsidR="00F96AA3" w:rsidRDefault="00A526A5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  <w:rPr>
          <w:sz w:val="24"/>
        </w:rPr>
      </w:pPr>
      <w:r>
        <w:rPr>
          <w:sz w:val="24"/>
        </w:rPr>
        <w:t>employer engagement and</w:t>
      </w:r>
      <w:r>
        <w:rPr>
          <w:spacing w:val="-3"/>
          <w:sz w:val="24"/>
        </w:rPr>
        <w:t xml:space="preserve"> </w:t>
      </w:r>
      <w:r>
        <w:rPr>
          <w:sz w:val="24"/>
        </w:rPr>
        <w:t>feedback;</w:t>
      </w:r>
    </w:p>
    <w:p w14:paraId="6A8CFEB3" w14:textId="77777777" w:rsidR="00F96AA3" w:rsidRDefault="00F96AA3">
      <w:pPr>
        <w:pStyle w:val="BodyText"/>
        <w:spacing w:before="9"/>
        <w:rPr>
          <w:sz w:val="20"/>
        </w:rPr>
      </w:pPr>
    </w:p>
    <w:p w14:paraId="3E1403F3" w14:textId="77777777" w:rsidR="00F96AA3" w:rsidRDefault="00A526A5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  <w:rPr>
          <w:sz w:val="24"/>
        </w:rPr>
      </w:pPr>
      <w:r>
        <w:rPr>
          <w:sz w:val="24"/>
        </w:rPr>
        <w:t>feedback from former</w:t>
      </w:r>
      <w:r>
        <w:rPr>
          <w:spacing w:val="-3"/>
          <w:sz w:val="24"/>
        </w:rPr>
        <w:t xml:space="preserve"> </w:t>
      </w:r>
      <w:r>
        <w:rPr>
          <w:sz w:val="24"/>
        </w:rPr>
        <w:t>students;</w:t>
      </w:r>
    </w:p>
    <w:p w14:paraId="20E862D6" w14:textId="77777777" w:rsidR="00F96AA3" w:rsidRDefault="00F96AA3">
      <w:pPr>
        <w:pStyle w:val="BodyText"/>
        <w:spacing w:before="9"/>
        <w:rPr>
          <w:sz w:val="20"/>
        </w:rPr>
      </w:pPr>
    </w:p>
    <w:p w14:paraId="0E247241" w14:textId="77777777" w:rsidR="00F96AA3" w:rsidRDefault="00A526A5">
      <w:pPr>
        <w:pStyle w:val="ListParagraph"/>
        <w:numPr>
          <w:ilvl w:val="0"/>
          <w:numId w:val="1"/>
        </w:numPr>
        <w:tabs>
          <w:tab w:val="left" w:pos="1254"/>
          <w:tab w:val="left" w:pos="1255"/>
        </w:tabs>
        <w:rPr>
          <w:sz w:val="24"/>
        </w:rPr>
      </w:pPr>
      <w:r>
        <w:rPr>
          <w:sz w:val="24"/>
        </w:rPr>
        <w:t>programme committee</w:t>
      </w:r>
      <w:r>
        <w:rPr>
          <w:spacing w:val="-4"/>
          <w:sz w:val="24"/>
        </w:rPr>
        <w:t xml:space="preserve"> </w:t>
      </w:r>
      <w:r>
        <w:rPr>
          <w:sz w:val="24"/>
        </w:rPr>
        <w:t>minutes;</w:t>
      </w:r>
    </w:p>
    <w:p w14:paraId="273FD82B" w14:textId="77777777" w:rsidR="00F96AA3" w:rsidRDefault="00F96AA3">
      <w:pPr>
        <w:pStyle w:val="BodyText"/>
        <w:spacing w:before="9"/>
        <w:rPr>
          <w:sz w:val="20"/>
        </w:rPr>
      </w:pPr>
    </w:p>
    <w:p w14:paraId="5754B812" w14:textId="04832A6E" w:rsidR="00F96AA3" w:rsidRDefault="00A526A5">
      <w:pPr>
        <w:pStyle w:val="ListParagraph"/>
        <w:numPr>
          <w:ilvl w:val="0"/>
          <w:numId w:val="1"/>
        </w:numPr>
        <w:tabs>
          <w:tab w:val="left" w:pos="1255"/>
        </w:tabs>
        <w:ind w:right="117"/>
        <w:jc w:val="both"/>
        <w:rPr>
          <w:sz w:val="24"/>
        </w:rPr>
      </w:pPr>
      <w:r>
        <w:rPr>
          <w:sz w:val="24"/>
        </w:rPr>
        <w:t xml:space="preserve">recommendations from Cardiff Metropolitan University validation event or most recent periodic review event, which must be included in the </w:t>
      </w:r>
      <w:r w:rsidR="00C9733D">
        <w:rPr>
          <w:sz w:val="24"/>
        </w:rPr>
        <w:t xml:space="preserve">PEP </w:t>
      </w:r>
      <w:r>
        <w:rPr>
          <w:sz w:val="24"/>
        </w:rPr>
        <w:t>Action Plan and classified as a major</w:t>
      </w:r>
      <w:r>
        <w:rPr>
          <w:spacing w:val="-3"/>
          <w:sz w:val="24"/>
        </w:rPr>
        <w:t xml:space="preserve"> </w:t>
      </w:r>
      <w:r>
        <w:rPr>
          <w:sz w:val="24"/>
        </w:rPr>
        <w:t>issue;</w:t>
      </w:r>
    </w:p>
    <w:p w14:paraId="68266B32" w14:textId="77777777" w:rsidR="00F96AA3" w:rsidRDefault="00F96AA3">
      <w:pPr>
        <w:pStyle w:val="BodyText"/>
        <w:spacing w:before="9"/>
        <w:rPr>
          <w:sz w:val="20"/>
        </w:rPr>
      </w:pPr>
    </w:p>
    <w:p w14:paraId="24EB4325" w14:textId="5FF1A0DF" w:rsidR="00F96AA3" w:rsidRDefault="00A526A5">
      <w:pPr>
        <w:pStyle w:val="ListParagraph"/>
        <w:numPr>
          <w:ilvl w:val="0"/>
          <w:numId w:val="1"/>
        </w:numPr>
        <w:tabs>
          <w:tab w:val="left" w:pos="1255"/>
        </w:tabs>
        <w:ind w:right="121"/>
        <w:jc w:val="both"/>
        <w:rPr>
          <w:sz w:val="24"/>
        </w:rPr>
      </w:pPr>
      <w:r>
        <w:rPr>
          <w:sz w:val="24"/>
        </w:rPr>
        <w:t xml:space="preserve">if the programme is articulated with an external programme for the purposes of advance standing, the most recent annual critical </w:t>
      </w:r>
      <w:r w:rsidR="007E238D">
        <w:rPr>
          <w:sz w:val="24"/>
        </w:rPr>
        <w:t>self-evaluation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</w:p>
    <w:p w14:paraId="707B9E15" w14:textId="77777777" w:rsidR="00F96AA3" w:rsidRDefault="00F96AA3">
      <w:pPr>
        <w:pStyle w:val="BodyText"/>
        <w:spacing w:before="9"/>
        <w:rPr>
          <w:sz w:val="20"/>
        </w:rPr>
      </w:pPr>
    </w:p>
    <w:p w14:paraId="516C7BF2" w14:textId="77777777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20"/>
        <w:jc w:val="both"/>
        <w:rPr>
          <w:sz w:val="24"/>
        </w:rPr>
      </w:pPr>
      <w:r>
        <w:rPr>
          <w:sz w:val="24"/>
        </w:rPr>
        <w:t>Statistical data and associated comments/observations are also required for completion of the evaluation. Much of the statistical data is supplied from the central student and academic 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system.</w:t>
      </w:r>
    </w:p>
    <w:p w14:paraId="49DBD78B" w14:textId="77777777" w:rsidR="00F96AA3" w:rsidRDefault="00F96AA3">
      <w:pPr>
        <w:pStyle w:val="BodyText"/>
        <w:spacing w:before="9"/>
        <w:rPr>
          <w:sz w:val="20"/>
        </w:rPr>
      </w:pPr>
    </w:p>
    <w:p w14:paraId="11E8C72A" w14:textId="26BD496C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18"/>
        <w:jc w:val="both"/>
        <w:rPr>
          <w:sz w:val="24"/>
        </w:rPr>
      </w:pPr>
      <w:r>
        <w:rPr>
          <w:sz w:val="24"/>
        </w:rPr>
        <w:t xml:space="preserve">Partner institutions should submit </w:t>
      </w:r>
      <w:r w:rsidR="00C9733D">
        <w:rPr>
          <w:sz w:val="24"/>
        </w:rPr>
        <w:t xml:space="preserve">PEPs </w:t>
      </w:r>
      <w:r>
        <w:rPr>
          <w:sz w:val="24"/>
        </w:rPr>
        <w:t>that are separate from the “home” Cardiff Metropolitan 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provision.</w:t>
      </w:r>
    </w:p>
    <w:p w14:paraId="2A2D5DAB" w14:textId="77777777" w:rsidR="00F96AA3" w:rsidRDefault="00F96AA3">
      <w:pPr>
        <w:pStyle w:val="BodyText"/>
        <w:spacing w:before="9"/>
        <w:rPr>
          <w:sz w:val="20"/>
        </w:rPr>
      </w:pPr>
    </w:p>
    <w:p w14:paraId="296F2092" w14:textId="0338F2D8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16"/>
        <w:jc w:val="both"/>
        <w:rPr>
          <w:sz w:val="24"/>
        </w:rPr>
      </w:pPr>
      <w:r>
        <w:rPr>
          <w:sz w:val="24"/>
        </w:rPr>
        <w:t xml:space="preserve">The programme team is required to produce an action plan to be addressed during the coming </w:t>
      </w:r>
      <w:r w:rsidR="0011375B">
        <w:rPr>
          <w:sz w:val="24"/>
        </w:rPr>
        <w:t>year, which</w:t>
      </w:r>
      <w:r>
        <w:rPr>
          <w:sz w:val="24"/>
        </w:rPr>
        <w:t xml:space="preserve"> is based on the information in the evaluation.  Actions might be addressed by the programme team, they may need to be passed on to the School Planning and</w:t>
      </w:r>
      <w:r>
        <w:rPr>
          <w:spacing w:val="35"/>
          <w:sz w:val="24"/>
        </w:rPr>
        <w:t xml:space="preserve"> </w:t>
      </w:r>
      <w:r>
        <w:rPr>
          <w:sz w:val="24"/>
        </w:rPr>
        <w:t>Management Team, or they may need to be reported at the Learning</w:t>
      </w:r>
      <w:r w:rsidR="006705C4">
        <w:rPr>
          <w:sz w:val="24"/>
        </w:rPr>
        <w:t xml:space="preserve">, </w:t>
      </w:r>
      <w:r>
        <w:rPr>
          <w:sz w:val="24"/>
        </w:rPr>
        <w:t xml:space="preserve">Teaching </w:t>
      </w:r>
      <w:r w:rsidR="006705C4">
        <w:rPr>
          <w:sz w:val="24"/>
        </w:rPr>
        <w:t xml:space="preserve">and Student Engagement Committee (LTSEC) </w:t>
      </w:r>
      <w:r>
        <w:rPr>
          <w:sz w:val="24"/>
        </w:rPr>
        <w:t xml:space="preserve">or Academic Quality and Standards </w:t>
      </w:r>
      <w:r w:rsidR="006705C4">
        <w:rPr>
          <w:sz w:val="24"/>
        </w:rPr>
        <w:t xml:space="preserve">Committee (AQSC) </w:t>
      </w:r>
      <w:r>
        <w:rPr>
          <w:sz w:val="24"/>
        </w:rPr>
        <w:t>for consideration. The current action plan must evidence continuity with the plan for the previous year</w:t>
      </w:r>
      <w:r w:rsidR="0011375B">
        <w:rPr>
          <w:sz w:val="24"/>
        </w:rPr>
        <w:t>,</w:t>
      </w:r>
      <w:r>
        <w:rPr>
          <w:sz w:val="24"/>
        </w:rPr>
        <w:t xml:space="preserve"> including the carrying forward of any unaddressed</w:t>
      </w:r>
      <w:r>
        <w:rPr>
          <w:spacing w:val="-5"/>
          <w:sz w:val="24"/>
        </w:rPr>
        <w:t xml:space="preserve"> </w:t>
      </w:r>
      <w:r>
        <w:rPr>
          <w:sz w:val="24"/>
        </w:rPr>
        <w:t>actions.</w:t>
      </w:r>
    </w:p>
    <w:p w14:paraId="27414467" w14:textId="77777777" w:rsidR="00F96AA3" w:rsidRDefault="00F96AA3">
      <w:pPr>
        <w:pStyle w:val="BodyText"/>
        <w:spacing w:before="9"/>
        <w:rPr>
          <w:sz w:val="20"/>
        </w:rPr>
      </w:pPr>
    </w:p>
    <w:p w14:paraId="0DE9E236" w14:textId="2CA49BCF" w:rsidR="00F96AA3" w:rsidRDefault="00A526A5" w:rsidP="0074207D">
      <w:pPr>
        <w:pStyle w:val="ListParagraph"/>
        <w:numPr>
          <w:ilvl w:val="0"/>
          <w:numId w:val="2"/>
        </w:numPr>
        <w:tabs>
          <w:tab w:val="left" w:pos="481"/>
        </w:tabs>
        <w:ind w:left="482" w:right="116"/>
        <w:jc w:val="both"/>
        <w:rPr>
          <w:sz w:val="24"/>
        </w:rPr>
      </w:pPr>
      <w:r>
        <w:rPr>
          <w:sz w:val="24"/>
        </w:rPr>
        <w:t xml:space="preserve">In parallel, evaluations are </w:t>
      </w:r>
      <w:proofErr w:type="spellStart"/>
      <w:r>
        <w:rPr>
          <w:sz w:val="24"/>
        </w:rPr>
        <w:t>scrutinised</w:t>
      </w:r>
      <w:proofErr w:type="spellEnd"/>
      <w:r>
        <w:rPr>
          <w:sz w:val="24"/>
        </w:rPr>
        <w:t xml:space="preserve"> within Schools (by School Learning and Teaching Committee) and each School is required to produce a summary report which reflects the health of programmes within the  School, identifies strengths and weaknesses, shortcomings, and a set of actions to be dealt with at School level during the new academic year. The School summary should identify any late or non-submissions, either giving </w:t>
      </w:r>
      <w:r>
        <w:rPr>
          <w:sz w:val="24"/>
        </w:rPr>
        <w:lastRenderedPageBreak/>
        <w:t>mitigation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detailing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actions</w:t>
      </w:r>
      <w:r>
        <w:rPr>
          <w:spacing w:val="40"/>
          <w:sz w:val="24"/>
        </w:rPr>
        <w:t xml:space="preserve"> </w:t>
      </w:r>
      <w:r>
        <w:rPr>
          <w:sz w:val="24"/>
        </w:rPr>
        <w:t>being</w:t>
      </w:r>
      <w:r>
        <w:rPr>
          <w:spacing w:val="40"/>
          <w:sz w:val="24"/>
        </w:rPr>
        <w:t xml:space="preserve"> </w:t>
      </w:r>
      <w:r>
        <w:rPr>
          <w:sz w:val="24"/>
        </w:rPr>
        <w:t>taken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chase-up. A</w:t>
      </w:r>
      <w:r>
        <w:rPr>
          <w:spacing w:val="38"/>
          <w:sz w:val="24"/>
        </w:rPr>
        <w:t xml:space="preserve"> </w:t>
      </w:r>
      <w:r>
        <w:rPr>
          <w:sz w:val="24"/>
        </w:rPr>
        <w:t>separate</w:t>
      </w:r>
    </w:p>
    <w:p w14:paraId="3F78CD2A" w14:textId="48372A27" w:rsidR="00F96AA3" w:rsidRDefault="00A526A5" w:rsidP="0074207D">
      <w:pPr>
        <w:pStyle w:val="BodyText"/>
        <w:ind w:left="482"/>
      </w:pPr>
      <w:r>
        <w:t>School summary report should be produced for its programmes delivered through collaborative provision, such as franchises.</w:t>
      </w:r>
    </w:p>
    <w:p w14:paraId="1863A4B1" w14:textId="77777777" w:rsidR="00F96AA3" w:rsidRDefault="00F96AA3">
      <w:pPr>
        <w:pStyle w:val="BodyText"/>
        <w:spacing w:before="9"/>
        <w:rPr>
          <w:sz w:val="20"/>
        </w:rPr>
      </w:pPr>
    </w:p>
    <w:p w14:paraId="7D814E51" w14:textId="0C11F68D" w:rsidR="00EE2CD9" w:rsidRDefault="00A526A5" w:rsidP="0074207D">
      <w:pPr>
        <w:pStyle w:val="ListParagraph"/>
        <w:numPr>
          <w:ilvl w:val="0"/>
          <w:numId w:val="2"/>
        </w:numPr>
        <w:tabs>
          <w:tab w:val="left" w:pos="481"/>
        </w:tabs>
        <w:ind w:left="476" w:right="119" w:hanging="357"/>
        <w:jc w:val="both"/>
        <w:rPr>
          <w:sz w:val="24"/>
        </w:rPr>
      </w:pPr>
      <w:r>
        <w:rPr>
          <w:sz w:val="24"/>
        </w:rPr>
        <w:t xml:space="preserve">All evaluations and </w:t>
      </w:r>
      <w:r w:rsidR="0011375B">
        <w:rPr>
          <w:sz w:val="24"/>
        </w:rPr>
        <w:t>S</w:t>
      </w:r>
      <w:r>
        <w:rPr>
          <w:sz w:val="24"/>
        </w:rPr>
        <w:t xml:space="preserve">chool summaries must be submitted to the </w:t>
      </w:r>
      <w:r w:rsidR="006705C4">
        <w:rPr>
          <w:sz w:val="24"/>
        </w:rPr>
        <w:t xml:space="preserve">Quality Enhancement Directorate </w:t>
      </w:r>
      <w:r>
        <w:rPr>
          <w:sz w:val="24"/>
        </w:rPr>
        <w:t>in accordance with a timetable agreed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by Academic Quality and Standards </w:t>
      </w:r>
      <w:r w:rsidR="006705C4">
        <w:rPr>
          <w:sz w:val="24"/>
        </w:rPr>
        <w:t>Committee</w:t>
      </w:r>
      <w:r>
        <w:rPr>
          <w:sz w:val="24"/>
        </w:rPr>
        <w:t xml:space="preserve">. The current </w:t>
      </w:r>
      <w:r w:rsidR="007E238D">
        <w:rPr>
          <w:sz w:val="24"/>
        </w:rPr>
        <w:t>timetable is</w:t>
      </w:r>
      <w:r>
        <w:rPr>
          <w:sz w:val="24"/>
        </w:rPr>
        <w:t xml:space="preserve"> </w:t>
      </w:r>
      <w:r w:rsidR="00C9733D">
        <w:rPr>
          <w:sz w:val="24"/>
        </w:rPr>
        <w:t>available on the QED webpages at</w:t>
      </w:r>
      <w:r w:rsidR="00EE2CD9">
        <w:rPr>
          <w:sz w:val="24"/>
        </w:rPr>
        <w:t>:</w:t>
      </w:r>
    </w:p>
    <w:p w14:paraId="282C30D4" w14:textId="77777777" w:rsidR="00EE2CD9" w:rsidRPr="00EE2CD9" w:rsidRDefault="00EE2CD9" w:rsidP="00EE2CD9">
      <w:pPr>
        <w:tabs>
          <w:tab w:val="left" w:pos="481"/>
        </w:tabs>
        <w:ind w:left="119" w:right="119"/>
        <w:rPr>
          <w:sz w:val="24"/>
        </w:rPr>
      </w:pPr>
    </w:p>
    <w:p w14:paraId="3723200E" w14:textId="5CD204B9" w:rsidR="00B86BA9" w:rsidRPr="00B86BA9" w:rsidRDefault="00EE2CD9" w:rsidP="00EE2CD9">
      <w:pPr>
        <w:tabs>
          <w:tab w:val="left" w:pos="481"/>
        </w:tabs>
        <w:ind w:left="476" w:right="119"/>
        <w:rPr>
          <w:sz w:val="24"/>
        </w:rPr>
      </w:pPr>
      <w:r>
        <w:rPr>
          <w:sz w:val="24"/>
        </w:rPr>
        <w:tab/>
      </w:r>
      <w:hyperlink r:id="rId11" w:history="1">
        <w:r w:rsidRPr="00EE2CD9">
          <w:rPr>
            <w:rStyle w:val="Hyperlink"/>
            <w:sz w:val="24"/>
          </w:rPr>
          <w:t>https://outlookuwicac.sharepoint.com/sites/QED/SitePages/Programme-Enhancement-Plans.aspx</w:t>
        </w:r>
      </w:hyperlink>
      <w:r w:rsidR="00A526A5" w:rsidRPr="00EE2CD9">
        <w:rPr>
          <w:sz w:val="24"/>
        </w:rPr>
        <w:t>.</w:t>
      </w:r>
      <w:r w:rsidRPr="00EE2CD9" w:rsidDel="00EE2CD9">
        <w:rPr>
          <w:sz w:val="24"/>
        </w:rPr>
        <w:t xml:space="preserve"> </w:t>
      </w:r>
    </w:p>
    <w:p w14:paraId="619F89E1" w14:textId="77777777" w:rsidR="00F96AA3" w:rsidRDefault="00F96AA3" w:rsidP="00EE2CD9">
      <w:pPr>
        <w:tabs>
          <w:tab w:val="left" w:pos="481"/>
        </w:tabs>
        <w:ind w:left="476" w:right="119"/>
        <w:rPr>
          <w:sz w:val="20"/>
        </w:rPr>
      </w:pPr>
    </w:p>
    <w:p w14:paraId="40796BEF" w14:textId="1350B010" w:rsidR="00F96AA3" w:rsidRDefault="00A526A5" w:rsidP="00BD48B3">
      <w:pPr>
        <w:tabs>
          <w:tab w:val="left" w:pos="1242"/>
          <w:tab w:val="left" w:pos="2776"/>
          <w:tab w:val="left" w:pos="3405"/>
          <w:tab w:val="left" w:pos="5461"/>
          <w:tab w:val="left" w:pos="6235"/>
          <w:tab w:val="left" w:pos="6717"/>
          <w:tab w:val="left" w:pos="8146"/>
        </w:tabs>
        <w:spacing w:before="1"/>
        <w:ind w:left="480" w:right="117" w:firstLine="66"/>
        <w:jc w:val="both"/>
        <w:rPr>
          <w:b/>
          <w:i/>
          <w:sz w:val="24"/>
        </w:rPr>
      </w:pPr>
      <w:r>
        <w:rPr>
          <w:b/>
          <w:i/>
          <w:sz w:val="24"/>
        </w:rPr>
        <w:t>Late</w:t>
      </w:r>
      <w:r w:rsidR="00BD48B3">
        <w:rPr>
          <w:b/>
          <w:i/>
          <w:sz w:val="24"/>
        </w:rPr>
        <w:t xml:space="preserve"> </w:t>
      </w:r>
      <w:r>
        <w:rPr>
          <w:b/>
          <w:i/>
          <w:sz w:val="24"/>
        </w:rPr>
        <w:t>submission</w:t>
      </w:r>
      <w:r w:rsidR="00BD48B3">
        <w:rPr>
          <w:b/>
          <w:i/>
          <w:sz w:val="24"/>
        </w:rPr>
        <w:t xml:space="preserve"> </w:t>
      </w:r>
      <w:r>
        <w:rPr>
          <w:b/>
          <w:i/>
          <w:sz w:val="24"/>
        </w:rPr>
        <w:t>and</w:t>
      </w:r>
      <w:r w:rsidR="00BD48B3">
        <w:rPr>
          <w:b/>
          <w:i/>
          <w:sz w:val="24"/>
        </w:rPr>
        <w:t xml:space="preserve"> </w:t>
      </w:r>
      <w:r>
        <w:rPr>
          <w:b/>
          <w:i/>
          <w:sz w:val="24"/>
        </w:rPr>
        <w:t>non-submission</w:t>
      </w:r>
      <w:r w:rsidR="00BD48B3">
        <w:rPr>
          <w:b/>
          <w:i/>
          <w:sz w:val="24"/>
        </w:rPr>
        <w:t xml:space="preserve"> </w:t>
      </w:r>
      <w:r>
        <w:rPr>
          <w:b/>
          <w:i/>
          <w:sz w:val="24"/>
        </w:rPr>
        <w:t>must</w:t>
      </w:r>
      <w:r w:rsidR="00BD48B3">
        <w:rPr>
          <w:b/>
          <w:i/>
          <w:sz w:val="24"/>
        </w:rPr>
        <w:t xml:space="preserve"> </w:t>
      </w:r>
      <w:r>
        <w:rPr>
          <w:b/>
          <w:i/>
          <w:sz w:val="24"/>
        </w:rPr>
        <w:t>be</w:t>
      </w:r>
      <w:r w:rsidR="00BD48B3">
        <w:rPr>
          <w:b/>
          <w:i/>
          <w:sz w:val="24"/>
        </w:rPr>
        <w:t xml:space="preserve"> </w:t>
      </w:r>
      <w:proofErr w:type="spellStart"/>
      <w:r w:rsidR="00BD48B3">
        <w:rPr>
          <w:b/>
          <w:i/>
          <w:sz w:val="24"/>
        </w:rPr>
        <w:t>authorised</w:t>
      </w:r>
      <w:proofErr w:type="spellEnd"/>
      <w:r w:rsidR="00BD48B3">
        <w:rPr>
          <w:b/>
          <w:i/>
          <w:sz w:val="24"/>
        </w:rPr>
        <w:t xml:space="preserve"> </w:t>
      </w:r>
      <w:r>
        <w:rPr>
          <w:b/>
          <w:i/>
          <w:sz w:val="24"/>
        </w:rPr>
        <w:t>by Academic Quality &amp; Standards</w:t>
      </w:r>
      <w:r>
        <w:rPr>
          <w:b/>
          <w:i/>
          <w:spacing w:val="-6"/>
          <w:sz w:val="24"/>
        </w:rPr>
        <w:t xml:space="preserve"> </w:t>
      </w:r>
      <w:r w:rsidR="006705C4">
        <w:rPr>
          <w:b/>
          <w:i/>
          <w:sz w:val="24"/>
        </w:rPr>
        <w:t>Committee</w:t>
      </w:r>
      <w:r>
        <w:rPr>
          <w:b/>
          <w:i/>
          <w:sz w:val="24"/>
        </w:rPr>
        <w:t>.</w:t>
      </w:r>
    </w:p>
    <w:p w14:paraId="0D2E7895" w14:textId="77777777" w:rsidR="00F96AA3" w:rsidRDefault="00F96AA3">
      <w:pPr>
        <w:pStyle w:val="BodyText"/>
        <w:spacing w:before="10"/>
        <w:rPr>
          <w:b/>
          <w:i/>
          <w:sz w:val="23"/>
        </w:rPr>
      </w:pPr>
    </w:p>
    <w:p w14:paraId="4AD4ADEA" w14:textId="77777777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17"/>
        <w:jc w:val="both"/>
        <w:rPr>
          <w:sz w:val="24"/>
        </w:rPr>
      </w:pPr>
      <w:r>
        <w:rPr>
          <w:sz w:val="24"/>
        </w:rPr>
        <w:t>Part of both programme evaluations and School summaries is devoted to the identification of actions completed from the previous evaluation, and actions still to be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completed.</w:t>
      </w:r>
    </w:p>
    <w:p w14:paraId="5C20D647" w14:textId="77777777" w:rsidR="00F96AA3" w:rsidRDefault="00F96AA3">
      <w:pPr>
        <w:pStyle w:val="BodyText"/>
        <w:spacing w:before="9"/>
        <w:rPr>
          <w:sz w:val="20"/>
        </w:rPr>
      </w:pPr>
    </w:p>
    <w:p w14:paraId="72C94DB0" w14:textId="5C634444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18"/>
        <w:jc w:val="both"/>
        <w:rPr>
          <w:sz w:val="24"/>
        </w:rPr>
      </w:pPr>
      <w:r>
        <w:rPr>
          <w:sz w:val="24"/>
        </w:rPr>
        <w:t xml:space="preserve">The Academic Quality and Standards </w:t>
      </w:r>
      <w:r w:rsidR="006705C4">
        <w:rPr>
          <w:sz w:val="24"/>
        </w:rPr>
        <w:t xml:space="preserve">Committee receives </w:t>
      </w:r>
      <w:r>
        <w:rPr>
          <w:sz w:val="24"/>
        </w:rPr>
        <w:t xml:space="preserve">an annual </w:t>
      </w:r>
      <w:r w:rsidR="006705C4">
        <w:rPr>
          <w:sz w:val="24"/>
        </w:rPr>
        <w:t xml:space="preserve">summary </w:t>
      </w:r>
      <w:r>
        <w:rPr>
          <w:sz w:val="24"/>
        </w:rPr>
        <w:t xml:space="preserve">of evaluations and presents </w:t>
      </w:r>
      <w:r w:rsidR="006705C4">
        <w:rPr>
          <w:sz w:val="24"/>
        </w:rPr>
        <w:t xml:space="preserve">any relevant </w:t>
      </w:r>
      <w:r>
        <w:rPr>
          <w:sz w:val="24"/>
        </w:rPr>
        <w:t xml:space="preserve">findings to the </w:t>
      </w:r>
      <w:r w:rsidR="006705C4">
        <w:rPr>
          <w:sz w:val="24"/>
        </w:rPr>
        <w:t>LTSEC</w:t>
      </w:r>
      <w:r>
        <w:rPr>
          <w:sz w:val="24"/>
        </w:rPr>
        <w:t>.</w:t>
      </w:r>
    </w:p>
    <w:p w14:paraId="2FB6485B" w14:textId="77777777" w:rsidR="00F96AA3" w:rsidRDefault="00F96AA3">
      <w:pPr>
        <w:pStyle w:val="BodyText"/>
        <w:spacing w:before="9"/>
        <w:rPr>
          <w:sz w:val="20"/>
        </w:rPr>
      </w:pPr>
    </w:p>
    <w:p w14:paraId="7F02A8CA" w14:textId="673EBB18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20"/>
        <w:jc w:val="both"/>
        <w:rPr>
          <w:sz w:val="24"/>
        </w:rPr>
      </w:pPr>
      <w:r>
        <w:rPr>
          <w:sz w:val="24"/>
        </w:rPr>
        <w:t>Each academic portfolio is reviewed annually unless an exemption is granted by the Academic Quality and Standards</w:t>
      </w:r>
      <w:r>
        <w:rPr>
          <w:spacing w:val="-5"/>
          <w:sz w:val="24"/>
        </w:rPr>
        <w:t xml:space="preserve"> </w:t>
      </w:r>
      <w:r w:rsidR="006705C4">
        <w:rPr>
          <w:sz w:val="24"/>
        </w:rPr>
        <w:t>Committee</w:t>
      </w:r>
      <w:r>
        <w:rPr>
          <w:sz w:val="24"/>
        </w:rPr>
        <w:t>.</w:t>
      </w:r>
    </w:p>
    <w:p w14:paraId="24125681" w14:textId="77777777" w:rsidR="00F96AA3" w:rsidRDefault="00F96AA3">
      <w:pPr>
        <w:pStyle w:val="BodyText"/>
        <w:spacing w:before="9"/>
        <w:rPr>
          <w:sz w:val="20"/>
        </w:rPr>
      </w:pPr>
    </w:p>
    <w:p w14:paraId="6E8D55EC" w14:textId="77777777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17"/>
        <w:jc w:val="both"/>
        <w:rPr>
          <w:sz w:val="24"/>
        </w:rPr>
      </w:pPr>
      <w:r>
        <w:rPr>
          <w:sz w:val="24"/>
        </w:rPr>
        <w:t>An annual “enhancement” event takes place to support the dissemination of the good practice identified in the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evaluations.</w:t>
      </w:r>
    </w:p>
    <w:p w14:paraId="3F262E61" w14:textId="77777777" w:rsidR="00F96AA3" w:rsidRDefault="00F96AA3">
      <w:pPr>
        <w:pStyle w:val="BodyText"/>
        <w:spacing w:before="9"/>
        <w:rPr>
          <w:sz w:val="20"/>
        </w:rPr>
      </w:pPr>
    </w:p>
    <w:p w14:paraId="36CE0B97" w14:textId="7271BF47" w:rsidR="00F96AA3" w:rsidRDefault="00A526A5">
      <w:pPr>
        <w:pStyle w:val="ListParagraph"/>
        <w:numPr>
          <w:ilvl w:val="0"/>
          <w:numId w:val="2"/>
        </w:numPr>
        <w:tabs>
          <w:tab w:val="left" w:pos="481"/>
        </w:tabs>
        <w:ind w:right="120"/>
        <w:jc w:val="both"/>
        <w:rPr>
          <w:sz w:val="24"/>
        </w:rPr>
      </w:pPr>
      <w:r>
        <w:rPr>
          <w:sz w:val="24"/>
        </w:rPr>
        <w:t xml:space="preserve">An annual theme with specific questions may be identified by </w:t>
      </w:r>
      <w:r w:rsidR="007E238D">
        <w:rPr>
          <w:sz w:val="24"/>
        </w:rPr>
        <w:t>the Academic</w:t>
      </w:r>
      <w:r>
        <w:rPr>
          <w:sz w:val="24"/>
        </w:rPr>
        <w:t xml:space="preserve"> Quality and Standards </w:t>
      </w:r>
      <w:r w:rsidR="006705C4">
        <w:rPr>
          <w:sz w:val="24"/>
        </w:rPr>
        <w:t xml:space="preserve">Committee </w:t>
      </w:r>
      <w:r>
        <w:rPr>
          <w:sz w:val="24"/>
        </w:rPr>
        <w:t xml:space="preserve">with input from the </w:t>
      </w:r>
      <w:r w:rsidR="006705C4">
        <w:rPr>
          <w:sz w:val="24"/>
        </w:rPr>
        <w:t>LTSEC</w:t>
      </w:r>
      <w:r>
        <w:rPr>
          <w:sz w:val="24"/>
        </w:rPr>
        <w:t>, on which all reports reflect and</w:t>
      </w:r>
      <w:r>
        <w:rPr>
          <w:spacing w:val="-6"/>
          <w:sz w:val="24"/>
        </w:rPr>
        <w:t xml:space="preserve"> </w:t>
      </w:r>
      <w:r>
        <w:rPr>
          <w:sz w:val="24"/>
        </w:rPr>
        <w:t>evaluate.</w:t>
      </w:r>
    </w:p>
    <w:sectPr w:rsidR="00F96AA3">
      <w:pgSz w:w="11910" w:h="16840"/>
      <w:pgMar w:top="1340" w:right="1680" w:bottom="1460" w:left="1680" w:header="0" w:footer="1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7D10" w14:textId="77777777" w:rsidR="00BE03D5" w:rsidRDefault="00BE03D5">
      <w:r>
        <w:separator/>
      </w:r>
    </w:p>
  </w:endnote>
  <w:endnote w:type="continuationSeparator" w:id="0">
    <w:p w14:paraId="24EDCCAF" w14:textId="77777777" w:rsidR="00BE03D5" w:rsidRDefault="00BE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191C" w14:textId="703F263E" w:rsidR="00F96AA3" w:rsidRDefault="00213D3C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EA3C32" wp14:editId="7621FAB1">
              <wp:simplePos x="0" y="0"/>
              <wp:positionH relativeFrom="page">
                <wp:posOffset>1314450</wp:posOffset>
              </wp:positionH>
              <wp:positionV relativeFrom="page">
                <wp:posOffset>9753600</wp:posOffset>
              </wp:positionV>
              <wp:extent cx="4937760" cy="590550"/>
              <wp:effectExtent l="0" t="0" r="152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DB727" w14:textId="2CCA5714" w:rsidR="00F96AA3" w:rsidRDefault="00A526A5">
                          <w:pPr>
                            <w:spacing w:before="14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Academic Handbook 20</w:t>
                          </w:r>
                          <w:r w:rsidR="002A6DA5">
                            <w:rPr>
                              <w:sz w:val="16"/>
                            </w:rPr>
                            <w:t>2</w:t>
                          </w:r>
                          <w:r w:rsidR="00DC6B3B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  <w:r w:rsidR="00E86D36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 xml:space="preserve"> – Volume 2 - 06.1 – </w:t>
                          </w:r>
                          <w:r w:rsidR="00615BC1">
                            <w:rPr>
                              <w:sz w:val="16"/>
                            </w:rPr>
                            <w:t>Programme Enhancement Planning</w:t>
                          </w:r>
                          <w:r>
                            <w:rPr>
                              <w:sz w:val="16"/>
                            </w:rPr>
                            <w:t xml:space="preserve"> – modified 22.09.08</w:t>
                          </w:r>
                          <w:r w:rsidR="00615BC1"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z w:val="16"/>
                            </w:rPr>
                            <w:t xml:space="preserve"> 17.08.09, 04.03.10, 30.09.11, 25.10.11, 31.08.12, 04.04.13, 14.05.15, 04.08.15, 11.10.17</w:t>
                          </w:r>
                          <w:r w:rsidR="00615BC1">
                            <w:rPr>
                              <w:sz w:val="16"/>
                            </w:rPr>
                            <w:t>,</w:t>
                          </w:r>
                          <w:r w:rsidR="006705C4">
                            <w:rPr>
                              <w:sz w:val="16"/>
                            </w:rPr>
                            <w:t xml:space="preserve"> 29.09.19</w:t>
                          </w:r>
                          <w:r w:rsidR="00615BC1">
                            <w:rPr>
                              <w:sz w:val="16"/>
                            </w:rPr>
                            <w:t>; last modified 05.10.21</w:t>
                          </w:r>
                        </w:p>
                        <w:p w14:paraId="27F80526" w14:textId="0422C2D3" w:rsidR="00F96AA3" w:rsidRDefault="00A526A5">
                          <w:pPr>
                            <w:spacing w:before="133"/>
                            <w:ind w:left="100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4C1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A3C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5pt;margin-top:768pt;width:388.8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" filled="f" stroked="f">
              <v:textbox inset="0,0,0,0">
                <w:txbxContent>
                  <w:p w14:paraId="0DCDB727" w14:textId="2CCA5714" w:rsidR="00F96AA3" w:rsidRDefault="00A526A5">
                    <w:pPr>
                      <w:spacing w:before="14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Academic Handbook 20</w:t>
                    </w:r>
                    <w:r w:rsidR="002A6DA5">
                      <w:rPr>
                        <w:sz w:val="16"/>
                      </w:rPr>
                      <w:t>2</w:t>
                    </w:r>
                    <w:r w:rsidR="00DC6B3B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/2</w:t>
                    </w:r>
                    <w:r w:rsidR="00E86D36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 xml:space="preserve"> – Volume 2 - 06.1 – </w:t>
                    </w:r>
                    <w:r w:rsidR="00615BC1">
                      <w:rPr>
                        <w:sz w:val="16"/>
                      </w:rPr>
                      <w:t>Programme Enhancement Planning</w:t>
                    </w:r>
                    <w:r>
                      <w:rPr>
                        <w:sz w:val="16"/>
                      </w:rPr>
                      <w:t xml:space="preserve"> – modified 22.09.08</w:t>
                    </w:r>
                    <w:r w:rsidR="00615BC1">
                      <w:rPr>
                        <w:sz w:val="16"/>
                      </w:rPr>
                      <w:t>,</w:t>
                    </w:r>
                    <w:r>
                      <w:rPr>
                        <w:sz w:val="16"/>
                      </w:rPr>
                      <w:t xml:space="preserve"> 17.08.09, 04.03.10, 30.09.11, 25.10.11, 31.08.12, 04.04.13, 14.05.15, 04.08.15, 11.10.17</w:t>
                    </w:r>
                    <w:r w:rsidR="00615BC1">
                      <w:rPr>
                        <w:sz w:val="16"/>
                      </w:rPr>
                      <w:t>,</w:t>
                    </w:r>
                    <w:r w:rsidR="006705C4">
                      <w:rPr>
                        <w:sz w:val="16"/>
                      </w:rPr>
                      <w:t xml:space="preserve"> 29.09.19</w:t>
                    </w:r>
                    <w:r w:rsidR="00615BC1">
                      <w:rPr>
                        <w:sz w:val="16"/>
                      </w:rPr>
                      <w:t>; last modified 05.10.21</w:t>
                    </w:r>
                  </w:p>
                  <w:p w14:paraId="27F80526" w14:textId="0422C2D3" w:rsidR="00F96AA3" w:rsidRDefault="00A526A5">
                    <w:pPr>
                      <w:spacing w:before="133"/>
                      <w:ind w:left="100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04C1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F86C" w14:textId="77777777" w:rsidR="00BE03D5" w:rsidRDefault="00BE03D5">
      <w:r>
        <w:separator/>
      </w:r>
    </w:p>
  </w:footnote>
  <w:footnote w:type="continuationSeparator" w:id="0">
    <w:p w14:paraId="60F0508D" w14:textId="77777777" w:rsidR="00BE03D5" w:rsidRDefault="00BE0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26E89"/>
    <w:multiLevelType w:val="hybridMultilevel"/>
    <w:tmpl w:val="96ACE594"/>
    <w:lvl w:ilvl="0" w:tplc="25768452">
      <w:start w:val="1"/>
      <w:numFmt w:val="decimal"/>
      <w:lvlText w:val=".%1"/>
      <w:lvlJc w:val="left"/>
      <w:pPr>
        <w:ind w:left="1254" w:hanging="774"/>
        <w:jc w:val="left"/>
      </w:pPr>
      <w:rPr>
        <w:rFonts w:ascii="Arial" w:eastAsia="Arial" w:hAnsi="Arial" w:cs="Arial" w:hint="default"/>
        <w:spacing w:val="-31"/>
        <w:w w:val="99"/>
        <w:sz w:val="24"/>
        <w:szCs w:val="24"/>
      </w:rPr>
    </w:lvl>
    <w:lvl w:ilvl="1" w:tplc="D1C4027C">
      <w:numFmt w:val="bullet"/>
      <w:lvlText w:val="•"/>
      <w:lvlJc w:val="left"/>
      <w:pPr>
        <w:ind w:left="1988" w:hanging="774"/>
      </w:pPr>
      <w:rPr>
        <w:rFonts w:hint="default"/>
      </w:rPr>
    </w:lvl>
    <w:lvl w:ilvl="2" w:tplc="9BC093AA">
      <w:numFmt w:val="bullet"/>
      <w:lvlText w:val="•"/>
      <w:lvlJc w:val="left"/>
      <w:pPr>
        <w:ind w:left="2717" w:hanging="774"/>
      </w:pPr>
      <w:rPr>
        <w:rFonts w:hint="default"/>
      </w:rPr>
    </w:lvl>
    <w:lvl w:ilvl="3" w:tplc="8D6A8868">
      <w:numFmt w:val="bullet"/>
      <w:lvlText w:val="•"/>
      <w:lvlJc w:val="left"/>
      <w:pPr>
        <w:ind w:left="3445" w:hanging="774"/>
      </w:pPr>
      <w:rPr>
        <w:rFonts w:hint="default"/>
      </w:rPr>
    </w:lvl>
    <w:lvl w:ilvl="4" w:tplc="79041538">
      <w:numFmt w:val="bullet"/>
      <w:lvlText w:val="•"/>
      <w:lvlJc w:val="left"/>
      <w:pPr>
        <w:ind w:left="4174" w:hanging="774"/>
      </w:pPr>
      <w:rPr>
        <w:rFonts w:hint="default"/>
      </w:rPr>
    </w:lvl>
    <w:lvl w:ilvl="5" w:tplc="725837BA">
      <w:numFmt w:val="bullet"/>
      <w:lvlText w:val="•"/>
      <w:lvlJc w:val="left"/>
      <w:pPr>
        <w:ind w:left="4903" w:hanging="774"/>
      </w:pPr>
      <w:rPr>
        <w:rFonts w:hint="default"/>
      </w:rPr>
    </w:lvl>
    <w:lvl w:ilvl="6" w:tplc="474A3E98">
      <w:numFmt w:val="bullet"/>
      <w:lvlText w:val="•"/>
      <w:lvlJc w:val="left"/>
      <w:pPr>
        <w:ind w:left="5631" w:hanging="774"/>
      </w:pPr>
      <w:rPr>
        <w:rFonts w:hint="default"/>
      </w:rPr>
    </w:lvl>
    <w:lvl w:ilvl="7" w:tplc="D4B6E306">
      <w:numFmt w:val="bullet"/>
      <w:lvlText w:val="•"/>
      <w:lvlJc w:val="left"/>
      <w:pPr>
        <w:ind w:left="6360" w:hanging="774"/>
      </w:pPr>
      <w:rPr>
        <w:rFonts w:hint="default"/>
      </w:rPr>
    </w:lvl>
    <w:lvl w:ilvl="8" w:tplc="04209EE4">
      <w:numFmt w:val="bullet"/>
      <w:lvlText w:val="•"/>
      <w:lvlJc w:val="left"/>
      <w:pPr>
        <w:ind w:left="7089" w:hanging="774"/>
      </w:pPr>
      <w:rPr>
        <w:rFonts w:hint="default"/>
      </w:rPr>
    </w:lvl>
  </w:abstractNum>
  <w:abstractNum w:abstractNumId="1" w15:restartNumberingAfterBreak="0">
    <w:nsid w:val="7CCE50D0"/>
    <w:multiLevelType w:val="hybridMultilevel"/>
    <w:tmpl w:val="0760423A"/>
    <w:lvl w:ilvl="0" w:tplc="14C08E62">
      <w:start w:val="1"/>
      <w:numFmt w:val="decimal"/>
      <w:lvlText w:val="%1"/>
      <w:lvlJc w:val="left"/>
      <w:pPr>
        <w:ind w:left="480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A7D2BC62">
      <w:start w:val="1"/>
      <w:numFmt w:val="decimal"/>
      <w:lvlText w:val="%2"/>
      <w:lvlJc w:val="left"/>
      <w:pPr>
        <w:ind w:left="840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2" w:tplc="8D068312">
      <w:numFmt w:val="bullet"/>
      <w:lvlText w:val="•"/>
      <w:lvlJc w:val="left"/>
      <w:pPr>
        <w:ind w:left="1696" w:hanging="360"/>
      </w:pPr>
      <w:rPr>
        <w:rFonts w:hint="default"/>
      </w:rPr>
    </w:lvl>
    <w:lvl w:ilvl="3" w:tplc="B34E4EA4">
      <w:numFmt w:val="bullet"/>
      <w:lvlText w:val="•"/>
      <w:lvlJc w:val="left"/>
      <w:pPr>
        <w:ind w:left="2552" w:hanging="360"/>
      </w:pPr>
      <w:rPr>
        <w:rFonts w:hint="default"/>
      </w:rPr>
    </w:lvl>
    <w:lvl w:ilvl="4" w:tplc="3FD65F10">
      <w:numFmt w:val="bullet"/>
      <w:lvlText w:val="•"/>
      <w:lvlJc w:val="left"/>
      <w:pPr>
        <w:ind w:left="3408" w:hanging="360"/>
      </w:pPr>
      <w:rPr>
        <w:rFonts w:hint="default"/>
      </w:rPr>
    </w:lvl>
    <w:lvl w:ilvl="5" w:tplc="6AF819C2">
      <w:numFmt w:val="bullet"/>
      <w:lvlText w:val="•"/>
      <w:lvlJc w:val="left"/>
      <w:pPr>
        <w:ind w:left="4265" w:hanging="360"/>
      </w:pPr>
      <w:rPr>
        <w:rFonts w:hint="default"/>
      </w:rPr>
    </w:lvl>
    <w:lvl w:ilvl="6" w:tplc="747AEAD6">
      <w:numFmt w:val="bullet"/>
      <w:lvlText w:val="•"/>
      <w:lvlJc w:val="left"/>
      <w:pPr>
        <w:ind w:left="5121" w:hanging="360"/>
      </w:pPr>
      <w:rPr>
        <w:rFonts w:hint="default"/>
      </w:rPr>
    </w:lvl>
    <w:lvl w:ilvl="7" w:tplc="B0C27F50"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C820142E">
      <w:numFmt w:val="bullet"/>
      <w:lvlText w:val="•"/>
      <w:lvlJc w:val="left"/>
      <w:pPr>
        <w:ind w:left="6833" w:hanging="360"/>
      </w:pPr>
      <w:rPr>
        <w:rFonts w:hint="default"/>
      </w:rPr>
    </w:lvl>
  </w:abstractNum>
  <w:num w:numId="1" w16cid:durableId="732702099">
    <w:abstractNumId w:val="0"/>
  </w:num>
  <w:num w:numId="2" w16cid:durableId="128892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A3"/>
    <w:rsid w:val="000004C1"/>
    <w:rsid w:val="000850FF"/>
    <w:rsid w:val="0011375B"/>
    <w:rsid w:val="0017659F"/>
    <w:rsid w:val="00213D3C"/>
    <w:rsid w:val="002A6DA5"/>
    <w:rsid w:val="002B72BF"/>
    <w:rsid w:val="00346DFB"/>
    <w:rsid w:val="00403261"/>
    <w:rsid w:val="00437EAA"/>
    <w:rsid w:val="0044671F"/>
    <w:rsid w:val="00447E78"/>
    <w:rsid w:val="004A17C9"/>
    <w:rsid w:val="004A7F70"/>
    <w:rsid w:val="005030FD"/>
    <w:rsid w:val="005064AD"/>
    <w:rsid w:val="00615BC1"/>
    <w:rsid w:val="006705C4"/>
    <w:rsid w:val="00673AFD"/>
    <w:rsid w:val="00700DA0"/>
    <w:rsid w:val="0074207D"/>
    <w:rsid w:val="007E238D"/>
    <w:rsid w:val="00830315"/>
    <w:rsid w:val="009016DB"/>
    <w:rsid w:val="00A07A27"/>
    <w:rsid w:val="00A526A5"/>
    <w:rsid w:val="00B05503"/>
    <w:rsid w:val="00B1482D"/>
    <w:rsid w:val="00B237A9"/>
    <w:rsid w:val="00B60ACB"/>
    <w:rsid w:val="00B64A90"/>
    <w:rsid w:val="00B86BA9"/>
    <w:rsid w:val="00BB3F02"/>
    <w:rsid w:val="00BD48B3"/>
    <w:rsid w:val="00BE03D5"/>
    <w:rsid w:val="00C4115C"/>
    <w:rsid w:val="00C9733D"/>
    <w:rsid w:val="00D50DE2"/>
    <w:rsid w:val="00DC6B3B"/>
    <w:rsid w:val="00DF696D"/>
    <w:rsid w:val="00E64A8B"/>
    <w:rsid w:val="00E86D36"/>
    <w:rsid w:val="00EB1C7C"/>
    <w:rsid w:val="00EB6BC2"/>
    <w:rsid w:val="00EE2CD9"/>
    <w:rsid w:val="00F07E04"/>
    <w:rsid w:val="00F2436D"/>
    <w:rsid w:val="00F96AA3"/>
    <w:rsid w:val="00FA4C4E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8501A"/>
  <w15:docId w15:val="{23D33CA8-BEC1-4424-9A26-89445E1F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4"/>
      <w:ind w:left="548" w:right="546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0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5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0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5C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AD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BA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64A9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utlookuwicac.sharepoint.com/sites/QED/SitePages/Programme-Enhancement-Plans.aspx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F59F6EC0AA94C82B3710429C2C937" ma:contentTypeVersion="12" ma:contentTypeDescription="Create a new document." ma:contentTypeScope="" ma:versionID="f3a93f9bf17d27eaaa3fe3848307a0a7">
  <xsd:schema xmlns:xsd="http://www.w3.org/2001/XMLSchema" xmlns:xs="http://www.w3.org/2001/XMLSchema" xmlns:p="http://schemas.microsoft.com/office/2006/metadata/properties" xmlns:ns3="655c9394-2770-4d42-b33a-97094cd46204" xmlns:ns4="286e2e22-220c-4086-bbb8-16929b336d9d" targetNamespace="http://schemas.microsoft.com/office/2006/metadata/properties" ma:root="true" ma:fieldsID="cf5e872c3e2662cb0d29325183249346" ns3:_="" ns4:_="">
    <xsd:import namespace="655c9394-2770-4d42-b33a-97094cd46204"/>
    <xsd:import namespace="286e2e22-220c-4086-bbb8-16929b336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9394-2770-4d42-b33a-97094cd4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e2e22-220c-4086-bbb8-16929b336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281B-AE3C-480A-A598-9F41277C08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74E141-A70D-4B51-A109-AEFD5D51A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3CCB-4475-4043-AD3A-F901DE331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c9394-2770-4d42-b33a-97094cd46204"/>
    <ds:schemaRef ds:uri="286e2e22-220c-4086-bbb8-16929b336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899</Words>
  <Characters>5263</Characters>
  <Application>Microsoft Office Word</Application>
  <DocSecurity>0</DocSecurity>
  <Lines>157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ISD</dc:creator>
  <cp:lastModifiedBy>Wildsmith, Duncan</cp:lastModifiedBy>
  <cp:revision>18</cp:revision>
  <dcterms:created xsi:type="dcterms:W3CDTF">2021-10-12T14:34:00Z</dcterms:created>
  <dcterms:modified xsi:type="dcterms:W3CDTF">2026-04-01T10:35:00Z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  <property fmtid="{D5CDD505-2E9C-101B-9397-08002B2CF9AE}" pid="5" name="ContentTypeId">
    <vt:lpwstr>0x010100F65F59F6EC0AA94C82B3710429C2C937</vt:lpwstr>
  </property>
</Properties>
</file>