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25C56E5B" w:rsidR="00B75892" w:rsidRDefault="009F4A3C" w:rsidP="0009597B">
      <w:pPr>
        <w:pStyle w:val="Title"/>
        <w:jc w:val="center"/>
      </w:pPr>
      <w:r>
        <w:t>Student Participation in Quality Processes Policy</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228961122"/>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BE288B4" w:rsidR="005D0B18" w:rsidRPr="00E953AC" w:rsidRDefault="009F4A3C" w:rsidP="00E62C64">
            <w:pPr>
              <w:rPr>
                <w:rStyle w:val="SubtleEmphasis"/>
                <w:i w:val="0"/>
                <w:iCs w:val="0"/>
              </w:rPr>
            </w:pPr>
            <w:r w:rsidRPr="00E953AC">
              <w:rPr>
                <w:rStyle w:val="SubtleEmphasis"/>
                <w:i w:val="0"/>
                <w:iCs w:val="0"/>
              </w:rPr>
              <w:t>Student Participation in Quality Processes</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5F5B4718" w:rsidR="00424E11" w:rsidRPr="00E953AC" w:rsidRDefault="008801E9" w:rsidP="00E62C64">
            <w:pPr>
              <w:rPr>
                <w:rStyle w:val="SubtleEmphasis"/>
                <w:i w:val="0"/>
                <w:iCs w:val="0"/>
              </w:rPr>
            </w:pPr>
            <w:r w:rsidRPr="00E953AC">
              <w:rPr>
                <w:rStyle w:val="SubtleEmphasis"/>
                <w:i w:val="0"/>
                <w:iCs w:val="0"/>
              </w:rPr>
              <w:t>11.12.25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74F0B2E9" w:rsidR="00424E11" w:rsidRPr="00E953AC" w:rsidRDefault="008801E9" w:rsidP="00E62C64">
            <w:pPr>
              <w:rPr>
                <w:rStyle w:val="SubtleEmphasis"/>
                <w:i w:val="0"/>
                <w:iCs w:val="0"/>
              </w:rPr>
            </w:pPr>
            <w:r w:rsidRPr="00E953AC">
              <w:rPr>
                <w:rStyle w:val="SubtleEmphasis"/>
                <w:i w:val="0"/>
                <w:iCs w:val="0"/>
              </w:rPr>
              <w:t>Academic Quality and Standards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66828561" w:rsidR="00424E11" w:rsidRPr="00E953AC" w:rsidRDefault="00A805FF" w:rsidP="00E62C64">
            <w:pPr>
              <w:rPr>
                <w:rStyle w:val="SubtleEmphasis"/>
                <w:i w:val="0"/>
                <w:iCs w:val="0"/>
              </w:rPr>
            </w:pPr>
            <w:r w:rsidRPr="00E953AC">
              <w:rPr>
                <w:rStyle w:val="SubtleEmphasis"/>
                <w:i w:val="0"/>
                <w:iCs w:val="0"/>
              </w:rPr>
              <w:t xml:space="preserve">Version </w:t>
            </w:r>
            <w:r w:rsidR="000A711D">
              <w:rPr>
                <w:rStyle w:val="SubtleEmphasis"/>
                <w:i w:val="0"/>
                <w:iCs w:val="0"/>
              </w:rPr>
              <w:t>3</w:t>
            </w:r>
            <w:r w:rsidR="00DC33B0">
              <w:rPr>
                <w:rStyle w:val="SubtleEmphasis"/>
                <w:i w:val="0"/>
                <w:iCs w:val="0"/>
              </w:rPr>
              <w:t>.1</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0374FDC8" w:rsidR="00424E11" w:rsidRPr="00E953AC" w:rsidRDefault="00A805FF" w:rsidP="00E62C64">
            <w:pPr>
              <w:rPr>
                <w:rStyle w:val="SubtleEmphasis"/>
                <w:i w:val="0"/>
                <w:iCs w:val="0"/>
              </w:rPr>
            </w:pPr>
            <w:r w:rsidRPr="00E953AC">
              <w:rPr>
                <w:rStyle w:val="SubtleEmphasis"/>
                <w:i w:val="0"/>
                <w:iCs w:val="0"/>
              </w:rPr>
              <w:t>12.06.19, 27.09.</w:t>
            </w:r>
            <w:r w:rsidR="00116A18" w:rsidRPr="00E953AC">
              <w:rPr>
                <w:rStyle w:val="SubtleEmphasis"/>
                <w:i w:val="0"/>
                <w:iCs w:val="0"/>
              </w:rPr>
              <w:t>19, 28.02.23, 09.04.25, 11.12.25</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1E7CB722" w:rsidR="00424E11" w:rsidRPr="004B01C1" w:rsidRDefault="00AC2B45" w:rsidP="00E62C64">
            <w:pPr>
              <w:rPr>
                <w:rStyle w:val="SubtleEmphasis"/>
                <w:i w:val="0"/>
                <w:iCs w:val="0"/>
              </w:rPr>
            </w:pPr>
            <w:r w:rsidRPr="004B01C1">
              <w:rPr>
                <w:rStyle w:val="SubtleEmphasis"/>
                <w:i w:val="0"/>
                <w:iCs w:val="0"/>
              </w:rPr>
              <w:t>December 202</w:t>
            </w:r>
            <w:r w:rsidR="006140F9">
              <w:rPr>
                <w:rStyle w:val="SubtleEmphasis"/>
                <w:i w:val="0"/>
                <w:iCs w:val="0"/>
              </w:rPr>
              <w:t>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50190A93" w:rsidR="00424E11" w:rsidRPr="00E953AC" w:rsidRDefault="00424E11" w:rsidP="00D9301C">
            <w:pPr>
              <w:rPr>
                <w:rStyle w:val="SubtleEmphasis"/>
                <w:i w:val="0"/>
                <w:iCs w:val="0"/>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6BB77E85" w:rsidR="00424E11" w:rsidRPr="00E953AC" w:rsidRDefault="00424E11" w:rsidP="00E62C64">
            <w:pPr>
              <w:rPr>
                <w:rStyle w:val="SubtleEmphasis"/>
                <w:i w:val="0"/>
                <w:iCs w:val="0"/>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0538BBF" w:rsidR="00424E11" w:rsidRPr="00E953AC" w:rsidRDefault="00E953AC" w:rsidP="00E62C64">
            <w:pPr>
              <w:rPr>
                <w:rStyle w:val="SubtleEmphasis"/>
                <w:i w:val="0"/>
                <w:iCs w:val="0"/>
              </w:rPr>
            </w:pPr>
            <w:r w:rsidRPr="00E953AC">
              <w:rPr>
                <w:rStyle w:val="SubtleEmphasis"/>
                <w:i w:val="0"/>
                <w:iCs w:val="0"/>
              </w:rPr>
              <w:t>12.06.19</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0027CBF3" w:rsidR="00424E11" w:rsidRPr="00E953AC" w:rsidRDefault="00E953AC" w:rsidP="00E62C64">
            <w:pPr>
              <w:rPr>
                <w:rStyle w:val="SubtleEmphasis"/>
                <w:i w:val="0"/>
                <w:iCs w:val="0"/>
              </w:rPr>
            </w:pPr>
            <w:r w:rsidRPr="00E953AC">
              <w:rPr>
                <w:rStyle w:val="SubtleEmphasis"/>
                <w:i w:val="0"/>
                <w:iCs w:val="0"/>
              </w:rPr>
              <w:t>Gaby Tobin – Head of Quality Enhancement</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76832AE8" w:rsidR="00424E11" w:rsidRPr="00E953AC" w:rsidRDefault="00E953AC" w:rsidP="00E62C64">
            <w:pPr>
              <w:rPr>
                <w:rStyle w:val="SubtleEmphasis"/>
                <w:i w:val="0"/>
                <w:iCs w:val="0"/>
              </w:rPr>
            </w:pPr>
            <w:r w:rsidRPr="00E953AC">
              <w:rPr>
                <w:rStyle w:val="SubtleEmphasis"/>
                <w:i w:val="0"/>
                <w:iCs w:val="0"/>
              </w:rPr>
              <w:t>Quality Enhancement Directorate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015C79FC" w:rsidR="00424E11" w:rsidRPr="00E953AC" w:rsidRDefault="00E953AC" w:rsidP="00E62C64">
            <w:pPr>
              <w:rPr>
                <w:rStyle w:val="SubtleEmphasis"/>
                <w:i w:val="0"/>
                <w:iCs w:val="0"/>
              </w:rPr>
            </w:pPr>
            <w:r w:rsidRPr="00E953AC">
              <w:rPr>
                <w:rStyle w:val="SubtleEmphasis"/>
                <w:i w:val="0"/>
                <w:iCs w:val="0"/>
              </w:rPr>
              <w:t>gtobin</w:t>
            </w:r>
            <w:r w:rsidR="004F3F03" w:rsidRPr="00E953AC">
              <w:rPr>
                <w:rStyle w:val="SubtleEmphasis"/>
                <w:i w:val="0"/>
                <w:iCs w:val="0"/>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228961123"/>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F76EE0" w:rsidRDefault="00CD441C" w:rsidP="00376449">
            <w:pPr>
              <w:rPr>
                <w:rStyle w:val="SubtleEmphasis"/>
                <w:i w:val="0"/>
                <w:iCs w:val="0"/>
              </w:rPr>
            </w:pPr>
            <w:r w:rsidRPr="00F76EE0">
              <w:rPr>
                <w:rStyle w:val="SubtleEmphasis"/>
                <w:i w:val="0"/>
                <w:iCs w:val="0"/>
              </w:rPr>
              <w:t>1.0</w:t>
            </w:r>
          </w:p>
        </w:tc>
        <w:tc>
          <w:tcPr>
            <w:tcW w:w="3005" w:type="dxa"/>
          </w:tcPr>
          <w:p w14:paraId="7DB69C66" w14:textId="4FC11221" w:rsidR="00376449" w:rsidRPr="00F76EE0" w:rsidRDefault="00526537" w:rsidP="00376449">
            <w:pPr>
              <w:rPr>
                <w:rStyle w:val="SubtleEmphasis"/>
                <w:i w:val="0"/>
                <w:iCs w:val="0"/>
              </w:rPr>
            </w:pPr>
            <w:r w:rsidRPr="00F76EE0">
              <w:rPr>
                <w:rStyle w:val="SubtleEmphasis"/>
                <w:i w:val="0"/>
                <w:iCs w:val="0"/>
              </w:rPr>
              <w:t>12.06.2019</w:t>
            </w:r>
          </w:p>
        </w:tc>
        <w:tc>
          <w:tcPr>
            <w:tcW w:w="3006" w:type="dxa"/>
          </w:tcPr>
          <w:p w14:paraId="619AEAD7" w14:textId="3F780C2A" w:rsidR="00376449" w:rsidRPr="00F76EE0" w:rsidRDefault="00CD441C" w:rsidP="00376449">
            <w:pPr>
              <w:rPr>
                <w:rStyle w:val="SubtleEmphasis"/>
                <w:i w:val="0"/>
                <w:iCs w:val="0"/>
              </w:rPr>
            </w:pPr>
            <w:r w:rsidRPr="00F76EE0">
              <w:rPr>
                <w:rStyle w:val="SubtleEmphasis"/>
                <w:i w:val="0"/>
                <w:iCs w:val="0"/>
              </w:rPr>
              <w:t>First version</w:t>
            </w:r>
          </w:p>
        </w:tc>
      </w:tr>
      <w:tr w:rsidR="00376449" w14:paraId="2B43271D" w14:textId="77777777" w:rsidTr="00376449">
        <w:tc>
          <w:tcPr>
            <w:tcW w:w="3005" w:type="dxa"/>
          </w:tcPr>
          <w:p w14:paraId="459358E4" w14:textId="0A143ED3" w:rsidR="00376449" w:rsidRPr="00F76EE0" w:rsidRDefault="00CD441C" w:rsidP="00376449">
            <w:pPr>
              <w:rPr>
                <w:rStyle w:val="SubtleEmphasis"/>
                <w:i w:val="0"/>
                <w:iCs w:val="0"/>
              </w:rPr>
            </w:pPr>
            <w:r w:rsidRPr="00F76EE0">
              <w:rPr>
                <w:rStyle w:val="SubtleEmphasis"/>
                <w:i w:val="0"/>
                <w:iCs w:val="0"/>
              </w:rPr>
              <w:t>1.1</w:t>
            </w:r>
          </w:p>
        </w:tc>
        <w:tc>
          <w:tcPr>
            <w:tcW w:w="3005" w:type="dxa"/>
          </w:tcPr>
          <w:p w14:paraId="40C609B4" w14:textId="70814962" w:rsidR="00376449" w:rsidRPr="00F76EE0" w:rsidRDefault="00AA7F0A" w:rsidP="00376449">
            <w:pPr>
              <w:rPr>
                <w:rStyle w:val="SubtleEmphasis"/>
                <w:i w:val="0"/>
                <w:iCs w:val="0"/>
              </w:rPr>
            </w:pPr>
            <w:r w:rsidRPr="00F76EE0">
              <w:rPr>
                <w:rStyle w:val="SubtleEmphasis"/>
                <w:i w:val="0"/>
                <w:iCs w:val="0"/>
              </w:rPr>
              <w:t>27.09.2019</w:t>
            </w:r>
          </w:p>
        </w:tc>
        <w:tc>
          <w:tcPr>
            <w:tcW w:w="3006" w:type="dxa"/>
          </w:tcPr>
          <w:p w14:paraId="086F274B" w14:textId="11DC98AC" w:rsidR="00376449" w:rsidRPr="00F76EE0" w:rsidRDefault="00CD441C" w:rsidP="00376449">
            <w:pPr>
              <w:rPr>
                <w:rStyle w:val="SubtleEmphasis"/>
                <w:i w:val="0"/>
                <w:iCs w:val="0"/>
              </w:rPr>
            </w:pPr>
            <w:r w:rsidRPr="00F76EE0">
              <w:rPr>
                <w:rStyle w:val="SubtleEmphasis"/>
                <w:i w:val="0"/>
                <w:iCs w:val="0"/>
              </w:rPr>
              <w:t>U</w:t>
            </w:r>
            <w:r w:rsidR="00396EF1" w:rsidRPr="00F76EE0">
              <w:rPr>
                <w:rStyle w:val="SubtleEmphasis"/>
                <w:i w:val="0"/>
                <w:iCs w:val="0"/>
              </w:rPr>
              <w:t>pdate</w:t>
            </w:r>
          </w:p>
        </w:tc>
      </w:tr>
      <w:tr w:rsidR="00CD441C" w14:paraId="3B0166AB" w14:textId="77777777" w:rsidTr="00376449">
        <w:tc>
          <w:tcPr>
            <w:tcW w:w="3005" w:type="dxa"/>
          </w:tcPr>
          <w:p w14:paraId="0733712B" w14:textId="527F5EF7" w:rsidR="00CD441C" w:rsidRPr="00F76EE0" w:rsidRDefault="00BA73F5" w:rsidP="00376449">
            <w:pPr>
              <w:rPr>
                <w:rStyle w:val="SubtleEmphasis"/>
                <w:i w:val="0"/>
                <w:iCs w:val="0"/>
              </w:rPr>
            </w:pPr>
            <w:r>
              <w:rPr>
                <w:rStyle w:val="SubtleEmphasis"/>
                <w:i w:val="0"/>
                <w:iCs w:val="0"/>
              </w:rPr>
              <w:t>2.0</w:t>
            </w:r>
          </w:p>
        </w:tc>
        <w:tc>
          <w:tcPr>
            <w:tcW w:w="3005" w:type="dxa"/>
          </w:tcPr>
          <w:p w14:paraId="5B892655" w14:textId="3C7A0999" w:rsidR="00CD441C" w:rsidRPr="00F76EE0" w:rsidRDefault="00AA7F0A" w:rsidP="00376449">
            <w:pPr>
              <w:rPr>
                <w:rStyle w:val="SubtleEmphasis"/>
                <w:i w:val="0"/>
                <w:iCs w:val="0"/>
              </w:rPr>
            </w:pPr>
            <w:r w:rsidRPr="00F76EE0">
              <w:rPr>
                <w:rStyle w:val="SubtleEmphasis"/>
                <w:i w:val="0"/>
                <w:iCs w:val="0"/>
              </w:rPr>
              <w:t>28.02.</w:t>
            </w:r>
            <w:r w:rsidR="00396EF1" w:rsidRPr="00F76EE0">
              <w:rPr>
                <w:rStyle w:val="SubtleEmphasis"/>
                <w:i w:val="0"/>
                <w:iCs w:val="0"/>
              </w:rPr>
              <w:t>2023</w:t>
            </w:r>
          </w:p>
        </w:tc>
        <w:tc>
          <w:tcPr>
            <w:tcW w:w="3006" w:type="dxa"/>
          </w:tcPr>
          <w:p w14:paraId="37906F0F" w14:textId="37112B24" w:rsidR="00CD441C" w:rsidRPr="00F76EE0" w:rsidRDefault="00BA73F5" w:rsidP="00376449">
            <w:pPr>
              <w:rPr>
                <w:rStyle w:val="SubtleEmphasis"/>
                <w:i w:val="0"/>
                <w:iCs w:val="0"/>
              </w:rPr>
            </w:pPr>
            <w:r>
              <w:rPr>
                <w:rStyle w:val="SubtleEmphasis"/>
                <w:i w:val="0"/>
                <w:iCs w:val="0"/>
              </w:rPr>
              <w:t>Second version</w:t>
            </w:r>
          </w:p>
        </w:tc>
      </w:tr>
      <w:tr w:rsidR="00CD441C" w14:paraId="07106E38" w14:textId="77777777" w:rsidTr="00376449">
        <w:tc>
          <w:tcPr>
            <w:tcW w:w="3005" w:type="dxa"/>
          </w:tcPr>
          <w:p w14:paraId="6ABD9559" w14:textId="09A9D485" w:rsidR="00CD441C" w:rsidRPr="00F76EE0" w:rsidRDefault="000A711D" w:rsidP="00376449">
            <w:pPr>
              <w:rPr>
                <w:rStyle w:val="SubtleEmphasis"/>
                <w:i w:val="0"/>
                <w:iCs w:val="0"/>
              </w:rPr>
            </w:pPr>
            <w:r>
              <w:rPr>
                <w:rStyle w:val="SubtleEmphasis"/>
                <w:i w:val="0"/>
                <w:iCs w:val="0"/>
              </w:rPr>
              <w:t>3</w:t>
            </w:r>
            <w:r w:rsidR="00CD441C" w:rsidRPr="00F76EE0">
              <w:rPr>
                <w:rStyle w:val="SubtleEmphasis"/>
                <w:i w:val="0"/>
                <w:iCs w:val="0"/>
              </w:rPr>
              <w:t>.0</w:t>
            </w:r>
          </w:p>
        </w:tc>
        <w:tc>
          <w:tcPr>
            <w:tcW w:w="3005" w:type="dxa"/>
          </w:tcPr>
          <w:p w14:paraId="06176E19" w14:textId="769F05EA" w:rsidR="00CD441C" w:rsidRPr="00F76EE0" w:rsidRDefault="00396EF1" w:rsidP="00376449">
            <w:pPr>
              <w:rPr>
                <w:rStyle w:val="SubtleEmphasis"/>
                <w:i w:val="0"/>
                <w:iCs w:val="0"/>
              </w:rPr>
            </w:pPr>
            <w:r w:rsidRPr="00F76EE0">
              <w:rPr>
                <w:rStyle w:val="SubtleEmphasis"/>
                <w:i w:val="0"/>
                <w:iCs w:val="0"/>
              </w:rPr>
              <w:t>09.04.</w:t>
            </w:r>
            <w:r w:rsidR="00F76EE0" w:rsidRPr="00F76EE0">
              <w:rPr>
                <w:rStyle w:val="SubtleEmphasis"/>
                <w:i w:val="0"/>
                <w:iCs w:val="0"/>
              </w:rPr>
              <w:t>2025</w:t>
            </w:r>
          </w:p>
        </w:tc>
        <w:tc>
          <w:tcPr>
            <w:tcW w:w="3006" w:type="dxa"/>
          </w:tcPr>
          <w:p w14:paraId="4BE764BC" w14:textId="14691811" w:rsidR="00CD441C" w:rsidRPr="00F76EE0" w:rsidRDefault="000A711D" w:rsidP="00376449">
            <w:pPr>
              <w:rPr>
                <w:rStyle w:val="SubtleEmphasis"/>
                <w:i w:val="0"/>
                <w:iCs w:val="0"/>
              </w:rPr>
            </w:pPr>
            <w:r>
              <w:rPr>
                <w:rStyle w:val="SubtleEmphasis"/>
                <w:i w:val="0"/>
                <w:iCs w:val="0"/>
              </w:rPr>
              <w:t>Third version</w:t>
            </w:r>
          </w:p>
        </w:tc>
      </w:tr>
      <w:tr w:rsidR="00CD441C" w14:paraId="53D8C905" w14:textId="77777777" w:rsidTr="00376449">
        <w:tc>
          <w:tcPr>
            <w:tcW w:w="3005" w:type="dxa"/>
          </w:tcPr>
          <w:p w14:paraId="2890E994" w14:textId="3834541E" w:rsidR="00CD441C" w:rsidRPr="00F76EE0" w:rsidRDefault="00CD441C" w:rsidP="00376449">
            <w:pPr>
              <w:rPr>
                <w:rStyle w:val="SubtleEmphasis"/>
                <w:i w:val="0"/>
                <w:iCs w:val="0"/>
              </w:rPr>
            </w:pPr>
            <w:r w:rsidRPr="00F76EE0">
              <w:rPr>
                <w:rStyle w:val="SubtleEmphasis"/>
                <w:i w:val="0"/>
                <w:iCs w:val="0"/>
              </w:rPr>
              <w:t>3.</w:t>
            </w:r>
            <w:r w:rsidR="000A711D">
              <w:rPr>
                <w:rStyle w:val="SubtleEmphasis"/>
                <w:i w:val="0"/>
                <w:iCs w:val="0"/>
              </w:rPr>
              <w:t>1</w:t>
            </w:r>
          </w:p>
        </w:tc>
        <w:tc>
          <w:tcPr>
            <w:tcW w:w="3005" w:type="dxa"/>
          </w:tcPr>
          <w:p w14:paraId="5A5DA4F7" w14:textId="2347F3C4" w:rsidR="00CD441C" w:rsidRPr="00F76EE0" w:rsidRDefault="00F76EE0" w:rsidP="00376449">
            <w:pPr>
              <w:rPr>
                <w:rStyle w:val="SubtleEmphasis"/>
                <w:i w:val="0"/>
                <w:iCs w:val="0"/>
              </w:rPr>
            </w:pPr>
            <w:r w:rsidRPr="00F76EE0">
              <w:rPr>
                <w:rStyle w:val="SubtleEmphasis"/>
                <w:i w:val="0"/>
                <w:iCs w:val="0"/>
              </w:rPr>
              <w:t>11.12.2025</w:t>
            </w:r>
          </w:p>
        </w:tc>
        <w:tc>
          <w:tcPr>
            <w:tcW w:w="3006" w:type="dxa"/>
          </w:tcPr>
          <w:p w14:paraId="558E6C2C" w14:textId="12B86161" w:rsidR="00CD441C" w:rsidRPr="00F76EE0" w:rsidRDefault="00F76EE0" w:rsidP="00396EF1">
            <w:pPr>
              <w:tabs>
                <w:tab w:val="right" w:pos="2790"/>
              </w:tabs>
              <w:rPr>
                <w:rStyle w:val="SubtleEmphasis"/>
                <w:i w:val="0"/>
                <w:iCs w:val="0"/>
              </w:rPr>
            </w:pPr>
            <w:r w:rsidRPr="00F76EE0">
              <w:rPr>
                <w:rStyle w:val="SubtleEmphasis"/>
                <w:i w:val="0"/>
                <w:iCs w:val="0"/>
              </w:rPr>
              <w:t>Update</w:t>
            </w:r>
            <w:r w:rsidR="00396EF1" w:rsidRPr="00F76EE0">
              <w:rPr>
                <w:rStyle w:val="SubtleEmphasis"/>
                <w:i w:val="0"/>
                <w:iCs w:val="0"/>
              </w:rPr>
              <w:tab/>
            </w:r>
          </w:p>
        </w:tc>
      </w:tr>
    </w:tbl>
    <w:p w14:paraId="12A0BC07" w14:textId="234AE89E" w:rsidR="00084894" w:rsidRPr="00376449" w:rsidRDefault="00084894" w:rsidP="00376449">
      <w:pPr>
        <w:rPr>
          <w:szCs w:val="24"/>
        </w:rPr>
      </w:pPr>
    </w:p>
    <w:bookmarkEnd w:id="5"/>
    <w:bookmarkEnd w:id="6"/>
    <w:bookmarkEnd w:id="7"/>
    <w:p w14:paraId="5024C122" w14:textId="6F92CF47" w:rsidR="00B65212" w:rsidRDefault="00B65212" w:rsidP="00EC2C8F">
      <w:pPr>
        <w:pStyle w:val="ActionPoints"/>
      </w:pPr>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3C631E13" w14:textId="77777777" w:rsidR="00303574" w:rsidRDefault="00176A6B" w:rsidP="00286406">
          <w:pPr>
            <w:pStyle w:val="TOC1"/>
            <w:rPr>
              <w:noProof/>
            </w:rPr>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4185A52E" w14:textId="37953535"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22" w:history="1">
            <w:r w:rsidRPr="00AD294E">
              <w:rPr>
                <w:rStyle w:val="Hyperlink"/>
                <w:noProof/>
              </w:rPr>
              <w:t>Key Details</w:t>
            </w:r>
            <w:r>
              <w:rPr>
                <w:noProof/>
                <w:webHidden/>
              </w:rPr>
              <w:tab/>
            </w:r>
            <w:r>
              <w:rPr>
                <w:noProof/>
                <w:webHidden/>
              </w:rPr>
              <w:fldChar w:fldCharType="begin"/>
            </w:r>
            <w:r>
              <w:rPr>
                <w:noProof/>
                <w:webHidden/>
              </w:rPr>
              <w:instrText xml:space="preserve"> PAGEREF _Toc228961122 \h </w:instrText>
            </w:r>
            <w:r>
              <w:rPr>
                <w:noProof/>
                <w:webHidden/>
              </w:rPr>
            </w:r>
            <w:r>
              <w:rPr>
                <w:noProof/>
                <w:webHidden/>
              </w:rPr>
              <w:fldChar w:fldCharType="separate"/>
            </w:r>
            <w:r>
              <w:rPr>
                <w:noProof/>
                <w:webHidden/>
              </w:rPr>
              <w:t>1</w:t>
            </w:r>
            <w:r>
              <w:rPr>
                <w:noProof/>
                <w:webHidden/>
              </w:rPr>
              <w:fldChar w:fldCharType="end"/>
            </w:r>
          </w:hyperlink>
        </w:p>
        <w:p w14:paraId="3F1EAD3A" w14:textId="60553763"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23" w:history="1">
            <w:r w:rsidRPr="00AD294E">
              <w:rPr>
                <w:rStyle w:val="Hyperlink"/>
                <w:noProof/>
              </w:rPr>
              <w:t>Version Control</w:t>
            </w:r>
            <w:r>
              <w:rPr>
                <w:noProof/>
                <w:webHidden/>
              </w:rPr>
              <w:tab/>
            </w:r>
            <w:r>
              <w:rPr>
                <w:noProof/>
                <w:webHidden/>
              </w:rPr>
              <w:fldChar w:fldCharType="begin"/>
            </w:r>
            <w:r>
              <w:rPr>
                <w:noProof/>
                <w:webHidden/>
              </w:rPr>
              <w:instrText xml:space="preserve"> PAGEREF _Toc228961123 \h </w:instrText>
            </w:r>
            <w:r>
              <w:rPr>
                <w:noProof/>
                <w:webHidden/>
              </w:rPr>
            </w:r>
            <w:r>
              <w:rPr>
                <w:noProof/>
                <w:webHidden/>
              </w:rPr>
              <w:fldChar w:fldCharType="separate"/>
            </w:r>
            <w:r>
              <w:rPr>
                <w:noProof/>
                <w:webHidden/>
              </w:rPr>
              <w:t>1</w:t>
            </w:r>
            <w:r>
              <w:rPr>
                <w:noProof/>
                <w:webHidden/>
              </w:rPr>
              <w:fldChar w:fldCharType="end"/>
            </w:r>
          </w:hyperlink>
        </w:p>
        <w:p w14:paraId="16E869E8" w14:textId="28C54F55"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24" w:history="1">
            <w:r w:rsidRPr="00AD294E">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AD294E">
              <w:rPr>
                <w:rStyle w:val="Hyperlink"/>
                <w:noProof/>
              </w:rPr>
              <w:t>Introduction</w:t>
            </w:r>
            <w:r>
              <w:rPr>
                <w:noProof/>
                <w:webHidden/>
              </w:rPr>
              <w:tab/>
            </w:r>
            <w:r>
              <w:rPr>
                <w:noProof/>
                <w:webHidden/>
              </w:rPr>
              <w:fldChar w:fldCharType="begin"/>
            </w:r>
            <w:r>
              <w:rPr>
                <w:noProof/>
                <w:webHidden/>
              </w:rPr>
              <w:instrText xml:space="preserve"> PAGEREF _Toc228961124 \h </w:instrText>
            </w:r>
            <w:r>
              <w:rPr>
                <w:noProof/>
                <w:webHidden/>
              </w:rPr>
            </w:r>
            <w:r>
              <w:rPr>
                <w:noProof/>
                <w:webHidden/>
              </w:rPr>
              <w:fldChar w:fldCharType="separate"/>
            </w:r>
            <w:r>
              <w:rPr>
                <w:noProof/>
                <w:webHidden/>
              </w:rPr>
              <w:t>3</w:t>
            </w:r>
            <w:r>
              <w:rPr>
                <w:noProof/>
                <w:webHidden/>
              </w:rPr>
              <w:fldChar w:fldCharType="end"/>
            </w:r>
          </w:hyperlink>
        </w:p>
        <w:p w14:paraId="6D33A8F8" w14:textId="5DA2B8C6"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25" w:history="1">
            <w:r w:rsidRPr="00AD294E">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AD294E">
              <w:rPr>
                <w:rStyle w:val="Hyperlink"/>
                <w:noProof/>
              </w:rPr>
              <w:t>Student Engagement</w:t>
            </w:r>
            <w:r>
              <w:rPr>
                <w:noProof/>
                <w:webHidden/>
              </w:rPr>
              <w:tab/>
            </w:r>
            <w:r>
              <w:rPr>
                <w:noProof/>
                <w:webHidden/>
              </w:rPr>
              <w:fldChar w:fldCharType="begin"/>
            </w:r>
            <w:r>
              <w:rPr>
                <w:noProof/>
                <w:webHidden/>
              </w:rPr>
              <w:instrText xml:space="preserve"> PAGEREF _Toc228961125 \h </w:instrText>
            </w:r>
            <w:r>
              <w:rPr>
                <w:noProof/>
                <w:webHidden/>
              </w:rPr>
            </w:r>
            <w:r>
              <w:rPr>
                <w:noProof/>
                <w:webHidden/>
              </w:rPr>
              <w:fldChar w:fldCharType="separate"/>
            </w:r>
            <w:r>
              <w:rPr>
                <w:noProof/>
                <w:webHidden/>
              </w:rPr>
              <w:t>3</w:t>
            </w:r>
            <w:r>
              <w:rPr>
                <w:noProof/>
                <w:webHidden/>
              </w:rPr>
              <w:fldChar w:fldCharType="end"/>
            </w:r>
          </w:hyperlink>
        </w:p>
        <w:p w14:paraId="71E61B11" w14:textId="3BC67445"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26" w:history="1">
            <w:r w:rsidRPr="00AD294E">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AD294E">
              <w:rPr>
                <w:rStyle w:val="Hyperlink"/>
                <w:noProof/>
              </w:rPr>
              <w:t>Principles of the Policy</w:t>
            </w:r>
            <w:r>
              <w:rPr>
                <w:noProof/>
                <w:webHidden/>
              </w:rPr>
              <w:tab/>
            </w:r>
            <w:r>
              <w:rPr>
                <w:noProof/>
                <w:webHidden/>
              </w:rPr>
              <w:fldChar w:fldCharType="begin"/>
            </w:r>
            <w:r>
              <w:rPr>
                <w:noProof/>
                <w:webHidden/>
              </w:rPr>
              <w:instrText xml:space="preserve"> PAGEREF _Toc228961126 \h </w:instrText>
            </w:r>
            <w:r>
              <w:rPr>
                <w:noProof/>
                <w:webHidden/>
              </w:rPr>
            </w:r>
            <w:r>
              <w:rPr>
                <w:noProof/>
                <w:webHidden/>
              </w:rPr>
              <w:fldChar w:fldCharType="separate"/>
            </w:r>
            <w:r>
              <w:rPr>
                <w:noProof/>
                <w:webHidden/>
              </w:rPr>
              <w:t>4</w:t>
            </w:r>
            <w:r>
              <w:rPr>
                <w:noProof/>
                <w:webHidden/>
              </w:rPr>
              <w:fldChar w:fldCharType="end"/>
            </w:r>
          </w:hyperlink>
        </w:p>
        <w:p w14:paraId="23A94773" w14:textId="5F1D7D63"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27" w:history="1">
            <w:r w:rsidRPr="00AD294E">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AD294E">
              <w:rPr>
                <w:rStyle w:val="Hyperlink"/>
                <w:noProof/>
              </w:rPr>
              <w:t>Student Representation and Relationship with Students’</w:t>
            </w:r>
            <w:r w:rsidRPr="00AD294E">
              <w:rPr>
                <w:rStyle w:val="Hyperlink"/>
                <w:noProof/>
                <w:spacing w:val="-3"/>
              </w:rPr>
              <w:t xml:space="preserve"> </w:t>
            </w:r>
            <w:r w:rsidRPr="00AD294E">
              <w:rPr>
                <w:rStyle w:val="Hyperlink"/>
                <w:noProof/>
              </w:rPr>
              <w:t>Union</w:t>
            </w:r>
            <w:r>
              <w:rPr>
                <w:noProof/>
                <w:webHidden/>
              </w:rPr>
              <w:tab/>
            </w:r>
            <w:r>
              <w:rPr>
                <w:noProof/>
                <w:webHidden/>
              </w:rPr>
              <w:fldChar w:fldCharType="begin"/>
            </w:r>
            <w:r>
              <w:rPr>
                <w:noProof/>
                <w:webHidden/>
              </w:rPr>
              <w:instrText xml:space="preserve"> PAGEREF _Toc228961127 \h </w:instrText>
            </w:r>
            <w:r>
              <w:rPr>
                <w:noProof/>
                <w:webHidden/>
              </w:rPr>
            </w:r>
            <w:r>
              <w:rPr>
                <w:noProof/>
                <w:webHidden/>
              </w:rPr>
              <w:fldChar w:fldCharType="separate"/>
            </w:r>
            <w:r>
              <w:rPr>
                <w:noProof/>
                <w:webHidden/>
              </w:rPr>
              <w:t>5</w:t>
            </w:r>
            <w:r>
              <w:rPr>
                <w:noProof/>
                <w:webHidden/>
              </w:rPr>
              <w:fldChar w:fldCharType="end"/>
            </w:r>
          </w:hyperlink>
        </w:p>
        <w:p w14:paraId="3026CC63" w14:textId="49114C93"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28" w:history="1">
            <w:r w:rsidRPr="00AD294E">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AD294E">
              <w:rPr>
                <w:rStyle w:val="Hyperlink"/>
                <w:noProof/>
              </w:rPr>
              <w:t>Attendance</w:t>
            </w:r>
            <w:r>
              <w:rPr>
                <w:noProof/>
                <w:webHidden/>
              </w:rPr>
              <w:tab/>
            </w:r>
            <w:r>
              <w:rPr>
                <w:noProof/>
                <w:webHidden/>
              </w:rPr>
              <w:fldChar w:fldCharType="begin"/>
            </w:r>
            <w:r>
              <w:rPr>
                <w:noProof/>
                <w:webHidden/>
              </w:rPr>
              <w:instrText xml:space="preserve"> PAGEREF _Toc228961128 \h </w:instrText>
            </w:r>
            <w:r>
              <w:rPr>
                <w:noProof/>
                <w:webHidden/>
              </w:rPr>
            </w:r>
            <w:r>
              <w:rPr>
                <w:noProof/>
                <w:webHidden/>
              </w:rPr>
              <w:fldChar w:fldCharType="separate"/>
            </w:r>
            <w:r>
              <w:rPr>
                <w:noProof/>
                <w:webHidden/>
              </w:rPr>
              <w:t>7</w:t>
            </w:r>
            <w:r>
              <w:rPr>
                <w:noProof/>
                <w:webHidden/>
              </w:rPr>
              <w:fldChar w:fldCharType="end"/>
            </w:r>
          </w:hyperlink>
        </w:p>
        <w:p w14:paraId="5B7BC1FD" w14:textId="7A9C536B"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29" w:history="1">
            <w:r w:rsidRPr="00AD294E">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AD294E">
              <w:rPr>
                <w:rStyle w:val="Hyperlink"/>
                <w:noProof/>
              </w:rPr>
              <w:t>Engagement with the Programme Enhancement Planning</w:t>
            </w:r>
            <w:r w:rsidRPr="00AD294E">
              <w:rPr>
                <w:rStyle w:val="Hyperlink"/>
                <w:noProof/>
                <w:spacing w:val="-4"/>
              </w:rPr>
              <w:t xml:space="preserve"> </w:t>
            </w:r>
            <w:r w:rsidRPr="00AD294E">
              <w:rPr>
                <w:rStyle w:val="Hyperlink"/>
                <w:noProof/>
              </w:rPr>
              <w:t>Process</w:t>
            </w:r>
            <w:r>
              <w:rPr>
                <w:noProof/>
                <w:webHidden/>
              </w:rPr>
              <w:tab/>
            </w:r>
            <w:r>
              <w:rPr>
                <w:noProof/>
                <w:webHidden/>
              </w:rPr>
              <w:fldChar w:fldCharType="begin"/>
            </w:r>
            <w:r>
              <w:rPr>
                <w:noProof/>
                <w:webHidden/>
              </w:rPr>
              <w:instrText xml:space="preserve"> PAGEREF _Toc228961129 \h </w:instrText>
            </w:r>
            <w:r>
              <w:rPr>
                <w:noProof/>
                <w:webHidden/>
              </w:rPr>
            </w:r>
            <w:r>
              <w:rPr>
                <w:noProof/>
                <w:webHidden/>
              </w:rPr>
              <w:fldChar w:fldCharType="separate"/>
            </w:r>
            <w:r>
              <w:rPr>
                <w:noProof/>
                <w:webHidden/>
              </w:rPr>
              <w:t>9</w:t>
            </w:r>
            <w:r>
              <w:rPr>
                <w:noProof/>
                <w:webHidden/>
              </w:rPr>
              <w:fldChar w:fldCharType="end"/>
            </w:r>
          </w:hyperlink>
        </w:p>
        <w:p w14:paraId="35CDE073" w14:textId="5DD6A795"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30" w:history="1">
            <w:r w:rsidRPr="00AD294E">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AD294E">
              <w:rPr>
                <w:rStyle w:val="Hyperlink"/>
                <w:noProof/>
              </w:rPr>
              <w:t>Participation in Programme Approval and</w:t>
            </w:r>
            <w:r w:rsidRPr="00AD294E">
              <w:rPr>
                <w:rStyle w:val="Hyperlink"/>
                <w:noProof/>
                <w:spacing w:val="-7"/>
              </w:rPr>
              <w:t xml:space="preserve"> </w:t>
            </w:r>
            <w:r w:rsidRPr="00AD294E">
              <w:rPr>
                <w:rStyle w:val="Hyperlink"/>
                <w:noProof/>
              </w:rPr>
              <w:t>Review</w:t>
            </w:r>
            <w:r>
              <w:rPr>
                <w:noProof/>
                <w:webHidden/>
              </w:rPr>
              <w:tab/>
            </w:r>
            <w:r>
              <w:rPr>
                <w:noProof/>
                <w:webHidden/>
              </w:rPr>
              <w:fldChar w:fldCharType="begin"/>
            </w:r>
            <w:r>
              <w:rPr>
                <w:noProof/>
                <w:webHidden/>
              </w:rPr>
              <w:instrText xml:space="preserve"> PAGEREF _Toc228961130 \h </w:instrText>
            </w:r>
            <w:r>
              <w:rPr>
                <w:noProof/>
                <w:webHidden/>
              </w:rPr>
            </w:r>
            <w:r>
              <w:rPr>
                <w:noProof/>
                <w:webHidden/>
              </w:rPr>
              <w:fldChar w:fldCharType="separate"/>
            </w:r>
            <w:r>
              <w:rPr>
                <w:noProof/>
                <w:webHidden/>
              </w:rPr>
              <w:t>9</w:t>
            </w:r>
            <w:r>
              <w:rPr>
                <w:noProof/>
                <w:webHidden/>
              </w:rPr>
              <w:fldChar w:fldCharType="end"/>
            </w:r>
          </w:hyperlink>
        </w:p>
        <w:p w14:paraId="362877F1" w14:textId="6EFA1995"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31" w:history="1">
            <w:r w:rsidRPr="00AD294E">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AD294E">
              <w:rPr>
                <w:rStyle w:val="Hyperlink"/>
                <w:noProof/>
              </w:rPr>
              <w:t>Training &amp; Recognition</w:t>
            </w:r>
            <w:r>
              <w:rPr>
                <w:noProof/>
                <w:webHidden/>
              </w:rPr>
              <w:tab/>
            </w:r>
            <w:r>
              <w:rPr>
                <w:noProof/>
                <w:webHidden/>
              </w:rPr>
              <w:fldChar w:fldCharType="begin"/>
            </w:r>
            <w:r>
              <w:rPr>
                <w:noProof/>
                <w:webHidden/>
              </w:rPr>
              <w:instrText xml:space="preserve"> PAGEREF _Toc228961131 \h </w:instrText>
            </w:r>
            <w:r>
              <w:rPr>
                <w:noProof/>
                <w:webHidden/>
              </w:rPr>
            </w:r>
            <w:r>
              <w:rPr>
                <w:noProof/>
                <w:webHidden/>
              </w:rPr>
              <w:fldChar w:fldCharType="separate"/>
            </w:r>
            <w:r>
              <w:rPr>
                <w:noProof/>
                <w:webHidden/>
              </w:rPr>
              <w:t>10</w:t>
            </w:r>
            <w:r>
              <w:rPr>
                <w:noProof/>
                <w:webHidden/>
              </w:rPr>
              <w:fldChar w:fldCharType="end"/>
            </w:r>
          </w:hyperlink>
        </w:p>
        <w:p w14:paraId="498E1C10" w14:textId="22341F52"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32" w:history="1">
            <w:r w:rsidRPr="00AD294E">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AD294E">
              <w:rPr>
                <w:rStyle w:val="Hyperlink"/>
                <w:noProof/>
              </w:rPr>
              <w:t>Roles and Responsibilities</w:t>
            </w:r>
            <w:r>
              <w:rPr>
                <w:noProof/>
                <w:webHidden/>
              </w:rPr>
              <w:tab/>
            </w:r>
            <w:r>
              <w:rPr>
                <w:noProof/>
                <w:webHidden/>
              </w:rPr>
              <w:fldChar w:fldCharType="begin"/>
            </w:r>
            <w:r>
              <w:rPr>
                <w:noProof/>
                <w:webHidden/>
              </w:rPr>
              <w:instrText xml:space="preserve"> PAGEREF _Toc228961132 \h </w:instrText>
            </w:r>
            <w:r>
              <w:rPr>
                <w:noProof/>
                <w:webHidden/>
              </w:rPr>
            </w:r>
            <w:r>
              <w:rPr>
                <w:noProof/>
                <w:webHidden/>
              </w:rPr>
              <w:fldChar w:fldCharType="separate"/>
            </w:r>
            <w:r>
              <w:rPr>
                <w:noProof/>
                <w:webHidden/>
              </w:rPr>
              <w:t>10</w:t>
            </w:r>
            <w:r>
              <w:rPr>
                <w:noProof/>
                <w:webHidden/>
              </w:rPr>
              <w:fldChar w:fldCharType="end"/>
            </w:r>
          </w:hyperlink>
        </w:p>
        <w:p w14:paraId="6BD75E89" w14:textId="23EC2FD0" w:rsidR="00303574" w:rsidRDefault="00303574">
          <w:pPr>
            <w:pStyle w:val="TOC1"/>
            <w:rPr>
              <w:rFonts w:asciiTheme="minorHAnsi" w:eastAsiaTheme="minorEastAsia" w:hAnsiTheme="minorHAnsi"/>
              <w:noProof/>
              <w:color w:val="auto"/>
              <w:kern w:val="2"/>
              <w:szCs w:val="24"/>
              <w:lang w:eastAsia="en-GB"/>
              <w14:ligatures w14:val="standardContextual"/>
            </w:rPr>
          </w:pPr>
          <w:hyperlink w:anchor="_Toc228961133" w:history="1">
            <w:r w:rsidRPr="00AD294E">
              <w:rPr>
                <w:rStyle w:val="Hyperlink"/>
                <w:rFonts w:asciiTheme="majorHAnsi" w:hAnsiTheme="majorHAnsi"/>
                <w:noProof/>
              </w:rPr>
              <w:t>10</w:t>
            </w:r>
            <w:r>
              <w:rPr>
                <w:rFonts w:asciiTheme="minorHAnsi" w:eastAsiaTheme="minorEastAsia" w:hAnsiTheme="minorHAnsi"/>
                <w:noProof/>
                <w:color w:val="auto"/>
                <w:kern w:val="2"/>
                <w:szCs w:val="24"/>
                <w:lang w:eastAsia="en-GB"/>
                <w14:ligatures w14:val="standardContextual"/>
              </w:rPr>
              <w:tab/>
            </w:r>
            <w:r w:rsidRPr="00AD294E">
              <w:rPr>
                <w:rStyle w:val="Hyperlink"/>
                <w:noProof/>
              </w:rPr>
              <w:t>Review and Approval</w:t>
            </w:r>
            <w:r>
              <w:rPr>
                <w:noProof/>
                <w:webHidden/>
              </w:rPr>
              <w:tab/>
            </w:r>
            <w:r>
              <w:rPr>
                <w:noProof/>
                <w:webHidden/>
              </w:rPr>
              <w:fldChar w:fldCharType="begin"/>
            </w:r>
            <w:r>
              <w:rPr>
                <w:noProof/>
                <w:webHidden/>
              </w:rPr>
              <w:instrText xml:space="preserve"> PAGEREF _Toc228961133 \h </w:instrText>
            </w:r>
            <w:r>
              <w:rPr>
                <w:noProof/>
                <w:webHidden/>
              </w:rPr>
            </w:r>
            <w:r>
              <w:rPr>
                <w:noProof/>
                <w:webHidden/>
              </w:rPr>
              <w:fldChar w:fldCharType="separate"/>
            </w:r>
            <w:r>
              <w:rPr>
                <w:noProof/>
                <w:webHidden/>
              </w:rPr>
              <w:t>11</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6AEBA228" w14:textId="1F1758C4" w:rsidR="0025441F" w:rsidRDefault="0025441F" w:rsidP="0025441F">
      <w:pPr>
        <w:pStyle w:val="Title"/>
        <w:jc w:val="center"/>
      </w:pPr>
      <w:r>
        <w:lastRenderedPageBreak/>
        <w:t>Student Participation in Quality Processes Policy</w:t>
      </w:r>
    </w:p>
    <w:p w14:paraId="295717A1" w14:textId="6CB8B8A9" w:rsidR="0077217C" w:rsidRDefault="0077217C" w:rsidP="009359B4">
      <w:pPr>
        <w:pStyle w:val="Title"/>
      </w:pPr>
    </w:p>
    <w:p w14:paraId="17603FCF" w14:textId="081739B7" w:rsidR="00C30F00" w:rsidRDefault="00EA69F4" w:rsidP="00276D78">
      <w:pPr>
        <w:pStyle w:val="Heading1"/>
      </w:pPr>
      <w:bookmarkStart w:id="8" w:name="_Toc228961124"/>
      <w:r>
        <w:t>Introduction</w:t>
      </w:r>
      <w:bookmarkEnd w:id="8"/>
    </w:p>
    <w:p w14:paraId="5A12F449" w14:textId="6BF2788D" w:rsidR="00A7355B" w:rsidRDefault="008A137F" w:rsidP="00A7355B">
      <w:pPr>
        <w:pStyle w:val="Heading2"/>
      </w:pPr>
      <w:r>
        <w:t xml:space="preserve">As outlined in the Strategic Plan, the University’s purpose is to deliver high quality and high impact practice focused and professionally recognised education, research and innovation in partnership with students and industry.  Improving the student experience is at the heart of the values driven strategy. </w:t>
      </w:r>
    </w:p>
    <w:p w14:paraId="408AD140" w14:textId="350B535B" w:rsidR="00232587" w:rsidRDefault="00E16855" w:rsidP="009359B4">
      <w:pPr>
        <w:pStyle w:val="Heading2"/>
      </w:pPr>
      <w:r w:rsidRPr="00E16855">
        <w:rPr>
          <w:lang w:val="en-US"/>
        </w:rPr>
        <w:t>The policy is designed as a key reference document that sets out how in partnership with its students the views of all students inform its quality processes with the aim of understanding and using this information to enhance the student experience. Over the last decade Higher Education policy initiatives have emphasised the importance of students’ involvement through partnership and not just through a consultative process and the quality processes outlined in the policy show a range of methods where students are actively involved in change.</w:t>
      </w:r>
      <w:r w:rsidRPr="00E16855">
        <w:t> </w:t>
      </w:r>
    </w:p>
    <w:p w14:paraId="3CB7F4C6" w14:textId="77777777" w:rsidR="00E16855" w:rsidRDefault="00E16855" w:rsidP="00E16855">
      <w:pPr>
        <w:pStyle w:val="Heading2"/>
      </w:pPr>
      <w:r>
        <w:t xml:space="preserve">The policy has been informed by the Student Engagement advice and guidance that supports the mandatory requirement of the Quality Code. It outlines the key principles that define the participation of students in our institutional quality assurance and enhancement processes. The Code was revised in May 2018 and within the list of common practices linked to expectations for quality is that the provider engages students individually and collectively in the development, assurance and enhancement of the quality of their educational experience. This enhancement can only come from meaningful participation of students in these processes and needs to capture voices of all students, irrespective of location, mode of delivery, level of study or discipline. </w:t>
      </w:r>
    </w:p>
    <w:p w14:paraId="305A6E41" w14:textId="242AF9BF" w:rsidR="00E16855" w:rsidRDefault="00E16855" w:rsidP="00890437">
      <w:pPr>
        <w:pStyle w:val="Heading2"/>
      </w:pPr>
      <w:r>
        <w:t>It also underpins the Constitution of Schools as included in the Academic Handbook Volume 3 Section 1.12, as well as being in line with the commitments of the Student Charter.</w:t>
      </w:r>
    </w:p>
    <w:p w14:paraId="1971254E" w14:textId="78EB80EA" w:rsidR="00D973DB" w:rsidRDefault="00BC7355" w:rsidP="00D973DB">
      <w:pPr>
        <w:pStyle w:val="Heading1"/>
      </w:pPr>
      <w:bookmarkStart w:id="9" w:name="_Toc228961125"/>
      <w:r>
        <w:t>Student Engagement</w:t>
      </w:r>
      <w:bookmarkEnd w:id="9"/>
      <w:r>
        <w:t xml:space="preserve"> </w:t>
      </w:r>
    </w:p>
    <w:p w14:paraId="01EAB5C2" w14:textId="1DB89315" w:rsidR="00215570" w:rsidRPr="002544F3" w:rsidRDefault="00F05D6C" w:rsidP="1E9F873C">
      <w:pPr>
        <w:pStyle w:val="Heading2"/>
      </w:pPr>
      <w:r w:rsidRPr="002544F3">
        <w:rPr>
          <w:lang w:val="en-US"/>
        </w:rPr>
        <w:t>Student Engagement has two elements that are not mutually exclusive, Student engagement in quality assurance and enhancement processes and student engagement in learning and teaching. The student engagement policy related to learning and teaching can be found </w:t>
      </w:r>
      <w:hyperlink r:id="rId12" w:tgtFrame="_blank" w:history="1">
        <w:r w:rsidRPr="002544F3">
          <w:rPr>
            <w:rStyle w:val="Hyperlink"/>
          </w:rPr>
          <w:t>here</w:t>
        </w:r>
      </w:hyperlink>
      <w:r w:rsidRPr="002544F3">
        <w:rPr>
          <w:lang w:val="en-US"/>
        </w:rPr>
        <w:t>.</w:t>
      </w:r>
      <w:r w:rsidRPr="002544F3">
        <w:t> </w:t>
      </w:r>
    </w:p>
    <w:p w14:paraId="7EF8C4A7" w14:textId="4ABDE553" w:rsidR="00F05D6C" w:rsidRPr="002544F3" w:rsidRDefault="00F05D6C" w:rsidP="1E9F873C">
      <w:pPr>
        <w:pStyle w:val="Heading2"/>
      </w:pPr>
      <w:r w:rsidRPr="002544F3">
        <w:rPr>
          <w:lang w:val="en-US"/>
        </w:rPr>
        <w:t>This policy, however, is concerned with the first element and </w:t>
      </w:r>
      <w:proofErr w:type="gramStart"/>
      <w:r w:rsidRPr="002544F3">
        <w:rPr>
          <w:lang w:val="en-US"/>
        </w:rPr>
        <w:t>are</w:t>
      </w:r>
      <w:proofErr w:type="gramEnd"/>
      <w:r w:rsidRPr="002544F3">
        <w:rPr>
          <w:lang w:val="en-US"/>
        </w:rPr>
        <w:t> achieved through participation in activities such as student evaluation and feedback, student representation and student participation in course approval and review.</w:t>
      </w:r>
      <w:r w:rsidRPr="002544F3">
        <w:t> </w:t>
      </w:r>
    </w:p>
    <w:p w14:paraId="3FEA8884" w14:textId="09CFDE4B" w:rsidR="003A7850" w:rsidRDefault="003A7850" w:rsidP="003A7850">
      <w:pPr>
        <w:pStyle w:val="Heading1"/>
      </w:pPr>
      <w:bookmarkStart w:id="10" w:name="_Toc228961126"/>
      <w:r>
        <w:lastRenderedPageBreak/>
        <w:t>P</w:t>
      </w:r>
      <w:r w:rsidR="002569A7">
        <w:t>rinciples of the P</w:t>
      </w:r>
      <w:r>
        <w:t>olicy</w:t>
      </w:r>
      <w:bookmarkEnd w:id="10"/>
    </w:p>
    <w:p w14:paraId="34080EE3" w14:textId="4CEF4FD7" w:rsidR="009E7D4B" w:rsidRDefault="009E7D4B" w:rsidP="00EB1713">
      <w:pPr>
        <w:pStyle w:val="Heading2"/>
      </w:pPr>
      <w:r>
        <w:t>The policy is underpinned by the principles below:</w:t>
      </w:r>
    </w:p>
    <w:p w14:paraId="342FDBF4" w14:textId="77777777" w:rsidR="009E7D4B" w:rsidRDefault="009E7D4B" w:rsidP="009E7D4B">
      <w:pPr>
        <w:pStyle w:val="ListParagraph"/>
        <w:widowControl w:val="0"/>
        <w:numPr>
          <w:ilvl w:val="0"/>
          <w:numId w:val="23"/>
        </w:numPr>
        <w:tabs>
          <w:tab w:val="left" w:pos="481"/>
        </w:tabs>
        <w:autoSpaceDE w:val="0"/>
        <w:autoSpaceDN w:val="0"/>
        <w:spacing w:before="1" w:after="0" w:line="240" w:lineRule="auto"/>
        <w:ind w:right="119"/>
        <w:contextualSpacing w:val="0"/>
        <w:jc w:val="both"/>
      </w:pPr>
      <w:r>
        <w:t>Student engagement is embedded in the University’s Quality Assurance and Quality Enhancement processes – these should be varied to ensure opportunities are accessible to all students and</w:t>
      </w:r>
      <w:r>
        <w:rPr>
          <w:spacing w:val="-4"/>
        </w:rPr>
        <w:t xml:space="preserve"> </w:t>
      </w:r>
      <w:r>
        <w:t>staff</w:t>
      </w:r>
    </w:p>
    <w:p w14:paraId="2B15F00A" w14:textId="77777777" w:rsidR="009E7D4B" w:rsidRDefault="009E7D4B" w:rsidP="009E7D4B">
      <w:pPr>
        <w:pStyle w:val="ListParagraph"/>
        <w:widowControl w:val="0"/>
        <w:numPr>
          <w:ilvl w:val="0"/>
          <w:numId w:val="23"/>
        </w:numPr>
        <w:tabs>
          <w:tab w:val="left" w:pos="481"/>
        </w:tabs>
        <w:autoSpaceDE w:val="0"/>
        <w:autoSpaceDN w:val="0"/>
        <w:spacing w:after="0" w:line="240" w:lineRule="auto"/>
        <w:ind w:right="120"/>
        <w:contextualSpacing w:val="0"/>
        <w:jc w:val="both"/>
      </w:pPr>
      <w:r>
        <w:t>To take deliberate steps to engage all students in the assurance and enhancement of their student</w:t>
      </w:r>
      <w:r>
        <w:rPr>
          <w:spacing w:val="-5"/>
        </w:rPr>
        <w:t xml:space="preserve"> </w:t>
      </w:r>
      <w:r>
        <w:t>experience</w:t>
      </w:r>
    </w:p>
    <w:p w14:paraId="03A685A8" w14:textId="77777777" w:rsidR="009E7D4B" w:rsidRDefault="009E7D4B" w:rsidP="009E7D4B">
      <w:pPr>
        <w:pStyle w:val="ListParagraph"/>
        <w:widowControl w:val="0"/>
        <w:numPr>
          <w:ilvl w:val="0"/>
          <w:numId w:val="23"/>
        </w:numPr>
        <w:tabs>
          <w:tab w:val="left" w:pos="481"/>
        </w:tabs>
        <w:autoSpaceDE w:val="0"/>
        <w:autoSpaceDN w:val="0"/>
        <w:spacing w:after="0" w:line="240" w:lineRule="auto"/>
        <w:ind w:right="117"/>
        <w:contextualSpacing w:val="0"/>
        <w:jc w:val="both"/>
      </w:pPr>
      <w:r>
        <w:t>Student engagement/participation is not just a consultative process but</w:t>
      </w:r>
      <w:r>
        <w:rPr>
          <w:spacing w:val="-25"/>
        </w:rPr>
        <w:t xml:space="preserve"> </w:t>
      </w:r>
      <w:r>
        <w:t>can also include partnership working and student led</w:t>
      </w:r>
      <w:r>
        <w:rPr>
          <w:spacing w:val="-9"/>
        </w:rPr>
        <w:t xml:space="preserve"> </w:t>
      </w:r>
      <w:r>
        <w:t>opportunities.</w:t>
      </w:r>
    </w:p>
    <w:p w14:paraId="26621F3A" w14:textId="77777777" w:rsidR="009E7D4B" w:rsidRDefault="009E7D4B" w:rsidP="009E7D4B">
      <w:pPr>
        <w:pStyle w:val="ListParagraph"/>
        <w:widowControl w:val="0"/>
        <w:numPr>
          <w:ilvl w:val="0"/>
          <w:numId w:val="23"/>
        </w:numPr>
        <w:tabs>
          <w:tab w:val="left" w:pos="480"/>
          <w:tab w:val="left" w:pos="481"/>
        </w:tabs>
        <w:autoSpaceDE w:val="0"/>
        <w:autoSpaceDN w:val="0"/>
        <w:spacing w:after="0" w:line="293" w:lineRule="exact"/>
        <w:contextualSpacing w:val="0"/>
      </w:pPr>
      <w:r>
        <w:t>Feedback culture is supported, and students involved in all</w:t>
      </w:r>
      <w:r>
        <w:rPr>
          <w:spacing w:val="-6"/>
        </w:rPr>
        <w:t xml:space="preserve"> </w:t>
      </w:r>
      <w:r>
        <w:t>stages</w:t>
      </w:r>
    </w:p>
    <w:p w14:paraId="1D54B975" w14:textId="77777777" w:rsidR="009E7D4B" w:rsidRDefault="009E7D4B" w:rsidP="009E7D4B">
      <w:pPr>
        <w:pStyle w:val="ListParagraph"/>
        <w:widowControl w:val="0"/>
        <w:numPr>
          <w:ilvl w:val="0"/>
          <w:numId w:val="23"/>
        </w:numPr>
        <w:tabs>
          <w:tab w:val="left" w:pos="481"/>
        </w:tabs>
        <w:autoSpaceDE w:val="0"/>
        <w:autoSpaceDN w:val="0"/>
        <w:spacing w:after="0" w:line="240" w:lineRule="auto"/>
        <w:ind w:right="121"/>
        <w:contextualSpacing w:val="0"/>
        <w:jc w:val="both"/>
      </w:pPr>
      <w:r>
        <w:t>Any actions in response to valid issues raised should be timely and appropriate</w:t>
      </w:r>
    </w:p>
    <w:p w14:paraId="565B789F" w14:textId="77777777" w:rsidR="009E7D4B" w:rsidRDefault="009E7D4B" w:rsidP="009E7D4B">
      <w:pPr>
        <w:pStyle w:val="ListParagraph"/>
        <w:widowControl w:val="0"/>
        <w:numPr>
          <w:ilvl w:val="0"/>
          <w:numId w:val="23"/>
        </w:numPr>
        <w:tabs>
          <w:tab w:val="left" w:pos="481"/>
        </w:tabs>
        <w:autoSpaceDE w:val="0"/>
        <w:autoSpaceDN w:val="0"/>
        <w:spacing w:after="0" w:line="240" w:lineRule="auto"/>
        <w:ind w:right="117"/>
        <w:contextualSpacing w:val="0"/>
        <w:jc w:val="both"/>
      </w:pPr>
      <w:proofErr w:type="gramStart"/>
      <w:r>
        <w:t>In order to</w:t>
      </w:r>
      <w:proofErr w:type="gramEnd"/>
      <w:r>
        <w:t xml:space="preserve"> support opportunities for all, processes need to be varied and accessible</w:t>
      </w:r>
    </w:p>
    <w:p w14:paraId="10AD18A4" w14:textId="2A75670D" w:rsidR="008D23D2" w:rsidRDefault="003B3002" w:rsidP="00EC2C8F">
      <w:pPr>
        <w:pStyle w:val="Heading2"/>
      </w:pPr>
      <w:r w:rsidRPr="003B3002">
        <w:t>Processes that underpin the policy</w:t>
      </w:r>
    </w:p>
    <w:p w14:paraId="14700ADF" w14:textId="77777777" w:rsidR="00EC766F" w:rsidRPr="00B61709" w:rsidRDefault="00EC766F" w:rsidP="00ED7823">
      <w:pPr>
        <w:pStyle w:val="Heading3"/>
        <w:rPr>
          <w:u w:val="single"/>
        </w:rPr>
      </w:pPr>
      <w:r w:rsidRPr="00B61709">
        <w:rPr>
          <w:u w:val="single"/>
        </w:rPr>
        <w:t>Student Evaluation and</w:t>
      </w:r>
      <w:r w:rsidRPr="00B61709">
        <w:rPr>
          <w:spacing w:val="-4"/>
          <w:u w:val="single"/>
        </w:rPr>
        <w:t xml:space="preserve"> </w:t>
      </w:r>
      <w:r w:rsidRPr="00B61709">
        <w:rPr>
          <w:u w:val="single"/>
        </w:rPr>
        <w:t>Feedback</w:t>
      </w:r>
    </w:p>
    <w:p w14:paraId="295DBDCB" w14:textId="77777777" w:rsidR="00EC766F" w:rsidRDefault="00EC766F" w:rsidP="00EC766F">
      <w:pPr>
        <w:pStyle w:val="BodyText"/>
        <w:spacing w:before="11"/>
        <w:rPr>
          <w:b/>
          <w:i/>
          <w:sz w:val="15"/>
        </w:rPr>
      </w:pPr>
    </w:p>
    <w:p w14:paraId="6FAF5EBD" w14:textId="0E42878D" w:rsidR="00EC766F" w:rsidRDefault="00EC766F" w:rsidP="009674E6">
      <w:pPr>
        <w:pStyle w:val="Heading4"/>
      </w:pPr>
      <w:r>
        <w:t>Survey</w:t>
      </w:r>
      <w:r w:rsidR="00DB6E1E">
        <w:t xml:space="preserve">.  </w:t>
      </w:r>
      <w:r>
        <w:t xml:space="preserve">The institution holds an annual Survey Season providing the opportunity for all students, </w:t>
      </w:r>
      <w:r w:rsidRPr="00955AF7">
        <w:t>including those studying apprenticeships</w:t>
      </w:r>
      <w:r>
        <w:t xml:space="preserve">, to complete one survey about their experience at Cardiff Met, those that are run both internally and externally. Internally, a Student Satisfaction Survey is available to all Level 4 and Level 5 students, </w:t>
      </w:r>
      <w:r w:rsidRPr="002961EE">
        <w:t>including those studying apprenticeships</w:t>
      </w:r>
      <w:r>
        <w:t xml:space="preserve">. Externally, the National Student Survey is available to Level 6, the PRES (Postgraduate Research Experience Survey) and the PTES (Postgraduate Taught Experience Survey) is available to </w:t>
      </w:r>
      <w:proofErr w:type="gramStart"/>
      <w:r>
        <w:t>Post-graduate</w:t>
      </w:r>
      <w:proofErr w:type="gramEnd"/>
      <w:r>
        <w:t xml:space="preserve"> students.</w:t>
      </w:r>
    </w:p>
    <w:p w14:paraId="35D27677" w14:textId="77777777" w:rsidR="00EC766F" w:rsidRDefault="00EC766F" w:rsidP="00EC766F">
      <w:pPr>
        <w:pStyle w:val="BodyText"/>
        <w:spacing w:before="11"/>
        <w:rPr>
          <w:sz w:val="23"/>
        </w:rPr>
      </w:pPr>
    </w:p>
    <w:p w14:paraId="66178C2B" w14:textId="77777777" w:rsidR="00EC766F" w:rsidRDefault="00EC766F" w:rsidP="009674E6">
      <w:pPr>
        <w:pStyle w:val="Heading4"/>
      </w:pPr>
      <w:r>
        <w:t>Students at partner institutions are surveyed once a year via an online survey, which focuses on student satisfaction. This is carried out with an aim to inform enhancement and proactively improve the partner relationships, visit schedules and development plans to enhance the student experience.</w:t>
      </w:r>
    </w:p>
    <w:p w14:paraId="5099A351" w14:textId="77777777" w:rsidR="00EC766F" w:rsidRDefault="00EC766F" w:rsidP="00EC766F">
      <w:pPr>
        <w:pStyle w:val="BodyText"/>
        <w:spacing w:before="1"/>
        <w:rPr>
          <w:sz w:val="22"/>
        </w:rPr>
      </w:pPr>
    </w:p>
    <w:p w14:paraId="311B4A85" w14:textId="77777777" w:rsidR="00EC766F" w:rsidRPr="00B61709" w:rsidRDefault="00EC766F" w:rsidP="00965576">
      <w:pPr>
        <w:pStyle w:val="Heading3"/>
        <w:rPr>
          <w:u w:val="single"/>
        </w:rPr>
      </w:pPr>
      <w:r w:rsidRPr="00B61709">
        <w:rPr>
          <w:u w:val="single"/>
        </w:rPr>
        <w:t>Module Evaluation</w:t>
      </w:r>
    </w:p>
    <w:p w14:paraId="7F069FF6" w14:textId="77777777" w:rsidR="00EC766F" w:rsidRDefault="00EC766F" w:rsidP="00EC766F">
      <w:pPr>
        <w:pStyle w:val="BodyText"/>
        <w:spacing w:before="10"/>
        <w:rPr>
          <w:b/>
          <w:sz w:val="15"/>
        </w:rPr>
      </w:pPr>
    </w:p>
    <w:p w14:paraId="3C33A3CB" w14:textId="7B54B9FE" w:rsidR="00EC766F" w:rsidRDefault="00EC766F" w:rsidP="00DB6E1E">
      <w:pPr>
        <w:pStyle w:val="Heading4"/>
      </w:pPr>
      <w:r>
        <w:t xml:space="preserve">The university has a policy on student evaluation of modules available in </w:t>
      </w:r>
      <w:hyperlink r:id="rId13">
        <w:r>
          <w:rPr>
            <w:color w:val="0000FF"/>
            <w:u w:val="single" w:color="0000FF"/>
          </w:rPr>
          <w:t>Volume 2 Section 6.03</w:t>
        </w:r>
        <w:r>
          <w:rPr>
            <w:color w:val="0000FF"/>
          </w:rPr>
          <w:t xml:space="preserve"> </w:t>
        </w:r>
      </w:hyperlink>
      <w:r>
        <w:t xml:space="preserve">of the academic handbook. </w:t>
      </w:r>
      <w:r w:rsidR="004011AB">
        <w:t>To</w:t>
      </w:r>
      <w:r>
        <w:t xml:space="preserve"> ensure that the University maintains a high-quality student experience it is essential that all students have an opportunity throughout their study to reflect upon and evaluate their experience. Its key principles include</w:t>
      </w:r>
      <w:r w:rsidR="00D25E19">
        <w:t>:</w:t>
      </w:r>
    </w:p>
    <w:p w14:paraId="241F6D4D" w14:textId="77777777" w:rsidR="00EC766F" w:rsidRDefault="00EC766F" w:rsidP="00EC766F">
      <w:pPr>
        <w:pStyle w:val="ListParagraph"/>
        <w:widowControl w:val="0"/>
        <w:numPr>
          <w:ilvl w:val="0"/>
          <w:numId w:val="23"/>
        </w:numPr>
        <w:tabs>
          <w:tab w:val="left" w:pos="481"/>
        </w:tabs>
        <w:autoSpaceDE w:val="0"/>
        <w:autoSpaceDN w:val="0"/>
        <w:spacing w:before="79" w:after="0" w:line="240" w:lineRule="auto"/>
        <w:ind w:right="121"/>
        <w:contextualSpacing w:val="0"/>
        <w:jc w:val="both"/>
      </w:pPr>
      <w:r>
        <w:t>The primary purpose of student module evaluation is to assure the quality of learning, teaching and assessment and to enhance the student experience.</w:t>
      </w:r>
    </w:p>
    <w:p w14:paraId="64B0F28B" w14:textId="77777777" w:rsidR="00EC766F" w:rsidRDefault="00EC766F" w:rsidP="00EC766F">
      <w:pPr>
        <w:pStyle w:val="BodyText"/>
        <w:spacing w:before="11"/>
        <w:rPr>
          <w:sz w:val="23"/>
        </w:rPr>
      </w:pPr>
    </w:p>
    <w:p w14:paraId="7355BAF3" w14:textId="77777777" w:rsidR="00EC766F" w:rsidRDefault="00EC766F" w:rsidP="00EC766F">
      <w:pPr>
        <w:pStyle w:val="ListParagraph"/>
        <w:widowControl w:val="0"/>
        <w:numPr>
          <w:ilvl w:val="0"/>
          <w:numId w:val="23"/>
        </w:numPr>
        <w:tabs>
          <w:tab w:val="left" w:pos="481"/>
        </w:tabs>
        <w:autoSpaceDE w:val="0"/>
        <w:autoSpaceDN w:val="0"/>
        <w:spacing w:after="0" w:line="240" w:lineRule="auto"/>
        <w:contextualSpacing w:val="0"/>
        <w:jc w:val="both"/>
      </w:pPr>
      <w:r>
        <w:t>The methods used should not disadvantage any student from</w:t>
      </w:r>
      <w:r>
        <w:rPr>
          <w:spacing w:val="-9"/>
        </w:rPr>
        <w:t xml:space="preserve"> </w:t>
      </w:r>
      <w:r>
        <w:t>participating.</w:t>
      </w:r>
    </w:p>
    <w:p w14:paraId="3AF1F12B" w14:textId="77777777" w:rsidR="00EC766F" w:rsidRDefault="00EC766F" w:rsidP="00EC766F">
      <w:pPr>
        <w:pStyle w:val="BodyText"/>
        <w:spacing w:before="10"/>
        <w:rPr>
          <w:sz w:val="23"/>
        </w:rPr>
      </w:pPr>
    </w:p>
    <w:p w14:paraId="6EBDBFE2" w14:textId="77777777" w:rsidR="00EC766F" w:rsidRDefault="00EC766F" w:rsidP="00EC766F">
      <w:pPr>
        <w:pStyle w:val="ListParagraph"/>
        <w:widowControl w:val="0"/>
        <w:numPr>
          <w:ilvl w:val="0"/>
          <w:numId w:val="23"/>
        </w:numPr>
        <w:tabs>
          <w:tab w:val="left" w:pos="481"/>
        </w:tabs>
        <w:autoSpaceDE w:val="0"/>
        <w:autoSpaceDN w:val="0"/>
        <w:spacing w:after="0" w:line="240" w:lineRule="auto"/>
        <w:ind w:right="121"/>
        <w:contextualSpacing w:val="0"/>
        <w:jc w:val="both"/>
      </w:pPr>
      <w:r>
        <w:t>Feedback gathered from students must be responded to on a timescale appropriate to student</w:t>
      </w:r>
      <w:r>
        <w:rPr>
          <w:spacing w:val="-2"/>
        </w:rPr>
        <w:t xml:space="preserve"> </w:t>
      </w:r>
      <w:r>
        <w:t>needs.</w:t>
      </w:r>
    </w:p>
    <w:p w14:paraId="007722F6" w14:textId="77777777" w:rsidR="00EC766F" w:rsidRDefault="00EC766F" w:rsidP="00EC766F">
      <w:pPr>
        <w:pStyle w:val="BodyText"/>
        <w:numPr>
          <w:ilvl w:val="0"/>
          <w:numId w:val="28"/>
        </w:numPr>
        <w:spacing w:before="218"/>
        <w:ind w:left="426" w:right="120"/>
        <w:jc w:val="both"/>
      </w:pPr>
      <w:r>
        <w:lastRenderedPageBreak/>
        <w:t xml:space="preserve">Actions taken in response to feedback from students must be communicated within an agreed timescale to students. Staff should work with students to </w:t>
      </w:r>
      <w:proofErr w:type="gramStart"/>
      <w:r>
        <w:t>action</w:t>
      </w:r>
      <w:r w:rsidRPr="00F832E8">
        <w:rPr>
          <w:spacing w:val="-5"/>
        </w:rPr>
        <w:t xml:space="preserve"> </w:t>
      </w:r>
      <w:r>
        <w:t>change</w:t>
      </w:r>
      <w:proofErr w:type="gramEnd"/>
      <w:r>
        <w:t>.</w:t>
      </w:r>
    </w:p>
    <w:p w14:paraId="7584F388" w14:textId="77777777" w:rsidR="00EC766F" w:rsidRDefault="00EC766F" w:rsidP="00EC766F">
      <w:pPr>
        <w:pStyle w:val="BodyText"/>
        <w:numPr>
          <w:ilvl w:val="0"/>
          <w:numId w:val="28"/>
        </w:numPr>
        <w:spacing w:before="218"/>
        <w:ind w:left="426" w:right="120"/>
        <w:jc w:val="both"/>
      </w:pPr>
      <w:r>
        <w:t xml:space="preserve">Home and Partner institutions include the module evaluations from their programmes as part of the evidence set that </w:t>
      </w:r>
      <w:proofErr w:type="gramStart"/>
      <w:r>
        <w:t>support</w:t>
      </w:r>
      <w:proofErr w:type="gramEnd"/>
      <w:r>
        <w:t xml:space="preserve"> the Programme Enhancement Planning process.</w:t>
      </w:r>
    </w:p>
    <w:p w14:paraId="23A26F53" w14:textId="77777777" w:rsidR="00EC766F" w:rsidRDefault="00EC766F" w:rsidP="00EC766F">
      <w:pPr>
        <w:pStyle w:val="BodyText"/>
        <w:rPr>
          <w:sz w:val="22"/>
        </w:rPr>
      </w:pPr>
    </w:p>
    <w:p w14:paraId="2995956D" w14:textId="77777777" w:rsidR="00EC766F" w:rsidRPr="00B61709" w:rsidRDefault="00EC766F" w:rsidP="00657B13">
      <w:pPr>
        <w:pStyle w:val="Heading3"/>
        <w:rPr>
          <w:u w:val="single"/>
        </w:rPr>
      </w:pPr>
      <w:r w:rsidRPr="00B61709">
        <w:rPr>
          <w:u w:val="single"/>
        </w:rPr>
        <w:t>External</w:t>
      </w:r>
      <w:r w:rsidRPr="00B61709">
        <w:rPr>
          <w:spacing w:val="-2"/>
          <w:u w:val="single"/>
        </w:rPr>
        <w:t xml:space="preserve"> </w:t>
      </w:r>
      <w:r w:rsidRPr="00B61709">
        <w:rPr>
          <w:u w:val="single"/>
        </w:rPr>
        <w:t>Examiners</w:t>
      </w:r>
    </w:p>
    <w:p w14:paraId="6A923B01" w14:textId="77777777" w:rsidR="00EC766F" w:rsidRDefault="00EC766F" w:rsidP="00EC766F">
      <w:pPr>
        <w:pStyle w:val="BodyText"/>
        <w:spacing w:before="10"/>
        <w:rPr>
          <w:b/>
          <w:sz w:val="15"/>
        </w:rPr>
      </w:pPr>
    </w:p>
    <w:p w14:paraId="06EE8F5A" w14:textId="77777777" w:rsidR="00EC766F" w:rsidRDefault="00EC766F" w:rsidP="009C0F3F">
      <w:pPr>
        <w:pStyle w:val="Heading4"/>
      </w:pPr>
      <w:r>
        <w:t>External examiners are a key element in the University's pursuance of quality enhancement and the maintenance of academic standards. They provide an objective view of the operation of the programmes they are associated with, and they enable comparisons with the standards of programmes offered in other institutions of which they have knowledge.</w:t>
      </w:r>
    </w:p>
    <w:p w14:paraId="08FE1816" w14:textId="77777777" w:rsidR="00EC766F" w:rsidRDefault="00EC766F" w:rsidP="00EC766F">
      <w:pPr>
        <w:pStyle w:val="BodyText"/>
        <w:spacing w:before="11"/>
        <w:rPr>
          <w:sz w:val="23"/>
        </w:rPr>
      </w:pPr>
    </w:p>
    <w:p w14:paraId="16EEB3CD" w14:textId="77777777" w:rsidR="00EC766F" w:rsidRDefault="00EC766F" w:rsidP="009C0F3F">
      <w:pPr>
        <w:pStyle w:val="Heading4"/>
      </w:pPr>
      <w:r>
        <w:t>All external examiners are entitled to meet with students as agreed with the programme director and internal examiners. They are asked to report on whether they had access to student feedback, either via module evaluations or at a meeting with students.</w:t>
      </w:r>
    </w:p>
    <w:p w14:paraId="5E746E9A" w14:textId="77777777" w:rsidR="00EC766F" w:rsidRDefault="00EC766F" w:rsidP="00EC766F">
      <w:pPr>
        <w:pStyle w:val="BodyText"/>
        <w:spacing w:before="11"/>
        <w:rPr>
          <w:sz w:val="23"/>
        </w:rPr>
      </w:pPr>
    </w:p>
    <w:p w14:paraId="33C3ED73" w14:textId="77777777" w:rsidR="00EC766F" w:rsidRDefault="00EC766F" w:rsidP="009C0F3F">
      <w:pPr>
        <w:pStyle w:val="Heading4"/>
      </w:pPr>
      <w:r>
        <w:t>All external examiner reports will be accessible to all students. They will be uploaded to an area on Moodle.</w:t>
      </w:r>
    </w:p>
    <w:p w14:paraId="7E793701" w14:textId="77777777" w:rsidR="00EC766F" w:rsidRDefault="00EC766F" w:rsidP="00EC766F">
      <w:pPr>
        <w:pStyle w:val="BodyText"/>
      </w:pPr>
    </w:p>
    <w:p w14:paraId="0B402697" w14:textId="77777777" w:rsidR="00EC766F" w:rsidRPr="00B61709" w:rsidRDefault="00EC766F" w:rsidP="00657B13">
      <w:pPr>
        <w:pStyle w:val="Heading3"/>
        <w:rPr>
          <w:u w:val="single"/>
        </w:rPr>
      </w:pPr>
      <w:r w:rsidRPr="00B61709">
        <w:rPr>
          <w:u w:val="single"/>
        </w:rPr>
        <w:t>Moderator/Link</w:t>
      </w:r>
      <w:r w:rsidRPr="00B61709">
        <w:rPr>
          <w:spacing w:val="-1"/>
          <w:u w:val="single"/>
        </w:rPr>
        <w:t xml:space="preserve"> </w:t>
      </w:r>
      <w:r w:rsidRPr="00B61709">
        <w:rPr>
          <w:u w:val="single"/>
        </w:rPr>
        <w:t>Tutor</w:t>
      </w:r>
    </w:p>
    <w:p w14:paraId="371520D5" w14:textId="77777777" w:rsidR="00EC766F" w:rsidRDefault="00EC766F" w:rsidP="00EC766F">
      <w:pPr>
        <w:pStyle w:val="BodyText"/>
        <w:spacing w:before="10"/>
        <w:rPr>
          <w:b/>
          <w:sz w:val="15"/>
        </w:rPr>
      </w:pPr>
    </w:p>
    <w:p w14:paraId="58AFFCCC" w14:textId="54ABB186" w:rsidR="00EC766F" w:rsidRDefault="00EC766F" w:rsidP="00B673AE">
      <w:pPr>
        <w:pStyle w:val="Heading4"/>
        <w:ind w:left="862" w:hanging="862"/>
      </w:pPr>
      <w:r>
        <w:t>Moderators are appointed to all collaborative programmes situated in the Schools of Education and Social Policy, Sport and Health Sciences and Art. They are also appointed for Wales-based programmes situated in the School of Management. Link Tutors are appointed for Cardiff School of Management and Cardiff School of Technologies (non-Wales based) TNE activity. Their efforts ensure that programme quality and academic standards achieved by students are maintained at an appropriate and acceptable level (in line with the FHEQ) and that quality enhancement takes place. One part of their role is to meet and discuss the programme with students and to ensure that students’ concerns are being discussed in the relevant fora.</w:t>
      </w:r>
    </w:p>
    <w:p w14:paraId="7E3A6CF1" w14:textId="77777777" w:rsidR="007E279E" w:rsidRPr="007E279E" w:rsidRDefault="007E279E" w:rsidP="007E279E"/>
    <w:p w14:paraId="23EBEFA5" w14:textId="6EC47909" w:rsidR="00EC766F" w:rsidRPr="00794EEF" w:rsidRDefault="00EC766F" w:rsidP="00A57731">
      <w:pPr>
        <w:pStyle w:val="Heading1"/>
      </w:pPr>
      <w:r>
        <w:t xml:space="preserve"> </w:t>
      </w:r>
      <w:bookmarkStart w:id="11" w:name="_Toc228961127"/>
      <w:r>
        <w:t xml:space="preserve">Student Representation </w:t>
      </w:r>
      <w:r w:rsidR="00717700">
        <w:t>and</w:t>
      </w:r>
      <w:r>
        <w:t xml:space="preserve"> Relationship with Students’</w:t>
      </w:r>
      <w:r>
        <w:rPr>
          <w:spacing w:val="-3"/>
        </w:rPr>
        <w:t xml:space="preserve"> </w:t>
      </w:r>
      <w:r>
        <w:t>Union</w:t>
      </w:r>
      <w:bookmarkEnd w:id="11"/>
    </w:p>
    <w:p w14:paraId="3E1F6A79" w14:textId="222EA842" w:rsidR="00EC766F" w:rsidRDefault="00EC766F" w:rsidP="00400AAD">
      <w:pPr>
        <w:pStyle w:val="Heading2"/>
      </w:pPr>
      <w:r w:rsidRPr="00F2464B">
        <w:rPr>
          <w:rStyle w:val="Heading2Char"/>
          <w:u w:val="single"/>
        </w:rPr>
        <w:t xml:space="preserve">Student Representation </w:t>
      </w:r>
      <w:r w:rsidR="006F3F5A" w:rsidRPr="00F2464B">
        <w:rPr>
          <w:rStyle w:val="Heading2Char"/>
          <w:u w:val="single"/>
        </w:rPr>
        <w:t>Structure.</w:t>
      </w:r>
      <w:r w:rsidR="006F3F5A" w:rsidRPr="00400AAD">
        <w:rPr>
          <w:rStyle w:val="Heading2Char"/>
        </w:rPr>
        <w:t xml:space="preserve"> The</w:t>
      </w:r>
      <w:r w:rsidRPr="00400AAD">
        <w:rPr>
          <w:rStyle w:val="Heading2Char"/>
        </w:rPr>
        <w:t xml:space="preserve"> student representative structure begins with</w:t>
      </w:r>
      <w:r>
        <w:t xml:space="preserve"> the two elected officers President and Vice President. They sit on a range of Committees and Boards across</w:t>
      </w:r>
      <w:r w:rsidRPr="00B673AE">
        <w:rPr>
          <w:spacing w:val="-15"/>
        </w:rPr>
        <w:t xml:space="preserve"> </w:t>
      </w:r>
      <w:r>
        <w:t>the</w:t>
      </w:r>
      <w:r w:rsidRPr="00B673AE">
        <w:rPr>
          <w:spacing w:val="-17"/>
        </w:rPr>
        <w:t xml:space="preserve"> </w:t>
      </w:r>
      <w:r>
        <w:t>institution</w:t>
      </w:r>
      <w:r w:rsidRPr="00B673AE">
        <w:rPr>
          <w:spacing w:val="-16"/>
        </w:rPr>
        <w:t xml:space="preserve"> </w:t>
      </w:r>
      <w:r>
        <w:t>from</w:t>
      </w:r>
      <w:r w:rsidRPr="00B673AE">
        <w:rPr>
          <w:spacing w:val="-15"/>
        </w:rPr>
        <w:t xml:space="preserve"> </w:t>
      </w:r>
      <w:r>
        <w:t>the</w:t>
      </w:r>
      <w:r w:rsidRPr="00B673AE">
        <w:rPr>
          <w:spacing w:val="-17"/>
        </w:rPr>
        <w:t xml:space="preserve"> </w:t>
      </w:r>
      <w:r>
        <w:t>Board</w:t>
      </w:r>
      <w:r w:rsidRPr="00B673AE">
        <w:rPr>
          <w:spacing w:val="-15"/>
        </w:rPr>
        <w:t xml:space="preserve"> </w:t>
      </w:r>
      <w:r>
        <w:t>of</w:t>
      </w:r>
      <w:r w:rsidRPr="00B673AE">
        <w:rPr>
          <w:spacing w:val="-18"/>
        </w:rPr>
        <w:t xml:space="preserve"> </w:t>
      </w:r>
      <w:r>
        <w:t>Governors</w:t>
      </w:r>
      <w:r w:rsidRPr="00B673AE">
        <w:rPr>
          <w:spacing w:val="-15"/>
        </w:rPr>
        <w:t xml:space="preserve"> </w:t>
      </w:r>
      <w:r>
        <w:t>to</w:t>
      </w:r>
      <w:r w:rsidRPr="00B673AE">
        <w:rPr>
          <w:spacing w:val="-16"/>
        </w:rPr>
        <w:t xml:space="preserve"> </w:t>
      </w:r>
      <w:r>
        <w:t>the</w:t>
      </w:r>
      <w:r w:rsidRPr="00B673AE">
        <w:rPr>
          <w:spacing w:val="-18"/>
        </w:rPr>
        <w:t xml:space="preserve"> </w:t>
      </w:r>
      <w:r>
        <w:t>Learning</w:t>
      </w:r>
      <w:r w:rsidRPr="00B673AE">
        <w:rPr>
          <w:spacing w:val="-16"/>
        </w:rPr>
        <w:t xml:space="preserve"> </w:t>
      </w:r>
      <w:r>
        <w:t>and</w:t>
      </w:r>
      <w:r w:rsidRPr="00B673AE">
        <w:rPr>
          <w:spacing w:val="-16"/>
        </w:rPr>
        <w:t xml:space="preserve"> </w:t>
      </w:r>
      <w:r>
        <w:t xml:space="preserve">Teaching Student Engagement Committee. The Vice President is responsible for overseeing the representation structure to ensure the student voice is heard and valued. Below this is three layers – School Rep, Lead Rep and Course Rep. School Reps are appointed by the Students’ Union </w:t>
      </w:r>
      <w:r>
        <w:lastRenderedPageBreak/>
        <w:t xml:space="preserve">as the figurehead rep for each School. They are responsible for recruiting and managing the rep structure within their School and provide a key link between School and SU. The Lead Reps are recruited by the School Rep and are appointed by year group or department, thus representing the student voice at year/department level. Course reps are chosen by their </w:t>
      </w:r>
      <w:proofErr w:type="gramStart"/>
      <w:r>
        <w:t>peers,</w:t>
      </w:r>
      <w:proofErr w:type="gramEnd"/>
      <w:r>
        <w:t xml:space="preserve"> the election process is facilitated between the School Rep and academic staff. The guideline ratio is one rep for class size of ten or less, two for those with up to one hundred students, three for up to one hundred and fifty and four for those over one hundred and fifty. The representatives attend </w:t>
      </w:r>
      <w:proofErr w:type="gramStart"/>
      <w:r>
        <w:t>a number of</w:t>
      </w:r>
      <w:proofErr w:type="gramEnd"/>
      <w:r>
        <w:t xml:space="preserve"> committees as outlined later in the policy.</w:t>
      </w:r>
    </w:p>
    <w:p w14:paraId="14A007EC" w14:textId="77777777" w:rsidR="00F2464B" w:rsidRDefault="00F2464B" w:rsidP="00F2464B">
      <w:pPr>
        <w:pStyle w:val="Heading2"/>
        <w:numPr>
          <w:ilvl w:val="0"/>
          <w:numId w:val="0"/>
        </w:numPr>
        <w:ind w:left="578"/>
      </w:pPr>
    </w:p>
    <w:p w14:paraId="1EB174BB" w14:textId="77777777" w:rsidR="00EC766F" w:rsidRPr="00F2464B" w:rsidRDefault="00EC766F" w:rsidP="00A15D03">
      <w:pPr>
        <w:pStyle w:val="Heading2"/>
        <w:rPr>
          <w:u w:val="single"/>
        </w:rPr>
      </w:pPr>
      <w:r w:rsidRPr="00F2464B">
        <w:rPr>
          <w:u w:val="single"/>
        </w:rPr>
        <w:t>Support for students at Partner Institutions</w:t>
      </w:r>
    </w:p>
    <w:p w14:paraId="2C61564D" w14:textId="77777777" w:rsidR="00EC766F" w:rsidRDefault="00EC766F" w:rsidP="00A15D03">
      <w:pPr>
        <w:pStyle w:val="Heading3"/>
      </w:pPr>
      <w:r w:rsidRPr="00A15D03">
        <w:rPr>
          <w:rStyle w:val="Heading2Char"/>
        </w:rPr>
        <w:t>The Students’ Union provide resources for students at collaborative partners</w:t>
      </w:r>
      <w:r>
        <w:t xml:space="preserve"> outlining</w:t>
      </w:r>
      <w:r>
        <w:rPr>
          <w:spacing w:val="-7"/>
        </w:rPr>
        <w:t xml:space="preserve"> </w:t>
      </w:r>
      <w:r>
        <w:t>how</w:t>
      </w:r>
      <w:r>
        <w:rPr>
          <w:spacing w:val="-7"/>
        </w:rPr>
        <w:t xml:space="preserve"> </w:t>
      </w:r>
      <w:r>
        <w:t>they</w:t>
      </w:r>
      <w:r>
        <w:rPr>
          <w:spacing w:val="-7"/>
        </w:rPr>
        <w:t xml:space="preserve"> </w:t>
      </w:r>
      <w:r>
        <w:t>can</w:t>
      </w:r>
      <w:r>
        <w:rPr>
          <w:spacing w:val="-9"/>
        </w:rPr>
        <w:t xml:space="preserve"> </w:t>
      </w:r>
      <w:r>
        <w:t>engage</w:t>
      </w:r>
      <w:r>
        <w:rPr>
          <w:spacing w:val="-8"/>
        </w:rPr>
        <w:t xml:space="preserve"> </w:t>
      </w:r>
      <w:r>
        <w:t>with</w:t>
      </w:r>
      <w:r>
        <w:rPr>
          <w:spacing w:val="-6"/>
        </w:rPr>
        <w:t xml:space="preserve"> </w:t>
      </w:r>
      <w:r>
        <w:t>the</w:t>
      </w:r>
      <w:r>
        <w:rPr>
          <w:spacing w:val="-7"/>
        </w:rPr>
        <w:t xml:space="preserve"> </w:t>
      </w:r>
      <w:r>
        <w:t>SU</w:t>
      </w:r>
      <w:r>
        <w:rPr>
          <w:spacing w:val="-8"/>
        </w:rPr>
        <w:t xml:space="preserve"> </w:t>
      </w:r>
      <w:r>
        <w:t>and</w:t>
      </w:r>
      <w:r>
        <w:rPr>
          <w:spacing w:val="-8"/>
        </w:rPr>
        <w:t xml:space="preserve"> </w:t>
      </w:r>
      <w:r>
        <w:t>its</w:t>
      </w:r>
      <w:r>
        <w:rPr>
          <w:spacing w:val="-7"/>
        </w:rPr>
        <w:t xml:space="preserve"> </w:t>
      </w:r>
      <w:r>
        <w:t>services</w:t>
      </w:r>
      <w:r>
        <w:rPr>
          <w:spacing w:val="-7"/>
        </w:rPr>
        <w:t xml:space="preserve"> </w:t>
      </w:r>
      <w:r>
        <w:t>and</w:t>
      </w:r>
      <w:r>
        <w:rPr>
          <w:spacing w:val="-8"/>
        </w:rPr>
        <w:t xml:space="preserve"> </w:t>
      </w:r>
      <w:r>
        <w:t>how</w:t>
      </w:r>
      <w:r>
        <w:rPr>
          <w:spacing w:val="-8"/>
        </w:rPr>
        <w:t xml:space="preserve"> </w:t>
      </w:r>
      <w:r>
        <w:t>their</w:t>
      </w:r>
      <w:r>
        <w:rPr>
          <w:spacing w:val="-7"/>
        </w:rPr>
        <w:t xml:space="preserve"> </w:t>
      </w:r>
      <w:r>
        <w:t>voice is represented. Guidance for student representation is also sent across to the Students’</w:t>
      </w:r>
      <w:r>
        <w:rPr>
          <w:spacing w:val="-5"/>
        </w:rPr>
        <w:t xml:space="preserve"> </w:t>
      </w:r>
      <w:r>
        <w:t>Unions</w:t>
      </w:r>
      <w:r>
        <w:rPr>
          <w:spacing w:val="-6"/>
        </w:rPr>
        <w:t xml:space="preserve"> </w:t>
      </w:r>
      <w:r>
        <w:t>contacts</w:t>
      </w:r>
      <w:r>
        <w:rPr>
          <w:spacing w:val="-7"/>
        </w:rPr>
        <w:t xml:space="preserve"> </w:t>
      </w:r>
      <w:r>
        <w:t>in</w:t>
      </w:r>
      <w:r>
        <w:rPr>
          <w:spacing w:val="-7"/>
        </w:rPr>
        <w:t xml:space="preserve"> </w:t>
      </w:r>
      <w:r>
        <w:t>partner</w:t>
      </w:r>
      <w:r>
        <w:rPr>
          <w:spacing w:val="-6"/>
        </w:rPr>
        <w:t xml:space="preserve"> </w:t>
      </w:r>
      <w:r>
        <w:t>institutions.</w:t>
      </w:r>
      <w:r>
        <w:rPr>
          <w:spacing w:val="-6"/>
        </w:rPr>
        <w:t xml:space="preserve"> </w:t>
      </w:r>
      <w:r>
        <w:t>The</w:t>
      </w:r>
      <w:r>
        <w:rPr>
          <w:spacing w:val="-7"/>
        </w:rPr>
        <w:t xml:space="preserve"> </w:t>
      </w:r>
      <w:r>
        <w:t>Students’</w:t>
      </w:r>
      <w:r>
        <w:rPr>
          <w:spacing w:val="-6"/>
        </w:rPr>
        <w:t xml:space="preserve"> </w:t>
      </w:r>
      <w:r>
        <w:t>Union</w:t>
      </w:r>
      <w:r>
        <w:rPr>
          <w:spacing w:val="-7"/>
        </w:rPr>
        <w:t xml:space="preserve"> </w:t>
      </w:r>
      <w:r>
        <w:t>hosts</w:t>
      </w:r>
      <w:r>
        <w:rPr>
          <w:spacing w:val="-7"/>
        </w:rPr>
        <w:t xml:space="preserve"> </w:t>
      </w:r>
      <w:r>
        <w:t>an annual Partner Event where a student from each partner, including TNE, is invited</w:t>
      </w:r>
      <w:r>
        <w:rPr>
          <w:spacing w:val="-10"/>
        </w:rPr>
        <w:t xml:space="preserve"> </w:t>
      </w:r>
      <w:r>
        <w:t>to</w:t>
      </w:r>
      <w:r>
        <w:rPr>
          <w:spacing w:val="-9"/>
        </w:rPr>
        <w:t xml:space="preserve"> </w:t>
      </w:r>
      <w:r>
        <w:t>a</w:t>
      </w:r>
      <w:r>
        <w:rPr>
          <w:spacing w:val="-11"/>
        </w:rPr>
        <w:t xml:space="preserve"> </w:t>
      </w:r>
      <w:r>
        <w:t>three</w:t>
      </w:r>
      <w:r>
        <w:rPr>
          <w:spacing w:val="-10"/>
        </w:rPr>
        <w:t xml:space="preserve">-day </w:t>
      </w:r>
      <w:r>
        <w:t>conference</w:t>
      </w:r>
      <w:r>
        <w:rPr>
          <w:spacing w:val="-10"/>
        </w:rPr>
        <w:t xml:space="preserve"> </w:t>
      </w:r>
      <w:r>
        <w:t>in</w:t>
      </w:r>
      <w:r>
        <w:rPr>
          <w:spacing w:val="-10"/>
        </w:rPr>
        <w:t xml:space="preserve"> </w:t>
      </w:r>
      <w:r>
        <w:t>Cardiff.</w:t>
      </w:r>
      <w:r>
        <w:rPr>
          <w:spacing w:val="-8"/>
        </w:rPr>
        <w:t xml:space="preserve"> </w:t>
      </w:r>
      <w:r>
        <w:t>The</w:t>
      </w:r>
      <w:r>
        <w:rPr>
          <w:spacing w:val="-10"/>
        </w:rPr>
        <w:t xml:space="preserve"> </w:t>
      </w:r>
      <w:r>
        <w:t>event</w:t>
      </w:r>
      <w:r>
        <w:rPr>
          <w:spacing w:val="-10"/>
        </w:rPr>
        <w:t xml:space="preserve"> </w:t>
      </w:r>
      <w:r>
        <w:t>involves</w:t>
      </w:r>
      <w:r>
        <w:rPr>
          <w:spacing w:val="-9"/>
        </w:rPr>
        <w:t xml:space="preserve"> </w:t>
      </w:r>
      <w:r>
        <w:t>tours</w:t>
      </w:r>
      <w:r>
        <w:rPr>
          <w:spacing w:val="-9"/>
        </w:rPr>
        <w:t xml:space="preserve"> </w:t>
      </w:r>
      <w:r>
        <w:t>of</w:t>
      </w:r>
      <w:r>
        <w:rPr>
          <w:spacing w:val="-9"/>
        </w:rPr>
        <w:t xml:space="preserve"> </w:t>
      </w:r>
      <w:r>
        <w:t>campus and the city, an insight into student life in Cardiff and student representative training. An external training provider delivers a ‘train the trainer’ workshop to equip the visiting students with the skills to share what they’ve learnt with their peers in their home</w:t>
      </w:r>
      <w:r>
        <w:rPr>
          <w:spacing w:val="-4"/>
        </w:rPr>
        <w:t xml:space="preserve"> </w:t>
      </w:r>
      <w:r>
        <w:t>institutions.</w:t>
      </w:r>
    </w:p>
    <w:p w14:paraId="2D3890E1" w14:textId="77777777" w:rsidR="00EC766F" w:rsidRDefault="00EC766F" w:rsidP="00EC766F">
      <w:pPr>
        <w:pStyle w:val="BodyText"/>
        <w:rPr>
          <w:sz w:val="26"/>
        </w:rPr>
      </w:pPr>
    </w:p>
    <w:p w14:paraId="1322FF54" w14:textId="77777777" w:rsidR="00F4184E" w:rsidRPr="00F2464B" w:rsidRDefault="00EC766F" w:rsidP="00F4184E">
      <w:pPr>
        <w:pStyle w:val="Heading2"/>
        <w:rPr>
          <w:u w:val="single"/>
        </w:rPr>
      </w:pPr>
      <w:r w:rsidRPr="00F2464B">
        <w:rPr>
          <w:u w:val="single"/>
        </w:rPr>
        <w:t>Monthly QED SU meetings</w:t>
      </w:r>
    </w:p>
    <w:p w14:paraId="1CAFD7FE" w14:textId="290A81D1" w:rsidR="00EC766F" w:rsidRDefault="00EC766F" w:rsidP="00F4184E">
      <w:pPr>
        <w:pStyle w:val="Heading3"/>
      </w:pPr>
      <w:r>
        <w:t>Monthly meetings take place between the members of the Quality Enhancement Directorate and the SU, providing opportunities for continuing dialogue and partnership working between the University and the SU.</w:t>
      </w:r>
    </w:p>
    <w:p w14:paraId="20FDDB9B" w14:textId="77777777" w:rsidR="00EC766F" w:rsidRDefault="00EC766F" w:rsidP="00EC766F">
      <w:pPr>
        <w:pStyle w:val="BodyText"/>
        <w:rPr>
          <w:sz w:val="26"/>
        </w:rPr>
      </w:pPr>
    </w:p>
    <w:p w14:paraId="39469660" w14:textId="77777777" w:rsidR="00F4184E" w:rsidRPr="00F2464B" w:rsidRDefault="00EC766F" w:rsidP="00F4184E">
      <w:pPr>
        <w:pStyle w:val="Heading2"/>
        <w:rPr>
          <w:u w:val="single"/>
        </w:rPr>
      </w:pPr>
      <w:r>
        <w:rPr>
          <w:rFonts w:ascii="Times New Roman" w:hAnsi="Times New Roman"/>
          <w:spacing w:val="-60"/>
        </w:rPr>
        <w:t xml:space="preserve"> </w:t>
      </w:r>
      <w:r w:rsidRPr="00F2464B">
        <w:rPr>
          <w:u w:val="single"/>
        </w:rPr>
        <w:t>Students’ Union Annual Report</w:t>
      </w:r>
    </w:p>
    <w:p w14:paraId="55D313F3" w14:textId="19D91D52" w:rsidR="00EC766F" w:rsidRDefault="00EC766F" w:rsidP="00F4184E">
      <w:pPr>
        <w:pStyle w:val="Heading3"/>
      </w:pPr>
      <w:r>
        <w:t>The Students’ Union produces an Annual Report at the end of each academic year, which is presented to the Learning and Teaching Student Engagement Committee, Academic Board and Board of Governors, to reflect actions taken in the previous academic year, feedback from students and a series of recommendations for the University. Following the report an action plan is created in partnership between the University and SU to respond to the recommendations made, this action plan is monitored by the SU and reported to the Student Voice Group.</w:t>
      </w:r>
    </w:p>
    <w:p w14:paraId="31F24282" w14:textId="5684A35C" w:rsidR="00EC766F" w:rsidRDefault="00EC766F" w:rsidP="00EC766F">
      <w:pPr>
        <w:pStyle w:val="BodyText"/>
        <w:rPr>
          <w:sz w:val="22"/>
        </w:rPr>
      </w:pPr>
    </w:p>
    <w:p w14:paraId="1783B2BC" w14:textId="77777777" w:rsidR="00AF26B1" w:rsidRDefault="00AF26B1" w:rsidP="00EC766F">
      <w:pPr>
        <w:pStyle w:val="BodyText"/>
        <w:rPr>
          <w:sz w:val="22"/>
        </w:rPr>
      </w:pPr>
    </w:p>
    <w:p w14:paraId="0AE54BF9" w14:textId="77777777" w:rsidR="00AF26B1" w:rsidRDefault="00AF26B1" w:rsidP="00EC766F">
      <w:pPr>
        <w:pStyle w:val="BodyText"/>
        <w:rPr>
          <w:sz w:val="22"/>
        </w:rPr>
      </w:pPr>
    </w:p>
    <w:p w14:paraId="182DF18E" w14:textId="77777777" w:rsidR="00AF26B1" w:rsidRDefault="00AF26B1" w:rsidP="00EC766F">
      <w:pPr>
        <w:pStyle w:val="BodyText"/>
        <w:rPr>
          <w:sz w:val="22"/>
        </w:rPr>
      </w:pPr>
    </w:p>
    <w:p w14:paraId="5C0B5C77" w14:textId="77777777" w:rsidR="00AF26B1" w:rsidRDefault="00AF26B1" w:rsidP="00EC766F">
      <w:pPr>
        <w:pStyle w:val="BodyText"/>
        <w:rPr>
          <w:sz w:val="22"/>
        </w:rPr>
      </w:pPr>
    </w:p>
    <w:p w14:paraId="132827AB" w14:textId="094822FB" w:rsidR="00EC766F" w:rsidRPr="005601E0" w:rsidRDefault="00EC766F" w:rsidP="005601E0">
      <w:pPr>
        <w:pStyle w:val="Heading1"/>
      </w:pPr>
      <w:bookmarkStart w:id="12" w:name="_Toc228961128"/>
      <w:r w:rsidRPr="00061DA0">
        <w:lastRenderedPageBreak/>
        <w:t>Attendance</w:t>
      </w:r>
      <w:bookmarkEnd w:id="12"/>
      <w:r w:rsidRPr="00061DA0">
        <w:t xml:space="preserve"> </w:t>
      </w:r>
    </w:p>
    <w:p w14:paraId="06868C76" w14:textId="77777777" w:rsidR="00EC766F" w:rsidRPr="00E237A4" w:rsidRDefault="00EC766F" w:rsidP="00061DA0">
      <w:pPr>
        <w:pStyle w:val="Heading2"/>
        <w:rPr>
          <w:u w:val="single"/>
        </w:rPr>
      </w:pPr>
      <w:r>
        <w:t xml:space="preserve"> </w:t>
      </w:r>
      <w:r w:rsidRPr="00E237A4">
        <w:rPr>
          <w:u w:val="single"/>
        </w:rPr>
        <w:t>Student Staff Liaison Committee</w:t>
      </w:r>
      <w:r w:rsidRPr="00E237A4">
        <w:rPr>
          <w:spacing w:val="-6"/>
          <w:u w:val="single"/>
        </w:rPr>
        <w:t xml:space="preserve"> </w:t>
      </w:r>
      <w:r w:rsidRPr="00E237A4">
        <w:rPr>
          <w:u w:val="single"/>
        </w:rPr>
        <w:t>(SSLC)</w:t>
      </w:r>
    </w:p>
    <w:p w14:paraId="62EE6DC6" w14:textId="2A320F44" w:rsidR="00EC766F" w:rsidRDefault="00EC766F" w:rsidP="006F673F">
      <w:pPr>
        <w:pStyle w:val="Heading3"/>
      </w:pPr>
      <w:r>
        <w:t>Purpose</w:t>
      </w:r>
    </w:p>
    <w:p w14:paraId="6FF6323F" w14:textId="08D1E4EA" w:rsidR="00EC766F" w:rsidRDefault="003D0FF5" w:rsidP="00EC766F">
      <w:pPr>
        <w:pStyle w:val="BodyText"/>
        <w:ind w:left="120" w:right="120"/>
        <w:jc w:val="both"/>
      </w:pPr>
      <w:r>
        <w:tab/>
      </w:r>
      <w:r w:rsidR="00EC766F">
        <w:t xml:space="preserve">Each School </w:t>
      </w:r>
      <w:proofErr w:type="gramStart"/>
      <w:r w:rsidR="00EC766F">
        <w:t>shall</w:t>
      </w:r>
      <w:proofErr w:type="gramEnd"/>
      <w:r w:rsidR="00EC766F">
        <w:t xml:space="preserve"> have a Staff-Student Liaison Committee. The purpose of </w:t>
      </w:r>
      <w:r>
        <w:tab/>
      </w:r>
      <w:r w:rsidR="00EC766F">
        <w:t xml:space="preserve">Committee meetings shall include providing a forum for an exchange of views </w:t>
      </w:r>
      <w:r>
        <w:tab/>
      </w:r>
      <w:r w:rsidR="00EC766F">
        <w:t xml:space="preserve">between students and staff in relation to any aspect of the work of the </w:t>
      </w:r>
      <w:proofErr w:type="gramStart"/>
      <w:r w:rsidR="00EC766F">
        <w:t>School</w:t>
      </w:r>
      <w:proofErr w:type="gramEnd"/>
      <w:r w:rsidR="00EC766F">
        <w:t>.</w:t>
      </w:r>
    </w:p>
    <w:p w14:paraId="52F29B9D" w14:textId="77777777" w:rsidR="00EC766F" w:rsidRDefault="00EC766F" w:rsidP="00EC766F">
      <w:pPr>
        <w:pStyle w:val="BodyText"/>
      </w:pPr>
    </w:p>
    <w:p w14:paraId="4048B246" w14:textId="77777777" w:rsidR="00EC766F" w:rsidRDefault="00EC766F" w:rsidP="00556972">
      <w:pPr>
        <w:pStyle w:val="Heading3"/>
      </w:pPr>
      <w:r>
        <w:t>Reporting</w:t>
      </w:r>
    </w:p>
    <w:p w14:paraId="3FEBF1E9" w14:textId="6CFE7B81" w:rsidR="00EC766F" w:rsidRDefault="003D0FF5" w:rsidP="00EC766F">
      <w:pPr>
        <w:pStyle w:val="BodyText"/>
        <w:ind w:left="120" w:right="120"/>
        <w:jc w:val="both"/>
      </w:pPr>
      <w:r>
        <w:tab/>
      </w:r>
      <w:r w:rsidR="00EC766F">
        <w:t>Records</w:t>
      </w:r>
      <w:r w:rsidR="00EC766F">
        <w:rPr>
          <w:spacing w:val="-9"/>
        </w:rPr>
        <w:t xml:space="preserve"> </w:t>
      </w:r>
      <w:r w:rsidR="00EC766F">
        <w:t>of</w:t>
      </w:r>
      <w:r w:rsidR="00EC766F">
        <w:rPr>
          <w:spacing w:val="-10"/>
        </w:rPr>
        <w:t xml:space="preserve"> </w:t>
      </w:r>
      <w:r w:rsidR="00EC766F">
        <w:t>Committee</w:t>
      </w:r>
      <w:r w:rsidR="00EC766F">
        <w:rPr>
          <w:spacing w:val="-11"/>
        </w:rPr>
        <w:t xml:space="preserve"> </w:t>
      </w:r>
      <w:r w:rsidR="00EC766F">
        <w:t>meetings</w:t>
      </w:r>
      <w:r w:rsidR="00EC766F">
        <w:rPr>
          <w:spacing w:val="-10"/>
        </w:rPr>
        <w:t xml:space="preserve"> </w:t>
      </w:r>
      <w:r w:rsidR="00EC766F">
        <w:t>shall</w:t>
      </w:r>
      <w:r w:rsidR="00EC766F">
        <w:rPr>
          <w:spacing w:val="-10"/>
        </w:rPr>
        <w:t xml:space="preserve"> </w:t>
      </w:r>
      <w:r w:rsidR="00EC766F">
        <w:t>be</w:t>
      </w:r>
      <w:r w:rsidR="00EC766F">
        <w:rPr>
          <w:spacing w:val="-10"/>
        </w:rPr>
        <w:t xml:space="preserve"> </w:t>
      </w:r>
      <w:r w:rsidR="00EC766F">
        <w:t>presented</w:t>
      </w:r>
      <w:r w:rsidR="00EC766F">
        <w:rPr>
          <w:spacing w:val="-10"/>
        </w:rPr>
        <w:t xml:space="preserve"> </w:t>
      </w:r>
      <w:r w:rsidR="00EC766F">
        <w:t>to</w:t>
      </w:r>
      <w:r w:rsidR="00EC766F">
        <w:rPr>
          <w:spacing w:val="-9"/>
        </w:rPr>
        <w:t xml:space="preserve"> </w:t>
      </w:r>
      <w:r w:rsidR="00EC766F">
        <w:t>the</w:t>
      </w:r>
      <w:r w:rsidR="00EC766F">
        <w:rPr>
          <w:spacing w:val="-10"/>
        </w:rPr>
        <w:t xml:space="preserve"> </w:t>
      </w:r>
      <w:r w:rsidR="00EC766F">
        <w:t>School</w:t>
      </w:r>
      <w:r w:rsidR="00EC766F">
        <w:rPr>
          <w:spacing w:val="-10"/>
        </w:rPr>
        <w:t xml:space="preserve"> </w:t>
      </w:r>
      <w:r w:rsidR="00EC766F">
        <w:t xml:space="preserve">Management </w:t>
      </w:r>
      <w:r>
        <w:tab/>
      </w:r>
      <w:r w:rsidR="004011AB">
        <w:t>and</w:t>
      </w:r>
      <w:r w:rsidR="00EC766F">
        <w:t xml:space="preserve"> Planning</w:t>
      </w:r>
      <w:r w:rsidR="00EC766F">
        <w:rPr>
          <w:spacing w:val="-2"/>
        </w:rPr>
        <w:t xml:space="preserve"> </w:t>
      </w:r>
      <w:r w:rsidR="00EC766F">
        <w:t>Team.</w:t>
      </w:r>
    </w:p>
    <w:p w14:paraId="59AC4040" w14:textId="77777777" w:rsidR="00EC766F" w:rsidRDefault="00EC766F" w:rsidP="00EC766F">
      <w:pPr>
        <w:pStyle w:val="BodyText"/>
      </w:pPr>
    </w:p>
    <w:p w14:paraId="4029B177" w14:textId="77777777" w:rsidR="00EC766F" w:rsidRDefault="00EC766F" w:rsidP="003D0FF5">
      <w:pPr>
        <w:pStyle w:val="Heading3"/>
      </w:pPr>
      <w:r>
        <w:t>Frequency of Meetings</w:t>
      </w:r>
    </w:p>
    <w:p w14:paraId="1A89F062" w14:textId="51F00EE2" w:rsidR="00EC766F" w:rsidRDefault="003D0FF5" w:rsidP="00EC766F">
      <w:pPr>
        <w:pStyle w:val="BodyText"/>
        <w:ind w:left="120"/>
        <w:jc w:val="both"/>
      </w:pPr>
      <w:r>
        <w:tab/>
      </w:r>
      <w:r w:rsidR="00EC766F">
        <w:t>Formally on at least two occasions in the session.</w:t>
      </w:r>
    </w:p>
    <w:p w14:paraId="38D7A463" w14:textId="77777777" w:rsidR="00EC766F" w:rsidRDefault="00EC766F" w:rsidP="00EC766F">
      <w:pPr>
        <w:pStyle w:val="BodyText"/>
      </w:pPr>
    </w:p>
    <w:p w14:paraId="43CA3A10" w14:textId="77777777" w:rsidR="00EC766F" w:rsidRDefault="00EC766F" w:rsidP="003D0FF5">
      <w:pPr>
        <w:pStyle w:val="Heading3"/>
      </w:pPr>
      <w:r>
        <w:t>Membership</w:t>
      </w:r>
    </w:p>
    <w:p w14:paraId="40225852" w14:textId="39E718D4" w:rsidR="00EC766F" w:rsidRDefault="00FD1EC7" w:rsidP="00EC766F">
      <w:pPr>
        <w:pStyle w:val="BodyText"/>
        <w:ind w:left="120" w:right="120"/>
        <w:jc w:val="both"/>
      </w:pPr>
      <w:r>
        <w:tab/>
      </w:r>
      <w:r w:rsidR="00EC766F">
        <w:t xml:space="preserve">Membership of the Student-Staff Liaison Committee shall be, depending upon </w:t>
      </w:r>
      <w:r>
        <w:tab/>
      </w:r>
      <w:r w:rsidR="00EC766F">
        <w:t xml:space="preserve">the size of the </w:t>
      </w:r>
      <w:proofErr w:type="gramStart"/>
      <w:r w:rsidR="00EC766F">
        <w:t>School</w:t>
      </w:r>
      <w:proofErr w:type="gramEnd"/>
      <w:r w:rsidR="00EC766F">
        <w:t xml:space="preserve"> and its composition, and as determined by its Dean of </w:t>
      </w:r>
      <w:r>
        <w:tab/>
      </w:r>
      <w:r w:rsidR="00EC766F">
        <w:t>School and as approved by Academic Board: -</w:t>
      </w:r>
    </w:p>
    <w:p w14:paraId="00A319D6" w14:textId="77777777" w:rsidR="00EC766F" w:rsidRDefault="00EC766F" w:rsidP="00EC766F">
      <w:pPr>
        <w:pStyle w:val="ListParagraph"/>
        <w:widowControl w:val="0"/>
        <w:numPr>
          <w:ilvl w:val="0"/>
          <w:numId w:val="29"/>
        </w:numPr>
        <w:tabs>
          <w:tab w:val="left" w:pos="360"/>
        </w:tabs>
        <w:autoSpaceDE w:val="0"/>
        <w:autoSpaceDN w:val="0"/>
        <w:spacing w:before="2" w:after="0" w:line="240" w:lineRule="auto"/>
        <w:contextualSpacing w:val="0"/>
        <w:jc w:val="both"/>
      </w:pPr>
      <w:r>
        <w:t>at</w:t>
      </w:r>
      <w:r>
        <w:rPr>
          <w:spacing w:val="-8"/>
        </w:rPr>
        <w:t xml:space="preserve"> </w:t>
      </w:r>
      <w:r>
        <w:t>least</w:t>
      </w:r>
      <w:r>
        <w:rPr>
          <w:spacing w:val="-7"/>
        </w:rPr>
        <w:t xml:space="preserve"> </w:t>
      </w:r>
      <w:r>
        <w:t>one</w:t>
      </w:r>
      <w:r>
        <w:rPr>
          <w:spacing w:val="-7"/>
        </w:rPr>
        <w:t xml:space="preserve"> </w:t>
      </w:r>
      <w:r>
        <w:t>member</w:t>
      </w:r>
      <w:r>
        <w:rPr>
          <w:spacing w:val="-8"/>
        </w:rPr>
        <w:t xml:space="preserve"> </w:t>
      </w:r>
      <w:r>
        <w:t>of</w:t>
      </w:r>
      <w:r>
        <w:rPr>
          <w:spacing w:val="-8"/>
        </w:rPr>
        <w:t xml:space="preserve"> </w:t>
      </w:r>
      <w:r>
        <w:t>the</w:t>
      </w:r>
      <w:r>
        <w:rPr>
          <w:spacing w:val="-7"/>
        </w:rPr>
        <w:t xml:space="preserve"> </w:t>
      </w:r>
      <w:r>
        <w:t>School</w:t>
      </w:r>
      <w:r>
        <w:rPr>
          <w:spacing w:val="-8"/>
        </w:rPr>
        <w:t xml:space="preserve"> </w:t>
      </w:r>
      <w:r>
        <w:t>Management</w:t>
      </w:r>
      <w:r>
        <w:rPr>
          <w:spacing w:val="-7"/>
        </w:rPr>
        <w:t xml:space="preserve"> </w:t>
      </w:r>
      <w:r>
        <w:t>and</w:t>
      </w:r>
      <w:r>
        <w:rPr>
          <w:spacing w:val="-9"/>
        </w:rPr>
        <w:t xml:space="preserve"> </w:t>
      </w:r>
      <w:r>
        <w:t>Planning</w:t>
      </w:r>
      <w:r>
        <w:rPr>
          <w:spacing w:val="-7"/>
        </w:rPr>
        <w:t xml:space="preserve"> </w:t>
      </w:r>
      <w:r>
        <w:t>Team;</w:t>
      </w:r>
      <w:r>
        <w:rPr>
          <w:spacing w:val="-6"/>
        </w:rPr>
        <w:t xml:space="preserve"> </w:t>
      </w:r>
      <w:r>
        <w:t>(Chair)</w:t>
      </w:r>
    </w:p>
    <w:p w14:paraId="0C22C444" w14:textId="77777777" w:rsidR="00EC766F" w:rsidRDefault="00EC766F" w:rsidP="00EC766F">
      <w:pPr>
        <w:pStyle w:val="ListParagraph"/>
        <w:widowControl w:val="0"/>
        <w:numPr>
          <w:ilvl w:val="0"/>
          <w:numId w:val="29"/>
        </w:numPr>
        <w:tabs>
          <w:tab w:val="left" w:pos="364"/>
        </w:tabs>
        <w:autoSpaceDE w:val="0"/>
        <w:autoSpaceDN w:val="0"/>
        <w:spacing w:after="0" w:line="240" w:lineRule="auto"/>
        <w:ind w:right="117"/>
        <w:contextualSpacing w:val="0"/>
        <w:jc w:val="both"/>
      </w:pPr>
      <w:r>
        <w:t>at least four members of academic staff nominated by the Dean of School</w:t>
      </w:r>
      <w:r>
        <w:rPr>
          <w:spacing w:val="-29"/>
        </w:rPr>
        <w:t xml:space="preserve"> </w:t>
      </w:r>
      <w:r>
        <w:t>to represent both taught programmes, apprenticeships and research degrees at each programme level (sub-degree, undergraduate, postgraduate, research degree) and</w:t>
      </w:r>
      <w:r>
        <w:rPr>
          <w:spacing w:val="38"/>
        </w:rPr>
        <w:t xml:space="preserve"> </w:t>
      </w:r>
      <w:r>
        <w:t>for each mode of</w:t>
      </w:r>
      <w:r>
        <w:rPr>
          <w:spacing w:val="-4"/>
        </w:rPr>
        <w:t xml:space="preserve"> </w:t>
      </w:r>
      <w:proofErr w:type="gramStart"/>
      <w:r>
        <w:t>study;</w:t>
      </w:r>
      <w:proofErr w:type="gramEnd"/>
    </w:p>
    <w:p w14:paraId="2CD02DE9" w14:textId="77777777" w:rsidR="00EC766F" w:rsidRDefault="00EC766F" w:rsidP="00EC766F">
      <w:pPr>
        <w:pStyle w:val="ListParagraph"/>
        <w:widowControl w:val="0"/>
        <w:numPr>
          <w:ilvl w:val="0"/>
          <w:numId w:val="29"/>
        </w:numPr>
        <w:tabs>
          <w:tab w:val="left" w:pos="292"/>
        </w:tabs>
        <w:autoSpaceDE w:val="0"/>
        <w:autoSpaceDN w:val="0"/>
        <w:spacing w:before="2" w:after="0" w:line="240" w:lineRule="auto"/>
        <w:ind w:right="117"/>
        <w:contextualSpacing w:val="0"/>
        <w:jc w:val="both"/>
      </w:pPr>
      <w:r>
        <w:t>at</w:t>
      </w:r>
      <w:r>
        <w:rPr>
          <w:spacing w:val="-8"/>
        </w:rPr>
        <w:t xml:space="preserve"> </w:t>
      </w:r>
      <w:r>
        <w:t>least</w:t>
      </w:r>
      <w:r>
        <w:rPr>
          <w:spacing w:val="-7"/>
        </w:rPr>
        <w:t xml:space="preserve"> </w:t>
      </w:r>
      <w:r>
        <w:t>eight</w:t>
      </w:r>
      <w:r>
        <w:rPr>
          <w:spacing w:val="-7"/>
        </w:rPr>
        <w:t xml:space="preserve"> </w:t>
      </w:r>
      <w:r>
        <w:t>students</w:t>
      </w:r>
      <w:r>
        <w:rPr>
          <w:spacing w:val="-7"/>
        </w:rPr>
        <w:t xml:space="preserve"> </w:t>
      </w:r>
      <w:r>
        <w:t>elected</w:t>
      </w:r>
      <w:r>
        <w:rPr>
          <w:spacing w:val="-7"/>
        </w:rPr>
        <w:t xml:space="preserve"> </w:t>
      </w:r>
      <w:r>
        <w:t>by</w:t>
      </w:r>
      <w:r>
        <w:rPr>
          <w:spacing w:val="-7"/>
        </w:rPr>
        <w:t xml:space="preserve"> </w:t>
      </w:r>
      <w:r>
        <w:t>the</w:t>
      </w:r>
      <w:r>
        <w:rPr>
          <w:spacing w:val="-8"/>
        </w:rPr>
        <w:t xml:space="preserve"> </w:t>
      </w:r>
      <w:r>
        <w:t>student</w:t>
      </w:r>
      <w:r>
        <w:rPr>
          <w:spacing w:val="-7"/>
        </w:rPr>
        <w:t xml:space="preserve"> </w:t>
      </w:r>
      <w:r>
        <w:t>body</w:t>
      </w:r>
      <w:r>
        <w:rPr>
          <w:spacing w:val="-7"/>
        </w:rPr>
        <w:t xml:space="preserve"> </w:t>
      </w:r>
      <w:r>
        <w:t>of</w:t>
      </w:r>
      <w:r>
        <w:rPr>
          <w:spacing w:val="-9"/>
        </w:rPr>
        <w:t xml:space="preserve"> </w:t>
      </w:r>
      <w:r>
        <w:t>the</w:t>
      </w:r>
      <w:r>
        <w:rPr>
          <w:spacing w:val="-7"/>
        </w:rPr>
        <w:t xml:space="preserve"> </w:t>
      </w:r>
      <w:proofErr w:type="gramStart"/>
      <w:r>
        <w:t>School</w:t>
      </w:r>
      <w:proofErr w:type="gramEnd"/>
      <w:r>
        <w:t>,</w:t>
      </w:r>
      <w:r>
        <w:rPr>
          <w:spacing w:val="-6"/>
        </w:rPr>
        <w:t xml:space="preserve"> </w:t>
      </w:r>
      <w:r>
        <w:t>to</w:t>
      </w:r>
      <w:r>
        <w:rPr>
          <w:spacing w:val="-6"/>
        </w:rPr>
        <w:t xml:space="preserve"> </w:t>
      </w:r>
      <w:r>
        <w:t>represent both taught programmes, apprenticeships and research degrees at each programme level and for each mode of</w:t>
      </w:r>
      <w:r>
        <w:rPr>
          <w:spacing w:val="-2"/>
        </w:rPr>
        <w:t xml:space="preserve"> </w:t>
      </w:r>
      <w:r>
        <w:t>study.</w:t>
      </w:r>
    </w:p>
    <w:p w14:paraId="497E1461" w14:textId="77777777" w:rsidR="00EC766F" w:rsidRDefault="00EC766F" w:rsidP="00EC766F">
      <w:pPr>
        <w:pStyle w:val="BodyText"/>
        <w:spacing w:before="11"/>
        <w:rPr>
          <w:sz w:val="23"/>
        </w:rPr>
      </w:pPr>
    </w:p>
    <w:p w14:paraId="04E0AF70" w14:textId="77777777" w:rsidR="00EC766F" w:rsidRDefault="00EC766F" w:rsidP="00FD1EC7">
      <w:pPr>
        <w:pStyle w:val="Heading3"/>
      </w:pPr>
      <w:r>
        <w:t>Quorum</w:t>
      </w:r>
    </w:p>
    <w:p w14:paraId="3AB6FD8E" w14:textId="43E54A47" w:rsidR="00EC766F" w:rsidRDefault="00FD1EC7" w:rsidP="00EC766F">
      <w:pPr>
        <w:pStyle w:val="BodyText"/>
        <w:ind w:left="120" w:right="117"/>
        <w:jc w:val="both"/>
      </w:pPr>
      <w:r>
        <w:tab/>
      </w:r>
      <w:r w:rsidR="00EC766F">
        <w:t>Meetings</w:t>
      </w:r>
      <w:r w:rsidR="00EC766F">
        <w:rPr>
          <w:spacing w:val="-17"/>
        </w:rPr>
        <w:t xml:space="preserve"> </w:t>
      </w:r>
      <w:r w:rsidR="00EC766F">
        <w:t>of</w:t>
      </w:r>
      <w:r w:rsidR="00EC766F">
        <w:rPr>
          <w:spacing w:val="-16"/>
        </w:rPr>
        <w:t xml:space="preserve"> </w:t>
      </w:r>
      <w:r w:rsidR="00EC766F">
        <w:t>the</w:t>
      </w:r>
      <w:r w:rsidR="00EC766F">
        <w:rPr>
          <w:spacing w:val="-17"/>
        </w:rPr>
        <w:t xml:space="preserve"> </w:t>
      </w:r>
      <w:r w:rsidR="00EC766F">
        <w:t>School</w:t>
      </w:r>
      <w:r w:rsidR="00EC766F">
        <w:rPr>
          <w:spacing w:val="-16"/>
        </w:rPr>
        <w:t xml:space="preserve"> </w:t>
      </w:r>
      <w:r w:rsidR="00EC766F">
        <w:t>Staff-Student</w:t>
      </w:r>
      <w:r w:rsidR="00EC766F">
        <w:rPr>
          <w:spacing w:val="-16"/>
        </w:rPr>
        <w:t xml:space="preserve"> </w:t>
      </w:r>
      <w:r w:rsidR="00EC766F">
        <w:t>Liaison</w:t>
      </w:r>
      <w:r w:rsidR="00EC766F">
        <w:rPr>
          <w:spacing w:val="-16"/>
        </w:rPr>
        <w:t xml:space="preserve"> </w:t>
      </w:r>
      <w:r w:rsidR="00EC766F">
        <w:t>Committee</w:t>
      </w:r>
      <w:r w:rsidR="00EC766F">
        <w:rPr>
          <w:spacing w:val="-17"/>
        </w:rPr>
        <w:t xml:space="preserve"> </w:t>
      </w:r>
      <w:r w:rsidR="00EC766F">
        <w:t>shall</w:t>
      </w:r>
      <w:r w:rsidR="00EC766F">
        <w:rPr>
          <w:spacing w:val="-16"/>
        </w:rPr>
        <w:t xml:space="preserve"> </w:t>
      </w:r>
      <w:r w:rsidR="00EC766F">
        <w:t>be</w:t>
      </w:r>
      <w:r w:rsidR="00EC766F">
        <w:rPr>
          <w:spacing w:val="-17"/>
        </w:rPr>
        <w:t xml:space="preserve"> </w:t>
      </w:r>
      <w:r w:rsidR="00EC766F">
        <w:t>quorate</w:t>
      </w:r>
      <w:r w:rsidR="00EC766F">
        <w:rPr>
          <w:spacing w:val="-16"/>
        </w:rPr>
        <w:t xml:space="preserve"> </w:t>
      </w:r>
      <w:r w:rsidR="00EC766F">
        <w:t>if</w:t>
      </w:r>
      <w:r w:rsidR="00EC766F">
        <w:rPr>
          <w:spacing w:val="-17"/>
        </w:rPr>
        <w:t xml:space="preserve"> </w:t>
      </w:r>
      <w:r w:rsidR="00EC766F">
        <w:t xml:space="preserve">40% </w:t>
      </w:r>
      <w:r>
        <w:tab/>
      </w:r>
      <w:r w:rsidR="00EC766F">
        <w:t>or more members are</w:t>
      </w:r>
      <w:r w:rsidR="00EC766F">
        <w:rPr>
          <w:spacing w:val="-4"/>
        </w:rPr>
        <w:t xml:space="preserve"> </w:t>
      </w:r>
      <w:r w:rsidR="00EC766F">
        <w:t>present.</w:t>
      </w:r>
    </w:p>
    <w:p w14:paraId="192A0E53" w14:textId="77777777" w:rsidR="00EC766F" w:rsidRDefault="00EC766F" w:rsidP="00EC766F">
      <w:pPr>
        <w:pStyle w:val="BodyText"/>
      </w:pPr>
    </w:p>
    <w:p w14:paraId="7029B7C5" w14:textId="7B35A370" w:rsidR="00EC766F" w:rsidRDefault="00EC766F" w:rsidP="00FD1EC7">
      <w:pPr>
        <w:pStyle w:val="Heading3"/>
      </w:pPr>
      <w:r>
        <w:t xml:space="preserve">SSLC minutes are received by the Student Voice Group which meets </w:t>
      </w:r>
      <w:proofErr w:type="gramStart"/>
      <w:r>
        <w:t>on a monthly basis</w:t>
      </w:r>
      <w:proofErr w:type="gramEnd"/>
      <w:r>
        <w:t xml:space="preserve"> and is attended by school representatives, SU representatives, QED staff, GE</w:t>
      </w:r>
      <w:r w:rsidR="00FD1EC7">
        <w:t xml:space="preserve"> </w:t>
      </w:r>
      <w:r w:rsidR="00FC24A9">
        <w:t xml:space="preserve">and </w:t>
      </w:r>
      <w:r>
        <w:t>Registry.</w:t>
      </w:r>
    </w:p>
    <w:p w14:paraId="2AA74BD2" w14:textId="0C6EB07F" w:rsidR="00EC766F" w:rsidRPr="00E237A4" w:rsidRDefault="00EC766F" w:rsidP="00285EF3">
      <w:pPr>
        <w:pStyle w:val="Heading2"/>
        <w:rPr>
          <w:u w:val="single"/>
        </w:rPr>
      </w:pPr>
      <w:r>
        <w:t xml:space="preserve"> </w:t>
      </w:r>
      <w:r w:rsidRPr="00E237A4">
        <w:rPr>
          <w:u w:val="single"/>
        </w:rPr>
        <w:t>Programme</w:t>
      </w:r>
      <w:r w:rsidRPr="00E237A4">
        <w:rPr>
          <w:spacing w:val="-3"/>
          <w:u w:val="single"/>
        </w:rPr>
        <w:t xml:space="preserve"> </w:t>
      </w:r>
      <w:r w:rsidRPr="00E237A4">
        <w:rPr>
          <w:u w:val="single"/>
        </w:rPr>
        <w:t>Committee</w:t>
      </w:r>
    </w:p>
    <w:p w14:paraId="44ABA8CC" w14:textId="77777777" w:rsidR="00085FCE" w:rsidRDefault="00EC766F" w:rsidP="00085FCE">
      <w:pPr>
        <w:pStyle w:val="Heading3"/>
      </w:pPr>
      <w:r>
        <w:t>Introduction</w:t>
      </w:r>
    </w:p>
    <w:p w14:paraId="1A58B60F" w14:textId="77777777" w:rsidR="00085FCE" w:rsidRDefault="00EC766F" w:rsidP="00085FCE">
      <w:pPr>
        <w:pStyle w:val="Heading3"/>
        <w:numPr>
          <w:ilvl w:val="0"/>
          <w:numId w:val="0"/>
        </w:numPr>
        <w:ind w:left="720"/>
      </w:pPr>
      <w:r>
        <w:t>Each programme (or group of cognate programmes) shall have an associated Programme Committee with Terms of Reference as given below. The Programme</w:t>
      </w:r>
      <w:r w:rsidRPr="00085FCE">
        <w:rPr>
          <w:spacing w:val="-8"/>
        </w:rPr>
        <w:t xml:space="preserve"> </w:t>
      </w:r>
      <w:r>
        <w:t>Committee</w:t>
      </w:r>
      <w:r w:rsidRPr="00085FCE">
        <w:rPr>
          <w:spacing w:val="-7"/>
        </w:rPr>
        <w:t xml:space="preserve"> </w:t>
      </w:r>
      <w:r>
        <w:t>is</w:t>
      </w:r>
      <w:r w:rsidRPr="00085FCE">
        <w:rPr>
          <w:spacing w:val="-7"/>
        </w:rPr>
        <w:t xml:space="preserve"> </w:t>
      </w:r>
      <w:r>
        <w:t>chaired</w:t>
      </w:r>
      <w:r w:rsidRPr="00085FCE">
        <w:rPr>
          <w:spacing w:val="-6"/>
        </w:rPr>
        <w:t xml:space="preserve"> </w:t>
      </w:r>
      <w:r>
        <w:t>by</w:t>
      </w:r>
      <w:r w:rsidRPr="00085FCE">
        <w:rPr>
          <w:spacing w:val="-7"/>
        </w:rPr>
        <w:t xml:space="preserve"> </w:t>
      </w:r>
      <w:r>
        <w:t>a</w:t>
      </w:r>
      <w:r w:rsidRPr="00085FCE">
        <w:rPr>
          <w:spacing w:val="-7"/>
        </w:rPr>
        <w:t xml:space="preserve"> </w:t>
      </w:r>
      <w:r>
        <w:t>Programme</w:t>
      </w:r>
      <w:r w:rsidRPr="00085FCE">
        <w:rPr>
          <w:spacing w:val="-7"/>
        </w:rPr>
        <w:t xml:space="preserve"> </w:t>
      </w:r>
      <w:r>
        <w:t>Director</w:t>
      </w:r>
      <w:r w:rsidRPr="00085FCE">
        <w:rPr>
          <w:spacing w:val="-7"/>
        </w:rPr>
        <w:t xml:space="preserve"> </w:t>
      </w:r>
      <w:r>
        <w:t>who</w:t>
      </w:r>
      <w:r w:rsidRPr="00085FCE">
        <w:rPr>
          <w:spacing w:val="-7"/>
        </w:rPr>
        <w:t xml:space="preserve"> </w:t>
      </w:r>
      <w:r>
        <w:t>is</w:t>
      </w:r>
      <w:r w:rsidRPr="00085FCE">
        <w:rPr>
          <w:spacing w:val="-7"/>
        </w:rPr>
        <w:t xml:space="preserve"> </w:t>
      </w:r>
      <w:r>
        <w:t>responsible to</w:t>
      </w:r>
      <w:r w:rsidRPr="00085FCE">
        <w:rPr>
          <w:spacing w:val="-14"/>
        </w:rPr>
        <w:t xml:space="preserve"> </w:t>
      </w:r>
      <w:r>
        <w:t>the</w:t>
      </w:r>
      <w:r w:rsidRPr="00085FCE">
        <w:rPr>
          <w:spacing w:val="-14"/>
        </w:rPr>
        <w:t xml:space="preserve"> </w:t>
      </w:r>
      <w:r>
        <w:t>School</w:t>
      </w:r>
      <w:r w:rsidRPr="00085FCE">
        <w:rPr>
          <w:spacing w:val="-15"/>
        </w:rPr>
        <w:t xml:space="preserve"> </w:t>
      </w:r>
      <w:r>
        <w:t>Deputy/Associate</w:t>
      </w:r>
      <w:r w:rsidRPr="00085FCE">
        <w:rPr>
          <w:spacing w:val="-14"/>
        </w:rPr>
        <w:t xml:space="preserve"> </w:t>
      </w:r>
      <w:r>
        <w:t>Dean</w:t>
      </w:r>
      <w:r w:rsidRPr="00085FCE">
        <w:rPr>
          <w:spacing w:val="-14"/>
        </w:rPr>
        <w:t xml:space="preserve"> </w:t>
      </w:r>
      <w:r>
        <w:t>and</w:t>
      </w:r>
      <w:r w:rsidRPr="00085FCE">
        <w:rPr>
          <w:spacing w:val="-15"/>
        </w:rPr>
        <w:t xml:space="preserve"> </w:t>
      </w:r>
      <w:r>
        <w:t>to</w:t>
      </w:r>
      <w:r w:rsidRPr="00085FCE">
        <w:rPr>
          <w:spacing w:val="-14"/>
        </w:rPr>
        <w:t xml:space="preserve"> </w:t>
      </w:r>
      <w:r>
        <w:t>the</w:t>
      </w:r>
      <w:r w:rsidRPr="00085FCE">
        <w:rPr>
          <w:spacing w:val="-14"/>
        </w:rPr>
        <w:t xml:space="preserve"> </w:t>
      </w:r>
      <w:r>
        <w:t>School Learning &amp; Teaching Committee for the organisation, delivery, quality and academic standards of the programme. Where a Programme Committee covers more than one programme and where there is more than one Programme Director, the School Deputy/Associate Dean shall select one of the Programme Directors as</w:t>
      </w:r>
      <w:r w:rsidRPr="00085FCE">
        <w:rPr>
          <w:spacing w:val="-9"/>
        </w:rPr>
        <w:t xml:space="preserve"> </w:t>
      </w:r>
      <w:r>
        <w:t>chair.</w:t>
      </w:r>
    </w:p>
    <w:p w14:paraId="25F05642" w14:textId="77777777" w:rsidR="00B47C05" w:rsidRDefault="00B47C05" w:rsidP="00085FCE">
      <w:pPr>
        <w:pStyle w:val="Heading3"/>
        <w:numPr>
          <w:ilvl w:val="0"/>
          <w:numId w:val="0"/>
        </w:numPr>
        <w:ind w:left="720"/>
      </w:pPr>
    </w:p>
    <w:p w14:paraId="029A1FE8" w14:textId="77777777" w:rsidR="00672575" w:rsidRDefault="00EC766F" w:rsidP="00672575">
      <w:pPr>
        <w:pStyle w:val="Heading3"/>
      </w:pPr>
      <w:r>
        <w:t>Programme Committees shall maintain written records of their business,</w:t>
      </w:r>
      <w:r>
        <w:rPr>
          <w:spacing w:val="-38"/>
        </w:rPr>
        <w:t xml:space="preserve"> </w:t>
      </w:r>
      <w:r>
        <w:t>which shall demonstrate traceability with regards to issues raised, received, passed to another authority for action or dealt with by the Committee or its</w:t>
      </w:r>
      <w:r>
        <w:rPr>
          <w:spacing w:val="-10"/>
        </w:rPr>
        <w:t xml:space="preserve"> </w:t>
      </w:r>
      <w:r>
        <w:t>Members.</w:t>
      </w:r>
    </w:p>
    <w:p w14:paraId="0C786B34" w14:textId="77777777" w:rsidR="00672575" w:rsidRDefault="00EC766F" w:rsidP="00672575">
      <w:pPr>
        <w:pStyle w:val="Heading3"/>
      </w:pPr>
      <w:r>
        <w:t>It</w:t>
      </w:r>
      <w:r w:rsidRPr="00672575">
        <w:rPr>
          <w:spacing w:val="-16"/>
        </w:rPr>
        <w:t xml:space="preserve"> </w:t>
      </w:r>
      <w:r>
        <w:t>is</w:t>
      </w:r>
      <w:r w:rsidRPr="00672575">
        <w:rPr>
          <w:spacing w:val="-16"/>
        </w:rPr>
        <w:t xml:space="preserve"> </w:t>
      </w:r>
      <w:r>
        <w:t>not</w:t>
      </w:r>
      <w:r w:rsidRPr="00672575">
        <w:rPr>
          <w:spacing w:val="-17"/>
        </w:rPr>
        <w:t xml:space="preserve"> </w:t>
      </w:r>
      <w:r>
        <w:t>a</w:t>
      </w:r>
      <w:r w:rsidRPr="00672575">
        <w:rPr>
          <w:spacing w:val="-17"/>
        </w:rPr>
        <w:t xml:space="preserve"> </w:t>
      </w:r>
      <w:r>
        <w:t>requirement</w:t>
      </w:r>
      <w:r w:rsidRPr="00672575">
        <w:rPr>
          <w:spacing w:val="-15"/>
        </w:rPr>
        <w:t xml:space="preserve"> </w:t>
      </w:r>
      <w:r>
        <w:t>of</w:t>
      </w:r>
      <w:r w:rsidRPr="00672575">
        <w:rPr>
          <w:spacing w:val="-15"/>
        </w:rPr>
        <w:t xml:space="preserve"> </w:t>
      </w:r>
      <w:r>
        <w:t>Programme</w:t>
      </w:r>
      <w:r w:rsidRPr="00672575">
        <w:rPr>
          <w:spacing w:val="-15"/>
        </w:rPr>
        <w:t xml:space="preserve"> </w:t>
      </w:r>
      <w:r>
        <w:t>Committees</w:t>
      </w:r>
      <w:r w:rsidRPr="00672575">
        <w:rPr>
          <w:spacing w:val="-15"/>
        </w:rPr>
        <w:t xml:space="preserve"> </w:t>
      </w:r>
      <w:r>
        <w:t>that</w:t>
      </w:r>
      <w:r w:rsidRPr="00672575">
        <w:rPr>
          <w:spacing w:val="-16"/>
        </w:rPr>
        <w:t xml:space="preserve"> </w:t>
      </w:r>
      <w:r>
        <w:t>such</w:t>
      </w:r>
      <w:r w:rsidRPr="00672575">
        <w:rPr>
          <w:spacing w:val="-16"/>
        </w:rPr>
        <w:t xml:space="preserve"> </w:t>
      </w:r>
      <w:r>
        <w:t>written</w:t>
      </w:r>
      <w:r w:rsidRPr="00672575">
        <w:rPr>
          <w:spacing w:val="-17"/>
        </w:rPr>
        <w:t xml:space="preserve"> </w:t>
      </w:r>
      <w:r>
        <w:t>records</w:t>
      </w:r>
      <w:r w:rsidRPr="00672575">
        <w:rPr>
          <w:spacing w:val="-15"/>
        </w:rPr>
        <w:t xml:space="preserve"> </w:t>
      </w:r>
      <w:r>
        <w:t xml:space="preserve">form part of the formal reporting through the Committee Structure (but see Term of Reference 7). However, the Chair of the Committee is required to report on aspects of the programme operation to the School Learning &amp; Teaching Committee as </w:t>
      </w:r>
      <w:proofErr w:type="gramStart"/>
      <w:r>
        <w:t>necessary, and</w:t>
      </w:r>
      <w:proofErr w:type="gramEnd"/>
      <w:r>
        <w:t xml:space="preserve"> is required to report to the Programme Committee on issues and initiatives raised by the School Learning &amp; Teaching Committee.</w:t>
      </w:r>
    </w:p>
    <w:p w14:paraId="6B4B0199" w14:textId="77777777" w:rsidR="00B47C05" w:rsidRDefault="00B47C05" w:rsidP="00B47C05">
      <w:pPr>
        <w:pStyle w:val="Heading3"/>
        <w:numPr>
          <w:ilvl w:val="0"/>
          <w:numId w:val="0"/>
        </w:numPr>
        <w:ind w:left="720"/>
      </w:pPr>
    </w:p>
    <w:p w14:paraId="63DF8ED1" w14:textId="22CF7997" w:rsidR="00EC766F" w:rsidRDefault="00EC766F" w:rsidP="00672575">
      <w:pPr>
        <w:pStyle w:val="Heading3"/>
      </w:pPr>
      <w:r>
        <w:t>Programme Committees terms of reference</w:t>
      </w:r>
      <w:r w:rsidR="00D3046F">
        <w:t>:</w:t>
      </w:r>
    </w:p>
    <w:p w14:paraId="7156097A" w14:textId="77777777" w:rsidR="00EC766F" w:rsidRPr="00B92F2F" w:rsidRDefault="00EC766F" w:rsidP="00EC766F">
      <w:pPr>
        <w:pStyle w:val="ListParagraph"/>
        <w:widowControl w:val="0"/>
        <w:numPr>
          <w:ilvl w:val="0"/>
          <w:numId w:val="30"/>
        </w:numPr>
        <w:tabs>
          <w:tab w:val="left" w:pos="446"/>
        </w:tabs>
        <w:autoSpaceDE w:val="0"/>
        <w:autoSpaceDN w:val="0"/>
        <w:spacing w:before="92" w:after="0" w:line="240" w:lineRule="auto"/>
        <w:ind w:right="119"/>
        <w:contextualSpacing w:val="0"/>
        <w:jc w:val="both"/>
      </w:pPr>
      <w:r w:rsidRPr="00B92F2F">
        <w:t>To</w:t>
      </w:r>
      <w:r w:rsidRPr="00B92F2F">
        <w:rPr>
          <w:spacing w:val="-11"/>
        </w:rPr>
        <w:t xml:space="preserve"> </w:t>
      </w:r>
      <w:r w:rsidRPr="00B92F2F">
        <w:t>monitor,</w:t>
      </w:r>
      <w:r w:rsidRPr="00B92F2F">
        <w:rPr>
          <w:spacing w:val="-11"/>
        </w:rPr>
        <w:t xml:space="preserve"> </w:t>
      </w:r>
      <w:r w:rsidRPr="00B92F2F">
        <w:t>review</w:t>
      </w:r>
      <w:r w:rsidRPr="00B92F2F">
        <w:rPr>
          <w:spacing w:val="-12"/>
        </w:rPr>
        <w:t xml:space="preserve"> </w:t>
      </w:r>
      <w:r w:rsidRPr="00B92F2F">
        <w:t>and</w:t>
      </w:r>
      <w:r w:rsidRPr="00B92F2F">
        <w:rPr>
          <w:spacing w:val="-11"/>
        </w:rPr>
        <w:t xml:space="preserve"> </w:t>
      </w:r>
      <w:r w:rsidRPr="00B92F2F">
        <w:t>evaluate</w:t>
      </w:r>
      <w:r w:rsidRPr="00B92F2F">
        <w:rPr>
          <w:spacing w:val="-10"/>
        </w:rPr>
        <w:t xml:space="preserve"> </w:t>
      </w:r>
      <w:r w:rsidRPr="00B92F2F">
        <w:t>the</w:t>
      </w:r>
      <w:r w:rsidRPr="00B92F2F">
        <w:rPr>
          <w:spacing w:val="-11"/>
        </w:rPr>
        <w:t xml:space="preserve"> </w:t>
      </w:r>
      <w:r w:rsidRPr="00B92F2F">
        <w:t>programme</w:t>
      </w:r>
      <w:r w:rsidRPr="00B92F2F">
        <w:rPr>
          <w:spacing w:val="-11"/>
        </w:rPr>
        <w:t xml:space="preserve"> </w:t>
      </w:r>
      <w:r w:rsidRPr="00B92F2F">
        <w:t>and</w:t>
      </w:r>
      <w:r w:rsidRPr="00B92F2F">
        <w:rPr>
          <w:spacing w:val="-11"/>
        </w:rPr>
        <w:t xml:space="preserve"> </w:t>
      </w:r>
      <w:r w:rsidRPr="00B92F2F">
        <w:t>act</w:t>
      </w:r>
      <w:r w:rsidRPr="00B92F2F">
        <w:rPr>
          <w:spacing w:val="-10"/>
        </w:rPr>
        <w:t xml:space="preserve"> </w:t>
      </w:r>
      <w:r w:rsidRPr="00B92F2F">
        <w:t>upon</w:t>
      </w:r>
      <w:r w:rsidRPr="00B92F2F">
        <w:rPr>
          <w:spacing w:val="-11"/>
        </w:rPr>
        <w:t xml:space="preserve"> </w:t>
      </w:r>
      <w:r w:rsidRPr="00B92F2F">
        <w:t>issues</w:t>
      </w:r>
      <w:r w:rsidRPr="00B92F2F">
        <w:rPr>
          <w:spacing w:val="-10"/>
        </w:rPr>
        <w:t xml:space="preserve"> </w:t>
      </w:r>
      <w:r w:rsidRPr="00B92F2F">
        <w:t>arising from such monitoring, review and evaluation with regards to all aspects including entrance criteria, organisation, teaching strategies used, and quality of teaching such as to promote enhancement in quality and</w:t>
      </w:r>
      <w:r w:rsidRPr="00B92F2F">
        <w:rPr>
          <w:spacing w:val="-3"/>
        </w:rPr>
        <w:t xml:space="preserve"> </w:t>
      </w:r>
      <w:r w:rsidRPr="00B92F2F">
        <w:t>standards.</w:t>
      </w:r>
    </w:p>
    <w:p w14:paraId="0CB6740D" w14:textId="77777777" w:rsidR="00EC766F" w:rsidRPr="00B92F2F" w:rsidRDefault="00EC766F" w:rsidP="00EC766F">
      <w:pPr>
        <w:pStyle w:val="ListParagraph"/>
        <w:widowControl w:val="0"/>
        <w:numPr>
          <w:ilvl w:val="0"/>
          <w:numId w:val="30"/>
        </w:numPr>
        <w:tabs>
          <w:tab w:val="left" w:pos="458"/>
        </w:tabs>
        <w:autoSpaceDE w:val="0"/>
        <w:autoSpaceDN w:val="0"/>
        <w:spacing w:after="0" w:line="240" w:lineRule="auto"/>
        <w:ind w:right="122"/>
        <w:contextualSpacing w:val="0"/>
        <w:jc w:val="both"/>
      </w:pPr>
      <w:r w:rsidRPr="00B92F2F">
        <w:t>To liaise with learning resources staff as necessary in relation to the appropriateness of learning materials and the availability of such</w:t>
      </w:r>
      <w:r w:rsidRPr="00B92F2F">
        <w:rPr>
          <w:spacing w:val="-10"/>
        </w:rPr>
        <w:t xml:space="preserve"> </w:t>
      </w:r>
      <w:r w:rsidRPr="00B92F2F">
        <w:t>materials.</w:t>
      </w:r>
    </w:p>
    <w:p w14:paraId="4E8ECB66" w14:textId="77777777" w:rsidR="00EC766F" w:rsidRPr="00B92F2F" w:rsidRDefault="00EC766F" w:rsidP="00EC766F">
      <w:pPr>
        <w:pStyle w:val="ListParagraph"/>
        <w:widowControl w:val="0"/>
        <w:numPr>
          <w:ilvl w:val="0"/>
          <w:numId w:val="30"/>
        </w:numPr>
        <w:tabs>
          <w:tab w:val="left" w:pos="466"/>
        </w:tabs>
        <w:autoSpaceDE w:val="0"/>
        <w:autoSpaceDN w:val="0"/>
        <w:spacing w:after="0" w:line="240" w:lineRule="auto"/>
        <w:ind w:right="117"/>
        <w:contextualSpacing w:val="0"/>
        <w:jc w:val="both"/>
      </w:pPr>
      <w:r w:rsidRPr="00B92F2F">
        <w:t>To ensure that programme documentation, to include the programme document, the Student Handbook and Joining Pack, are kept up-to date and fulfil the requirements of the Academic Handbook, that they meet the requirements of Validation and Review conditions and (as appropriate) of accrediting bodies and of benchmark</w:t>
      </w:r>
      <w:r w:rsidRPr="00B92F2F">
        <w:rPr>
          <w:spacing w:val="-8"/>
        </w:rPr>
        <w:t xml:space="preserve"> </w:t>
      </w:r>
      <w:r w:rsidRPr="00B92F2F">
        <w:t>standards.</w:t>
      </w:r>
    </w:p>
    <w:p w14:paraId="571DD621" w14:textId="77777777" w:rsidR="00EC766F" w:rsidRPr="00B92F2F" w:rsidRDefault="00EC766F" w:rsidP="00EC766F">
      <w:pPr>
        <w:pStyle w:val="ListParagraph"/>
        <w:widowControl w:val="0"/>
        <w:numPr>
          <w:ilvl w:val="0"/>
          <w:numId w:val="30"/>
        </w:numPr>
        <w:tabs>
          <w:tab w:val="left" w:pos="532"/>
        </w:tabs>
        <w:autoSpaceDE w:val="0"/>
        <w:autoSpaceDN w:val="0"/>
        <w:spacing w:after="0" w:line="240" w:lineRule="auto"/>
        <w:ind w:right="117"/>
        <w:contextualSpacing w:val="0"/>
        <w:jc w:val="both"/>
      </w:pPr>
      <w:r w:rsidRPr="00B92F2F">
        <w:t>To ensure that any changes to programmes are made only through approved processes and that such changes are submitted to the</w:t>
      </w:r>
      <w:r w:rsidRPr="00B92F2F">
        <w:rPr>
          <w:spacing w:val="55"/>
        </w:rPr>
        <w:t xml:space="preserve"> </w:t>
      </w:r>
      <w:r w:rsidRPr="00B92F2F">
        <w:t>Quality Enhancement</w:t>
      </w:r>
      <w:r w:rsidRPr="00B92F2F">
        <w:rPr>
          <w:spacing w:val="-16"/>
        </w:rPr>
        <w:t xml:space="preserve"> </w:t>
      </w:r>
      <w:r w:rsidRPr="00B92F2F">
        <w:t>Directorate</w:t>
      </w:r>
      <w:r w:rsidRPr="00B92F2F">
        <w:rPr>
          <w:spacing w:val="-16"/>
        </w:rPr>
        <w:t xml:space="preserve"> </w:t>
      </w:r>
      <w:r w:rsidRPr="00B92F2F">
        <w:t>(QED)</w:t>
      </w:r>
      <w:r w:rsidRPr="00B92F2F">
        <w:rPr>
          <w:spacing w:val="-15"/>
        </w:rPr>
        <w:t xml:space="preserve"> </w:t>
      </w:r>
      <w:r w:rsidRPr="00B92F2F">
        <w:t>for</w:t>
      </w:r>
      <w:r w:rsidRPr="00B92F2F">
        <w:rPr>
          <w:spacing w:val="-16"/>
        </w:rPr>
        <w:t xml:space="preserve"> </w:t>
      </w:r>
      <w:r w:rsidRPr="00B92F2F">
        <w:t>approval</w:t>
      </w:r>
      <w:r w:rsidRPr="00B92F2F">
        <w:rPr>
          <w:spacing w:val="-16"/>
        </w:rPr>
        <w:t xml:space="preserve"> </w:t>
      </w:r>
      <w:r w:rsidRPr="00B92F2F">
        <w:t>by</w:t>
      </w:r>
      <w:r w:rsidRPr="00B92F2F">
        <w:rPr>
          <w:spacing w:val="-17"/>
        </w:rPr>
        <w:t xml:space="preserve"> </w:t>
      </w:r>
      <w:r w:rsidRPr="00B92F2F">
        <w:t>Academic</w:t>
      </w:r>
      <w:r w:rsidRPr="00B92F2F">
        <w:rPr>
          <w:spacing w:val="-17"/>
        </w:rPr>
        <w:t xml:space="preserve"> </w:t>
      </w:r>
      <w:r w:rsidRPr="00B92F2F">
        <w:t>Quality</w:t>
      </w:r>
      <w:r w:rsidRPr="00B92F2F">
        <w:rPr>
          <w:spacing w:val="-16"/>
        </w:rPr>
        <w:t xml:space="preserve"> </w:t>
      </w:r>
      <w:r w:rsidRPr="00B92F2F">
        <w:t>&amp;</w:t>
      </w:r>
      <w:r w:rsidRPr="00B92F2F">
        <w:rPr>
          <w:spacing w:val="-17"/>
        </w:rPr>
        <w:t xml:space="preserve"> </w:t>
      </w:r>
      <w:r w:rsidRPr="00B92F2F">
        <w:t>Standards Committee, and that thereafter they are incorporated into the definitive programme document, copies being deposited with the Quality Enhancement Directorate.</w:t>
      </w:r>
    </w:p>
    <w:p w14:paraId="2EAC942B" w14:textId="77777777" w:rsidR="00EC766F" w:rsidRDefault="00EC766F" w:rsidP="00EC766F">
      <w:pPr>
        <w:pStyle w:val="ListParagraph"/>
        <w:widowControl w:val="0"/>
        <w:numPr>
          <w:ilvl w:val="0"/>
          <w:numId w:val="30"/>
        </w:numPr>
        <w:tabs>
          <w:tab w:val="left" w:pos="442"/>
        </w:tabs>
        <w:autoSpaceDE w:val="0"/>
        <w:autoSpaceDN w:val="0"/>
        <w:spacing w:after="0" w:line="240" w:lineRule="auto"/>
        <w:ind w:right="121"/>
        <w:contextualSpacing w:val="0"/>
        <w:jc w:val="both"/>
      </w:pPr>
      <w:r w:rsidRPr="00B92F2F">
        <w:t>To comply with the requirements of the Academic Registry in ensuring appropriate arrangements for the registration, examination, assessment of students and tracking of modular</w:t>
      </w:r>
      <w:r w:rsidRPr="00B92F2F">
        <w:rPr>
          <w:spacing w:val="-5"/>
        </w:rPr>
        <w:t xml:space="preserve"> </w:t>
      </w:r>
      <w:r w:rsidRPr="00B92F2F">
        <w:t>data.</w:t>
      </w:r>
    </w:p>
    <w:p w14:paraId="2DBD09D8" w14:textId="77777777" w:rsidR="00EC766F" w:rsidRDefault="00EC766F" w:rsidP="00EC766F">
      <w:pPr>
        <w:pStyle w:val="ListParagraph"/>
        <w:widowControl w:val="0"/>
        <w:numPr>
          <w:ilvl w:val="0"/>
          <w:numId w:val="30"/>
        </w:numPr>
        <w:tabs>
          <w:tab w:val="left" w:pos="322"/>
        </w:tabs>
        <w:autoSpaceDE w:val="0"/>
        <w:autoSpaceDN w:val="0"/>
        <w:spacing w:before="79" w:after="0" w:line="240" w:lineRule="auto"/>
        <w:ind w:right="119"/>
        <w:contextualSpacing w:val="0"/>
        <w:jc w:val="both"/>
      </w:pPr>
      <w:r>
        <w:t>To</w:t>
      </w:r>
      <w:r>
        <w:rPr>
          <w:spacing w:val="-7"/>
        </w:rPr>
        <w:t xml:space="preserve"> </w:t>
      </w:r>
      <w:r>
        <w:t>implement</w:t>
      </w:r>
      <w:r>
        <w:rPr>
          <w:spacing w:val="-6"/>
        </w:rPr>
        <w:t xml:space="preserve"> </w:t>
      </w:r>
      <w:r>
        <w:t>the</w:t>
      </w:r>
      <w:r>
        <w:rPr>
          <w:spacing w:val="-6"/>
        </w:rPr>
        <w:t xml:space="preserve"> </w:t>
      </w:r>
      <w:r>
        <w:t>University’s</w:t>
      </w:r>
      <w:r>
        <w:rPr>
          <w:spacing w:val="-6"/>
        </w:rPr>
        <w:t xml:space="preserve"> </w:t>
      </w:r>
      <w:r>
        <w:t>regulations</w:t>
      </w:r>
      <w:r>
        <w:rPr>
          <w:spacing w:val="-6"/>
        </w:rPr>
        <w:t xml:space="preserve"> </w:t>
      </w:r>
      <w:r>
        <w:t>and</w:t>
      </w:r>
      <w:r>
        <w:rPr>
          <w:spacing w:val="-7"/>
        </w:rPr>
        <w:t xml:space="preserve"> </w:t>
      </w:r>
      <w:r>
        <w:t>procedures,</w:t>
      </w:r>
      <w:r>
        <w:rPr>
          <w:spacing w:val="-6"/>
        </w:rPr>
        <w:t xml:space="preserve"> </w:t>
      </w:r>
      <w:r>
        <w:t>and</w:t>
      </w:r>
      <w:r>
        <w:rPr>
          <w:spacing w:val="-7"/>
        </w:rPr>
        <w:t xml:space="preserve"> </w:t>
      </w:r>
      <w:r>
        <w:t>to</w:t>
      </w:r>
      <w:r>
        <w:rPr>
          <w:spacing w:val="-6"/>
        </w:rPr>
        <w:t xml:space="preserve"> </w:t>
      </w:r>
      <w:r>
        <w:t>ensure</w:t>
      </w:r>
      <w:r>
        <w:rPr>
          <w:spacing w:val="-6"/>
        </w:rPr>
        <w:t xml:space="preserve"> </w:t>
      </w:r>
      <w:r>
        <w:t>the required involvement of the External Examiners (and Moderator/Link Tutor, where appropriate), also ensuring that such Examiners (and Moderator/Link Tutor) are nominated in a timely and appropriate manner for presentation to the relevant committees.</w:t>
      </w:r>
    </w:p>
    <w:p w14:paraId="482F5D3D" w14:textId="77777777" w:rsidR="00EC766F" w:rsidRDefault="00EC766F" w:rsidP="00EC766F">
      <w:pPr>
        <w:pStyle w:val="ListParagraph"/>
        <w:widowControl w:val="0"/>
        <w:numPr>
          <w:ilvl w:val="0"/>
          <w:numId w:val="30"/>
        </w:numPr>
        <w:tabs>
          <w:tab w:val="left" w:pos="389"/>
        </w:tabs>
        <w:autoSpaceDE w:val="0"/>
        <w:autoSpaceDN w:val="0"/>
        <w:spacing w:after="0" w:line="240" w:lineRule="auto"/>
        <w:ind w:right="118"/>
        <w:contextualSpacing w:val="0"/>
        <w:jc w:val="both"/>
      </w:pPr>
      <w:r>
        <w:t>To present information and reports pertaining to the programme as required by the School Deputy/Associate Dean for his/her use in compiling reports to the Learning, Teaching and Student Engagement Committee, and other University</w:t>
      </w:r>
      <w:r>
        <w:rPr>
          <w:spacing w:val="-6"/>
        </w:rPr>
        <w:t xml:space="preserve"> </w:t>
      </w:r>
      <w:r>
        <w:t>personnel.</w:t>
      </w:r>
    </w:p>
    <w:p w14:paraId="5C18C8B9" w14:textId="77777777" w:rsidR="00EC766F" w:rsidRDefault="00EC766F" w:rsidP="00EC766F">
      <w:pPr>
        <w:pStyle w:val="ListParagraph"/>
        <w:widowControl w:val="0"/>
        <w:numPr>
          <w:ilvl w:val="0"/>
          <w:numId w:val="30"/>
        </w:numPr>
        <w:tabs>
          <w:tab w:val="left" w:pos="452"/>
        </w:tabs>
        <w:autoSpaceDE w:val="0"/>
        <w:autoSpaceDN w:val="0"/>
        <w:spacing w:after="0" w:line="240" w:lineRule="auto"/>
        <w:ind w:right="119"/>
        <w:contextualSpacing w:val="0"/>
        <w:jc w:val="both"/>
      </w:pPr>
      <w:r>
        <w:t>To</w:t>
      </w:r>
      <w:r>
        <w:rPr>
          <w:spacing w:val="-7"/>
        </w:rPr>
        <w:t xml:space="preserve"> </w:t>
      </w:r>
      <w:r>
        <w:t>provide</w:t>
      </w:r>
      <w:r>
        <w:rPr>
          <w:spacing w:val="-7"/>
        </w:rPr>
        <w:t xml:space="preserve"> </w:t>
      </w:r>
      <w:r>
        <w:t>a</w:t>
      </w:r>
      <w:r>
        <w:rPr>
          <w:spacing w:val="-6"/>
        </w:rPr>
        <w:t xml:space="preserve"> </w:t>
      </w:r>
      <w:r>
        <w:t>Programme Enhancement Planning</w:t>
      </w:r>
      <w:r>
        <w:rPr>
          <w:spacing w:val="-5"/>
        </w:rPr>
        <w:t xml:space="preserve"> </w:t>
      </w:r>
      <w:r>
        <w:t>(PEP)</w:t>
      </w:r>
      <w:r>
        <w:rPr>
          <w:spacing w:val="-5"/>
        </w:rPr>
        <w:t xml:space="preserve"> </w:t>
      </w:r>
      <w:r>
        <w:t>Report</w:t>
      </w:r>
      <w:r>
        <w:rPr>
          <w:spacing w:val="-5"/>
        </w:rPr>
        <w:t xml:space="preserve"> </w:t>
      </w:r>
      <w:r>
        <w:t>in</w:t>
      </w:r>
      <w:r>
        <w:rPr>
          <w:spacing w:val="-7"/>
        </w:rPr>
        <w:t xml:space="preserve"> </w:t>
      </w:r>
      <w:r>
        <w:t>accordance</w:t>
      </w:r>
      <w:r>
        <w:rPr>
          <w:spacing w:val="-6"/>
        </w:rPr>
        <w:t xml:space="preserve"> </w:t>
      </w:r>
      <w:r>
        <w:t>with the requirements of the University’s quality assurance</w:t>
      </w:r>
      <w:r>
        <w:rPr>
          <w:spacing w:val="-33"/>
        </w:rPr>
        <w:t xml:space="preserve"> </w:t>
      </w:r>
      <w:r>
        <w:t>procedures.</w:t>
      </w:r>
    </w:p>
    <w:p w14:paraId="3DD939B3" w14:textId="77777777" w:rsidR="00EC766F" w:rsidRDefault="00EC766F" w:rsidP="00EC766F">
      <w:pPr>
        <w:pStyle w:val="ListParagraph"/>
        <w:widowControl w:val="0"/>
        <w:numPr>
          <w:ilvl w:val="0"/>
          <w:numId w:val="30"/>
        </w:numPr>
        <w:tabs>
          <w:tab w:val="left" w:pos="378"/>
        </w:tabs>
        <w:autoSpaceDE w:val="0"/>
        <w:autoSpaceDN w:val="0"/>
        <w:spacing w:after="0" w:line="240" w:lineRule="auto"/>
        <w:ind w:right="119"/>
        <w:contextualSpacing w:val="0"/>
        <w:jc w:val="both"/>
      </w:pPr>
      <w:r>
        <w:t>To</w:t>
      </w:r>
      <w:r>
        <w:rPr>
          <w:spacing w:val="-14"/>
        </w:rPr>
        <w:t xml:space="preserve"> </w:t>
      </w:r>
      <w:r>
        <w:t>implement</w:t>
      </w:r>
      <w:r>
        <w:rPr>
          <w:spacing w:val="-13"/>
        </w:rPr>
        <w:t xml:space="preserve"> </w:t>
      </w:r>
      <w:r>
        <w:t>mechanisms</w:t>
      </w:r>
      <w:r>
        <w:rPr>
          <w:spacing w:val="-12"/>
        </w:rPr>
        <w:t xml:space="preserve"> </w:t>
      </w:r>
      <w:r>
        <w:t>which</w:t>
      </w:r>
      <w:r>
        <w:rPr>
          <w:spacing w:val="-13"/>
        </w:rPr>
        <w:t xml:space="preserve"> </w:t>
      </w:r>
      <w:r>
        <w:t>ensure</w:t>
      </w:r>
      <w:r>
        <w:rPr>
          <w:spacing w:val="-13"/>
        </w:rPr>
        <w:t xml:space="preserve"> </w:t>
      </w:r>
      <w:r>
        <w:t>the</w:t>
      </w:r>
      <w:r>
        <w:rPr>
          <w:spacing w:val="-13"/>
        </w:rPr>
        <w:t xml:space="preserve"> </w:t>
      </w:r>
      <w:r>
        <w:t>currency</w:t>
      </w:r>
      <w:r>
        <w:rPr>
          <w:spacing w:val="-13"/>
        </w:rPr>
        <w:t xml:space="preserve"> </w:t>
      </w:r>
      <w:r>
        <w:t>of</w:t>
      </w:r>
      <w:r>
        <w:rPr>
          <w:spacing w:val="-14"/>
        </w:rPr>
        <w:t xml:space="preserve"> </w:t>
      </w:r>
      <w:r>
        <w:t>the</w:t>
      </w:r>
      <w:r>
        <w:rPr>
          <w:spacing w:val="-14"/>
        </w:rPr>
        <w:t xml:space="preserve"> </w:t>
      </w:r>
      <w:r>
        <w:t>programme</w:t>
      </w:r>
      <w:r>
        <w:rPr>
          <w:spacing w:val="-13"/>
        </w:rPr>
        <w:t xml:space="preserve"> </w:t>
      </w:r>
      <w:r>
        <w:t>and its content with respect to employers and/or</w:t>
      </w:r>
      <w:r>
        <w:rPr>
          <w:spacing w:val="-6"/>
        </w:rPr>
        <w:t xml:space="preserve"> </w:t>
      </w:r>
      <w:r>
        <w:t>practitioners.</w:t>
      </w:r>
    </w:p>
    <w:p w14:paraId="51874F5C" w14:textId="77777777" w:rsidR="00EC766F" w:rsidRDefault="00EC766F" w:rsidP="00EC766F">
      <w:pPr>
        <w:pStyle w:val="BodyText"/>
      </w:pPr>
    </w:p>
    <w:p w14:paraId="015F4DBC" w14:textId="77777777" w:rsidR="00AF26B1" w:rsidRDefault="00AF26B1" w:rsidP="00EC766F">
      <w:pPr>
        <w:pStyle w:val="BodyText"/>
      </w:pPr>
    </w:p>
    <w:p w14:paraId="4C0202E4" w14:textId="77777777" w:rsidR="00672575" w:rsidRDefault="00EC766F" w:rsidP="00672575">
      <w:pPr>
        <w:pStyle w:val="Heading3"/>
      </w:pPr>
      <w:r>
        <w:lastRenderedPageBreak/>
        <w:t>Frequency of Meetings</w:t>
      </w:r>
    </w:p>
    <w:p w14:paraId="15A032DB" w14:textId="4B7B15D9" w:rsidR="00EC766F" w:rsidRDefault="00EC766F" w:rsidP="00672575">
      <w:pPr>
        <w:pStyle w:val="Heading3"/>
        <w:numPr>
          <w:ilvl w:val="0"/>
          <w:numId w:val="0"/>
        </w:numPr>
        <w:ind w:left="720"/>
      </w:pPr>
      <w:r>
        <w:t>At least three per academic year.</w:t>
      </w:r>
    </w:p>
    <w:p w14:paraId="3DCBBACC" w14:textId="77777777" w:rsidR="00EC766F" w:rsidRDefault="00EC766F" w:rsidP="00EC766F">
      <w:pPr>
        <w:pStyle w:val="BodyText"/>
        <w:rPr>
          <w:sz w:val="26"/>
        </w:rPr>
      </w:pPr>
    </w:p>
    <w:p w14:paraId="1F76BDC1" w14:textId="77777777" w:rsidR="00672575" w:rsidRDefault="00EC766F" w:rsidP="00672575">
      <w:pPr>
        <w:pStyle w:val="Heading3"/>
      </w:pPr>
      <w:r>
        <w:t>Membership</w:t>
      </w:r>
    </w:p>
    <w:p w14:paraId="554EE8FA" w14:textId="375DAB05" w:rsidR="00EC766F" w:rsidRDefault="00EC766F" w:rsidP="0016635F">
      <w:pPr>
        <w:pStyle w:val="Heading3"/>
        <w:numPr>
          <w:ilvl w:val="0"/>
          <w:numId w:val="32"/>
        </w:numPr>
        <w:spacing w:before="0"/>
        <w:ind w:left="697" w:hanging="357"/>
      </w:pPr>
      <w:r>
        <w:t>Programme Director – Chair (and see</w:t>
      </w:r>
      <w:r w:rsidRPr="00672575">
        <w:rPr>
          <w:spacing w:val="-6"/>
        </w:rPr>
        <w:t xml:space="preserve"> </w:t>
      </w:r>
      <w:r>
        <w:t>Introduction)</w:t>
      </w:r>
    </w:p>
    <w:p w14:paraId="4F4CA4A6" w14:textId="77777777" w:rsidR="00EC766F" w:rsidRDefault="00EC766F" w:rsidP="0016635F">
      <w:pPr>
        <w:pStyle w:val="ListParagraph"/>
        <w:widowControl w:val="0"/>
        <w:numPr>
          <w:ilvl w:val="0"/>
          <w:numId w:val="31"/>
        </w:numPr>
        <w:tabs>
          <w:tab w:val="left" w:pos="298"/>
        </w:tabs>
        <w:autoSpaceDE w:val="0"/>
        <w:autoSpaceDN w:val="0"/>
        <w:spacing w:after="0" w:line="240" w:lineRule="auto"/>
        <w:ind w:left="714" w:right="45" w:hanging="357"/>
        <w:contextualSpacing w:val="0"/>
        <w:jc w:val="both"/>
      </w:pPr>
      <w:r>
        <w:t>All programme lecturers, representatives of students and programme associated support</w:t>
      </w:r>
      <w:r>
        <w:rPr>
          <w:spacing w:val="-4"/>
        </w:rPr>
        <w:t xml:space="preserve"> </w:t>
      </w:r>
      <w:r>
        <w:t>staff</w:t>
      </w:r>
    </w:p>
    <w:p w14:paraId="4A554860" w14:textId="77777777" w:rsidR="00EC766F" w:rsidRDefault="00EC766F" w:rsidP="00EC766F">
      <w:pPr>
        <w:pStyle w:val="ListParagraph"/>
        <w:widowControl w:val="0"/>
        <w:numPr>
          <w:ilvl w:val="0"/>
          <w:numId w:val="31"/>
        </w:numPr>
        <w:tabs>
          <w:tab w:val="left" w:pos="366"/>
        </w:tabs>
        <w:autoSpaceDE w:val="0"/>
        <w:autoSpaceDN w:val="0"/>
        <w:spacing w:before="3" w:after="0" w:line="240" w:lineRule="auto"/>
        <w:ind w:right="45"/>
        <w:contextualSpacing w:val="0"/>
        <w:jc w:val="both"/>
      </w:pPr>
      <w:r>
        <w:t>School Deputy/Associate Dean Ex</w:t>
      </w:r>
      <w:r>
        <w:rPr>
          <w:spacing w:val="-11"/>
        </w:rPr>
        <w:t xml:space="preserve"> </w:t>
      </w:r>
      <w:r>
        <w:t>Officio</w:t>
      </w:r>
    </w:p>
    <w:p w14:paraId="44C65D12" w14:textId="77777777" w:rsidR="00EC766F" w:rsidRDefault="00EC766F" w:rsidP="00EC766F">
      <w:pPr>
        <w:pStyle w:val="ListParagraph"/>
        <w:widowControl w:val="0"/>
        <w:numPr>
          <w:ilvl w:val="0"/>
          <w:numId w:val="31"/>
        </w:numPr>
        <w:tabs>
          <w:tab w:val="left" w:pos="384"/>
        </w:tabs>
        <w:autoSpaceDE w:val="0"/>
        <w:autoSpaceDN w:val="0"/>
        <w:spacing w:after="0" w:line="240" w:lineRule="auto"/>
        <w:ind w:right="45"/>
        <w:contextualSpacing w:val="0"/>
        <w:jc w:val="both"/>
      </w:pPr>
      <w:r>
        <w:t>Student representatives comprising at least one student from each year of each programme covered by the Committee (such representatives to be elected by the student</w:t>
      </w:r>
      <w:r>
        <w:rPr>
          <w:spacing w:val="-2"/>
        </w:rPr>
        <w:t xml:space="preserve"> </w:t>
      </w:r>
      <w:r>
        <w:t>cohort)</w:t>
      </w:r>
    </w:p>
    <w:p w14:paraId="08ED5F59" w14:textId="77777777" w:rsidR="00EC766F" w:rsidRDefault="00EC766F" w:rsidP="00EC766F">
      <w:pPr>
        <w:pStyle w:val="BodyText"/>
        <w:numPr>
          <w:ilvl w:val="0"/>
          <w:numId w:val="31"/>
        </w:numPr>
        <w:ind w:left="714" w:right="45" w:hanging="357"/>
        <w:jc w:val="both"/>
      </w:pPr>
      <w:r>
        <w:t>Co-option as necessary, including appropriate library staff</w:t>
      </w:r>
    </w:p>
    <w:p w14:paraId="156F8AB6" w14:textId="77777777" w:rsidR="00EC766F" w:rsidRDefault="00EC766F" w:rsidP="00EC766F">
      <w:pPr>
        <w:pStyle w:val="BodyText"/>
        <w:numPr>
          <w:ilvl w:val="0"/>
          <w:numId w:val="31"/>
        </w:numPr>
        <w:ind w:left="714" w:right="45" w:hanging="357"/>
        <w:jc w:val="both"/>
      </w:pPr>
      <w:r>
        <w:t xml:space="preserve">For Apprenticeships specifically, a relevant employer representative and appropriate members of </w:t>
      </w:r>
      <w:proofErr w:type="gramStart"/>
      <w:r>
        <w:t>University</w:t>
      </w:r>
      <w:proofErr w:type="gramEnd"/>
      <w:r>
        <w:t xml:space="preserve"> staff associated with the management of apprenticeships, including the Apprenticeship Mentor and Apprenticeship Lead.</w:t>
      </w:r>
    </w:p>
    <w:p w14:paraId="15AA088F" w14:textId="77777777" w:rsidR="00DA1F00" w:rsidRDefault="00DA1F00" w:rsidP="00DA1F00">
      <w:pPr>
        <w:pStyle w:val="BodyText"/>
        <w:ind w:left="714" w:right="45"/>
        <w:jc w:val="both"/>
      </w:pPr>
    </w:p>
    <w:p w14:paraId="7329367D" w14:textId="07037C3E" w:rsidR="00EC766F" w:rsidRDefault="00EC766F" w:rsidP="00601DD3">
      <w:pPr>
        <w:pStyle w:val="Heading3"/>
      </w:pPr>
      <w:r>
        <w:t>Quorum</w:t>
      </w:r>
    </w:p>
    <w:p w14:paraId="1424C4D0" w14:textId="4025CEA8" w:rsidR="00601DD3" w:rsidRDefault="00DA1F00" w:rsidP="00601DD3">
      <w:pPr>
        <w:pStyle w:val="BodyText"/>
        <w:spacing w:before="8"/>
        <w:ind w:left="120"/>
      </w:pPr>
      <w:r>
        <w:tab/>
      </w:r>
      <w:r w:rsidR="00EC766F">
        <w:t xml:space="preserve">Meetings of the Programme Committees shall be quorate if 40% or more </w:t>
      </w:r>
      <w:r>
        <w:tab/>
      </w:r>
      <w:r w:rsidR="00EC766F">
        <w:t>members are present.</w:t>
      </w:r>
    </w:p>
    <w:p w14:paraId="2FE66A15" w14:textId="77777777" w:rsidR="00601DD3" w:rsidRDefault="00601DD3" w:rsidP="00601DD3">
      <w:pPr>
        <w:pStyle w:val="BodyText"/>
        <w:spacing w:before="8"/>
        <w:ind w:left="120"/>
      </w:pPr>
    </w:p>
    <w:p w14:paraId="31D8DE3C" w14:textId="619F1B47" w:rsidR="00EC766F" w:rsidRDefault="00EC766F" w:rsidP="00DB4899">
      <w:pPr>
        <w:pStyle w:val="Heading1"/>
      </w:pPr>
      <w:bookmarkStart w:id="13" w:name="_Toc228961129"/>
      <w:r>
        <w:t>Engagement with the Programme Enhancement Planning</w:t>
      </w:r>
      <w:r>
        <w:rPr>
          <w:spacing w:val="-4"/>
        </w:rPr>
        <w:t xml:space="preserve"> </w:t>
      </w:r>
      <w:r>
        <w:t>Process</w:t>
      </w:r>
      <w:bookmarkEnd w:id="13"/>
    </w:p>
    <w:p w14:paraId="67F488E8" w14:textId="77777777" w:rsidR="00EC766F" w:rsidRDefault="00EC766F" w:rsidP="00534053">
      <w:pPr>
        <w:pStyle w:val="Heading3"/>
      </w:pPr>
      <w:r>
        <w:t>Programme Committees – Student representatives should engage with a multi-stage process of input towards the Programme Enhancement Plan that leads to engagement</w:t>
      </w:r>
      <w:r>
        <w:rPr>
          <w:spacing w:val="-18"/>
        </w:rPr>
        <w:t xml:space="preserve"> </w:t>
      </w:r>
      <w:r>
        <w:t>throughout</w:t>
      </w:r>
      <w:r>
        <w:rPr>
          <w:spacing w:val="-17"/>
        </w:rPr>
        <w:t xml:space="preserve"> </w:t>
      </w:r>
      <w:r>
        <w:t>the</w:t>
      </w:r>
      <w:r>
        <w:rPr>
          <w:spacing w:val="-17"/>
        </w:rPr>
        <w:t xml:space="preserve"> </w:t>
      </w:r>
      <w:r>
        <w:t>whole</w:t>
      </w:r>
      <w:r>
        <w:rPr>
          <w:spacing w:val="-18"/>
        </w:rPr>
        <w:t xml:space="preserve"> </w:t>
      </w:r>
      <w:r>
        <w:t>of</w:t>
      </w:r>
      <w:r>
        <w:rPr>
          <w:spacing w:val="-18"/>
        </w:rPr>
        <w:t xml:space="preserve"> </w:t>
      </w:r>
      <w:r>
        <w:t>the</w:t>
      </w:r>
      <w:r>
        <w:rPr>
          <w:spacing w:val="-18"/>
        </w:rPr>
        <w:t xml:space="preserve"> </w:t>
      </w:r>
      <w:r>
        <w:t>academic</w:t>
      </w:r>
      <w:r>
        <w:rPr>
          <w:spacing w:val="-17"/>
        </w:rPr>
        <w:t xml:space="preserve"> </w:t>
      </w:r>
      <w:r>
        <w:t>year.</w:t>
      </w:r>
      <w:r>
        <w:rPr>
          <w:spacing w:val="-17"/>
        </w:rPr>
        <w:t xml:space="preserve"> </w:t>
      </w:r>
      <w:r>
        <w:t>Students</w:t>
      </w:r>
      <w:r>
        <w:rPr>
          <w:spacing w:val="-17"/>
        </w:rPr>
        <w:t xml:space="preserve"> </w:t>
      </w:r>
      <w:r>
        <w:t>are</w:t>
      </w:r>
      <w:r>
        <w:rPr>
          <w:spacing w:val="-18"/>
        </w:rPr>
        <w:t xml:space="preserve"> </w:t>
      </w:r>
      <w:r>
        <w:t xml:space="preserve">expected to feedback student views on key areas at each specific committee in line with the PEP cycle. </w:t>
      </w:r>
    </w:p>
    <w:p w14:paraId="2B351B2D" w14:textId="77777777" w:rsidR="00EC766F" w:rsidRDefault="00EC766F" w:rsidP="00EC766F">
      <w:pPr>
        <w:pStyle w:val="BodyText"/>
        <w:spacing w:before="11"/>
        <w:rPr>
          <w:sz w:val="23"/>
        </w:rPr>
      </w:pPr>
    </w:p>
    <w:p w14:paraId="2F606098" w14:textId="77777777" w:rsidR="00EC766F" w:rsidRDefault="00EC766F" w:rsidP="00534053">
      <w:pPr>
        <w:pStyle w:val="Heading3"/>
      </w:pPr>
      <w:r>
        <w:t>Partner Institutions currently involve students in the PEP process through programme committee meetings and students are asked to comment on their involvement in the process.</w:t>
      </w:r>
    </w:p>
    <w:p w14:paraId="1F66797E" w14:textId="77777777" w:rsidR="00EC766F" w:rsidRDefault="00EC766F" w:rsidP="00EC766F">
      <w:pPr>
        <w:pStyle w:val="BodyText"/>
        <w:spacing w:before="1"/>
      </w:pPr>
    </w:p>
    <w:p w14:paraId="394F9B2F" w14:textId="77777777" w:rsidR="00EC766F" w:rsidRDefault="00EC766F" w:rsidP="00DA00AA">
      <w:pPr>
        <w:pStyle w:val="Heading1"/>
        <w:spacing w:after="120" w:line="240" w:lineRule="auto"/>
      </w:pPr>
      <w:bookmarkStart w:id="14" w:name="_Toc228961130"/>
      <w:r>
        <w:t>Participation in Programme Approval and</w:t>
      </w:r>
      <w:r>
        <w:rPr>
          <w:spacing w:val="-7"/>
        </w:rPr>
        <w:t xml:space="preserve"> </w:t>
      </w:r>
      <w:r>
        <w:t>Review</w:t>
      </w:r>
      <w:bookmarkEnd w:id="14"/>
    </w:p>
    <w:p w14:paraId="4E42D46A" w14:textId="77777777" w:rsidR="00EC766F" w:rsidRDefault="00EC766F" w:rsidP="00DA00AA">
      <w:pPr>
        <w:pStyle w:val="Heading3"/>
        <w:spacing w:after="120" w:line="240" w:lineRule="auto"/>
      </w:pPr>
      <w:r>
        <w:t xml:space="preserve">The University operates a Student Insights Team, drawn from across the student body, who scrutinise and provide feedback on validation and review proposal documents. They are required to attend student </w:t>
      </w:r>
      <w:proofErr w:type="spellStart"/>
      <w:r>
        <w:t>panelist</w:t>
      </w:r>
      <w:proofErr w:type="spellEnd"/>
      <w:r>
        <w:t xml:space="preserve"> training where the role, documents and process are discussed.</w:t>
      </w:r>
      <w:r>
        <w:rPr>
          <w:spacing w:val="-6"/>
        </w:rPr>
        <w:t xml:space="preserve"> </w:t>
      </w:r>
      <w:r>
        <w:t>Students</w:t>
      </w:r>
      <w:r>
        <w:rPr>
          <w:spacing w:val="-6"/>
        </w:rPr>
        <w:t xml:space="preserve"> </w:t>
      </w:r>
      <w:r>
        <w:t>are</w:t>
      </w:r>
      <w:r>
        <w:rPr>
          <w:spacing w:val="-7"/>
        </w:rPr>
        <w:t xml:space="preserve"> </w:t>
      </w:r>
      <w:r>
        <w:t>required</w:t>
      </w:r>
      <w:r>
        <w:rPr>
          <w:spacing w:val="-7"/>
        </w:rPr>
        <w:t xml:space="preserve"> </w:t>
      </w:r>
      <w:r>
        <w:t>to</w:t>
      </w:r>
      <w:r>
        <w:rPr>
          <w:spacing w:val="-7"/>
        </w:rPr>
        <w:t xml:space="preserve"> </w:t>
      </w:r>
      <w:r>
        <w:t>read</w:t>
      </w:r>
      <w:r>
        <w:rPr>
          <w:spacing w:val="-7"/>
        </w:rPr>
        <w:t xml:space="preserve"> </w:t>
      </w:r>
      <w:r>
        <w:t>and</w:t>
      </w:r>
      <w:r>
        <w:rPr>
          <w:spacing w:val="-8"/>
        </w:rPr>
        <w:t xml:space="preserve"> </w:t>
      </w:r>
      <w:r>
        <w:t>comment</w:t>
      </w:r>
      <w:r>
        <w:rPr>
          <w:spacing w:val="-7"/>
        </w:rPr>
        <w:t xml:space="preserve"> </w:t>
      </w:r>
      <w:r>
        <w:t>on</w:t>
      </w:r>
      <w:r>
        <w:rPr>
          <w:spacing w:val="-7"/>
        </w:rPr>
        <w:t xml:space="preserve"> </w:t>
      </w:r>
      <w:r>
        <w:t>documentation</w:t>
      </w:r>
      <w:r>
        <w:rPr>
          <w:spacing w:val="-7"/>
        </w:rPr>
        <w:t xml:space="preserve"> </w:t>
      </w:r>
      <w:r>
        <w:t>and raise areas for the Standing Panel to consider in their scrutiny and meetings.</w:t>
      </w:r>
      <w:r>
        <w:rPr>
          <w:spacing w:val="-10"/>
        </w:rPr>
        <w:t xml:space="preserve"> </w:t>
      </w:r>
      <w:r>
        <w:t xml:space="preserve">The student reviewers provide a range of feedback with </w:t>
      </w:r>
      <w:proofErr w:type="gramStart"/>
      <w:r>
        <w:t>particular student</w:t>
      </w:r>
      <w:proofErr w:type="gramEnd"/>
      <w:r>
        <w:t xml:space="preserve"> experience focused questions in relation to areas</w:t>
      </w:r>
      <w:r>
        <w:rPr>
          <w:spacing w:val="-7"/>
        </w:rPr>
        <w:t xml:space="preserve"> </w:t>
      </w:r>
      <w:r>
        <w:t>such</w:t>
      </w:r>
      <w:r>
        <w:rPr>
          <w:spacing w:val="-9"/>
        </w:rPr>
        <w:t xml:space="preserve"> </w:t>
      </w:r>
      <w:r>
        <w:t>as</w:t>
      </w:r>
      <w:r>
        <w:rPr>
          <w:spacing w:val="-7"/>
        </w:rPr>
        <w:t xml:space="preserve"> </w:t>
      </w:r>
      <w:r>
        <w:t>Assessment</w:t>
      </w:r>
      <w:r>
        <w:rPr>
          <w:spacing w:val="-6"/>
        </w:rPr>
        <w:t xml:space="preserve"> </w:t>
      </w:r>
      <w:r>
        <w:t>and</w:t>
      </w:r>
      <w:r>
        <w:rPr>
          <w:spacing w:val="-9"/>
        </w:rPr>
        <w:t xml:space="preserve"> </w:t>
      </w:r>
      <w:r>
        <w:t>Feedback</w:t>
      </w:r>
      <w:r>
        <w:rPr>
          <w:spacing w:val="-7"/>
        </w:rPr>
        <w:t xml:space="preserve"> </w:t>
      </w:r>
      <w:r>
        <w:t>–</w:t>
      </w:r>
      <w:r>
        <w:rPr>
          <w:spacing w:val="-7"/>
        </w:rPr>
        <w:t xml:space="preserve"> </w:t>
      </w:r>
      <w:r>
        <w:t>timing</w:t>
      </w:r>
      <w:r>
        <w:rPr>
          <w:spacing w:val="-7"/>
        </w:rPr>
        <w:t xml:space="preserve"> </w:t>
      </w:r>
      <w:r>
        <w:t>and</w:t>
      </w:r>
      <w:r>
        <w:rPr>
          <w:spacing w:val="-8"/>
        </w:rPr>
        <w:t xml:space="preserve"> </w:t>
      </w:r>
      <w:r>
        <w:t>quality,</w:t>
      </w:r>
      <w:r>
        <w:rPr>
          <w:spacing w:val="-6"/>
        </w:rPr>
        <w:t xml:space="preserve"> </w:t>
      </w:r>
      <w:r>
        <w:t>student</w:t>
      </w:r>
      <w:r>
        <w:rPr>
          <w:spacing w:val="-7"/>
        </w:rPr>
        <w:t xml:space="preserve"> </w:t>
      </w:r>
      <w:r>
        <w:t>support and employability etc. Students are paid for their role per event</w:t>
      </w:r>
      <w:r>
        <w:rPr>
          <w:spacing w:val="-9"/>
        </w:rPr>
        <w:t xml:space="preserve"> </w:t>
      </w:r>
      <w:r>
        <w:t>completed.</w:t>
      </w:r>
    </w:p>
    <w:p w14:paraId="74DBBCAC" w14:textId="77777777" w:rsidR="00EC766F" w:rsidRDefault="00EC766F" w:rsidP="00EC766F">
      <w:pPr>
        <w:pStyle w:val="BodyText"/>
      </w:pPr>
    </w:p>
    <w:p w14:paraId="2CE20E58" w14:textId="77777777" w:rsidR="00EC766F" w:rsidRDefault="00EC766F" w:rsidP="00534053">
      <w:pPr>
        <w:pStyle w:val="Heading3"/>
      </w:pPr>
      <w:r>
        <w:lastRenderedPageBreak/>
        <w:t>Students</w:t>
      </w:r>
      <w:r>
        <w:rPr>
          <w:spacing w:val="-4"/>
        </w:rPr>
        <w:t xml:space="preserve"> </w:t>
      </w:r>
      <w:r>
        <w:t>of</w:t>
      </w:r>
      <w:r>
        <w:rPr>
          <w:spacing w:val="-4"/>
        </w:rPr>
        <w:t xml:space="preserve"> </w:t>
      </w:r>
      <w:r>
        <w:t>programmes</w:t>
      </w:r>
      <w:r>
        <w:rPr>
          <w:spacing w:val="-5"/>
        </w:rPr>
        <w:t xml:space="preserve"> </w:t>
      </w:r>
      <w:r>
        <w:t>under</w:t>
      </w:r>
      <w:r>
        <w:rPr>
          <w:spacing w:val="-4"/>
        </w:rPr>
        <w:t xml:space="preserve"> </w:t>
      </w:r>
      <w:r>
        <w:t>review,</w:t>
      </w:r>
      <w:r>
        <w:rPr>
          <w:spacing w:val="-5"/>
        </w:rPr>
        <w:t xml:space="preserve"> </w:t>
      </w:r>
      <w:r>
        <w:t>who</w:t>
      </w:r>
      <w:r>
        <w:rPr>
          <w:spacing w:val="-5"/>
        </w:rPr>
        <w:t xml:space="preserve"> </w:t>
      </w:r>
      <w:r>
        <w:t>may</w:t>
      </w:r>
      <w:r>
        <w:rPr>
          <w:spacing w:val="-4"/>
        </w:rPr>
        <w:t xml:space="preserve"> </w:t>
      </w:r>
      <w:r>
        <w:t>be</w:t>
      </w:r>
      <w:r>
        <w:rPr>
          <w:spacing w:val="-5"/>
        </w:rPr>
        <w:t xml:space="preserve"> </w:t>
      </w:r>
      <w:r>
        <w:t>current</w:t>
      </w:r>
      <w:r>
        <w:rPr>
          <w:spacing w:val="-4"/>
        </w:rPr>
        <w:t xml:space="preserve"> </w:t>
      </w:r>
      <w:r>
        <w:t>or</w:t>
      </w:r>
      <w:r>
        <w:rPr>
          <w:spacing w:val="-6"/>
        </w:rPr>
        <w:t xml:space="preserve"> </w:t>
      </w:r>
      <w:r>
        <w:t>alumni,</w:t>
      </w:r>
      <w:r>
        <w:rPr>
          <w:spacing w:val="-5"/>
        </w:rPr>
        <w:t xml:space="preserve"> </w:t>
      </w:r>
      <w:r>
        <w:t>are</w:t>
      </w:r>
      <w:r>
        <w:rPr>
          <w:spacing w:val="-5"/>
        </w:rPr>
        <w:t xml:space="preserve"> </w:t>
      </w:r>
      <w:r>
        <w:t>also invited to attend a session with the panel where they are asked about their experience of the programme. This is carried out face to face or online.</w:t>
      </w:r>
    </w:p>
    <w:p w14:paraId="2E168B1E" w14:textId="77777777" w:rsidR="00AF26B1" w:rsidRDefault="00AF26B1" w:rsidP="00AF26B1">
      <w:pPr>
        <w:pStyle w:val="Heading3"/>
        <w:numPr>
          <w:ilvl w:val="0"/>
          <w:numId w:val="0"/>
        </w:numPr>
        <w:ind w:left="720"/>
      </w:pPr>
    </w:p>
    <w:p w14:paraId="60800B46" w14:textId="77777777" w:rsidR="00EC766F" w:rsidRPr="00D625E5" w:rsidRDefault="00EC766F" w:rsidP="00DA00AA">
      <w:pPr>
        <w:pStyle w:val="Heading1"/>
        <w:spacing w:before="0" w:line="240" w:lineRule="auto"/>
        <w:jc w:val="both"/>
      </w:pPr>
      <w:bookmarkStart w:id="15" w:name="_Toc228961131"/>
      <w:r w:rsidRPr="00D625E5">
        <w:t>Training &amp; Recognition</w:t>
      </w:r>
      <w:bookmarkEnd w:id="15"/>
    </w:p>
    <w:p w14:paraId="2B3D572B" w14:textId="77777777" w:rsidR="00EC766F" w:rsidRDefault="00EC766F" w:rsidP="00DA00AA">
      <w:pPr>
        <w:pStyle w:val="BodyText"/>
        <w:rPr>
          <w:b/>
          <w:sz w:val="15"/>
        </w:rPr>
      </w:pPr>
    </w:p>
    <w:p w14:paraId="6B45E52F" w14:textId="7B8C3C34" w:rsidR="00EC766F" w:rsidRDefault="00EC766F" w:rsidP="00DA00AA">
      <w:pPr>
        <w:pStyle w:val="Heading2"/>
        <w:spacing w:before="0" w:after="0" w:line="240" w:lineRule="auto"/>
      </w:pPr>
      <w:r>
        <w:t>Student Representatives will be provided with training in quality processes</w:t>
      </w:r>
      <w:r w:rsidR="00D625E5">
        <w:t xml:space="preserve"> </w:t>
      </w:r>
      <w:r>
        <w:t>and opportunities to engage with them. Guidance is provided on how to feedback</w:t>
      </w:r>
      <w:r>
        <w:rPr>
          <w:spacing w:val="-14"/>
        </w:rPr>
        <w:t xml:space="preserve"> </w:t>
      </w:r>
      <w:r>
        <w:t>to</w:t>
      </w:r>
      <w:r>
        <w:rPr>
          <w:spacing w:val="-13"/>
        </w:rPr>
        <w:t xml:space="preserve"> </w:t>
      </w:r>
      <w:r>
        <w:t>fellow</w:t>
      </w:r>
      <w:r>
        <w:rPr>
          <w:spacing w:val="-13"/>
        </w:rPr>
        <w:t xml:space="preserve"> </w:t>
      </w:r>
      <w:r>
        <w:t>students</w:t>
      </w:r>
      <w:r>
        <w:rPr>
          <w:spacing w:val="-12"/>
        </w:rPr>
        <w:t xml:space="preserve"> </w:t>
      </w:r>
      <w:r>
        <w:t>and</w:t>
      </w:r>
      <w:r>
        <w:rPr>
          <w:spacing w:val="-12"/>
        </w:rPr>
        <w:t xml:space="preserve"> </w:t>
      </w:r>
      <w:r>
        <w:t>gather</w:t>
      </w:r>
      <w:r>
        <w:rPr>
          <w:spacing w:val="-13"/>
        </w:rPr>
        <w:t xml:space="preserve"> </w:t>
      </w:r>
      <w:r>
        <w:t>the</w:t>
      </w:r>
      <w:r>
        <w:rPr>
          <w:spacing w:val="-13"/>
        </w:rPr>
        <w:t xml:space="preserve"> </w:t>
      </w:r>
      <w:r>
        <w:t>voice</w:t>
      </w:r>
      <w:r>
        <w:rPr>
          <w:spacing w:val="-14"/>
        </w:rPr>
        <w:t xml:space="preserve"> </w:t>
      </w:r>
      <w:r>
        <w:t>of</w:t>
      </w:r>
      <w:r>
        <w:rPr>
          <w:spacing w:val="-13"/>
        </w:rPr>
        <w:t xml:space="preserve"> </w:t>
      </w:r>
      <w:r>
        <w:t>the</w:t>
      </w:r>
      <w:r>
        <w:rPr>
          <w:spacing w:val="-13"/>
        </w:rPr>
        <w:t xml:space="preserve"> </w:t>
      </w:r>
      <w:r>
        <w:t>students</w:t>
      </w:r>
      <w:r>
        <w:rPr>
          <w:spacing w:val="-13"/>
        </w:rPr>
        <w:t xml:space="preserve"> </w:t>
      </w:r>
      <w:r>
        <w:t>they</w:t>
      </w:r>
      <w:r>
        <w:rPr>
          <w:spacing w:val="-12"/>
        </w:rPr>
        <w:t xml:space="preserve"> </w:t>
      </w:r>
      <w:r>
        <w:t>represent. The</w:t>
      </w:r>
      <w:r>
        <w:rPr>
          <w:spacing w:val="-8"/>
        </w:rPr>
        <w:t xml:space="preserve"> </w:t>
      </w:r>
      <w:r>
        <w:t>Student</w:t>
      </w:r>
      <w:r>
        <w:rPr>
          <w:spacing w:val="-6"/>
        </w:rPr>
        <w:t xml:space="preserve"> </w:t>
      </w:r>
      <w:r>
        <w:t>Union</w:t>
      </w:r>
      <w:r>
        <w:rPr>
          <w:spacing w:val="-7"/>
        </w:rPr>
        <w:t xml:space="preserve"> </w:t>
      </w:r>
      <w:r>
        <w:t>work</w:t>
      </w:r>
      <w:r>
        <w:rPr>
          <w:spacing w:val="-7"/>
        </w:rPr>
        <w:t xml:space="preserve"> </w:t>
      </w:r>
      <w:r>
        <w:t>in</w:t>
      </w:r>
      <w:r>
        <w:rPr>
          <w:spacing w:val="-8"/>
        </w:rPr>
        <w:t xml:space="preserve"> </w:t>
      </w:r>
      <w:r>
        <w:t>partnership</w:t>
      </w:r>
      <w:r>
        <w:rPr>
          <w:spacing w:val="-7"/>
        </w:rPr>
        <w:t xml:space="preserve"> </w:t>
      </w:r>
      <w:r>
        <w:t>the</w:t>
      </w:r>
      <w:r>
        <w:rPr>
          <w:spacing w:val="-7"/>
        </w:rPr>
        <w:t xml:space="preserve"> </w:t>
      </w:r>
      <w:r>
        <w:t>Quality</w:t>
      </w:r>
      <w:r>
        <w:rPr>
          <w:spacing w:val="-6"/>
        </w:rPr>
        <w:t xml:space="preserve"> </w:t>
      </w:r>
      <w:r>
        <w:t>Enhancement</w:t>
      </w:r>
      <w:r>
        <w:rPr>
          <w:spacing w:val="-6"/>
        </w:rPr>
        <w:t xml:space="preserve"> </w:t>
      </w:r>
      <w:r>
        <w:t>Directorate</w:t>
      </w:r>
      <w:r>
        <w:rPr>
          <w:spacing w:val="-7"/>
        </w:rPr>
        <w:t xml:space="preserve"> </w:t>
      </w:r>
      <w:r>
        <w:t>to provide the training and</w:t>
      </w:r>
      <w:r>
        <w:rPr>
          <w:spacing w:val="-4"/>
        </w:rPr>
        <w:t xml:space="preserve"> </w:t>
      </w:r>
      <w:r>
        <w:t>guidance.</w:t>
      </w:r>
    </w:p>
    <w:p w14:paraId="18389575" w14:textId="77777777" w:rsidR="00EC766F" w:rsidRDefault="00EC766F" w:rsidP="00F87118">
      <w:pPr>
        <w:pStyle w:val="Heading2"/>
      </w:pPr>
      <w:r>
        <w:t>Representation resources are accessible for all partner institutions online on the Students’ Union website and the Student Voice module on Moodle, including the Cardiff Met SU Student Voice Handbook for Reps, Jargon Buster for reps, meetings top tips.</w:t>
      </w:r>
    </w:p>
    <w:p w14:paraId="6B79EB85" w14:textId="77777777" w:rsidR="00EC766F" w:rsidRDefault="00EC766F" w:rsidP="00F87118">
      <w:pPr>
        <w:pStyle w:val="Heading2"/>
      </w:pPr>
      <w:r>
        <w:t>Students who members of the Student Insights Team can have their role officially recognised in their HEAR.</w:t>
      </w:r>
    </w:p>
    <w:p w14:paraId="2388E5C8" w14:textId="77777777" w:rsidR="00534053" w:rsidRDefault="00534053" w:rsidP="00534053">
      <w:pPr>
        <w:pStyle w:val="Heading2"/>
        <w:numPr>
          <w:ilvl w:val="0"/>
          <w:numId w:val="0"/>
        </w:numPr>
        <w:ind w:left="578"/>
      </w:pPr>
    </w:p>
    <w:p w14:paraId="47D06E62" w14:textId="77777777" w:rsidR="003F3B1E" w:rsidRDefault="003F3B1E" w:rsidP="00D40CEA">
      <w:pPr>
        <w:pStyle w:val="Heading1"/>
        <w:spacing w:before="0" w:line="240" w:lineRule="auto"/>
      </w:pPr>
      <w:bookmarkStart w:id="16" w:name="_Toc228961132"/>
      <w:r>
        <w:t>Roles and Responsibilities</w:t>
      </w:r>
      <w:bookmarkEnd w:id="16"/>
    </w:p>
    <w:p w14:paraId="2CC9FD8A" w14:textId="77777777" w:rsidR="00EC766F" w:rsidRDefault="00EC766F" w:rsidP="00D40CEA">
      <w:pPr>
        <w:pStyle w:val="BodyText"/>
        <w:rPr>
          <w:b/>
          <w:sz w:val="15"/>
        </w:rPr>
      </w:pPr>
    </w:p>
    <w:p w14:paraId="03E78106" w14:textId="1239FCC1" w:rsidR="00AC1C0A" w:rsidRDefault="00EC766F" w:rsidP="00D40CEA">
      <w:pPr>
        <w:pStyle w:val="Heading2"/>
        <w:spacing w:before="0" w:after="0" w:line="240" w:lineRule="auto"/>
      </w:pPr>
      <w:r>
        <w:t>The following responsibilities have been identified in relation to Student Participation in Quality Processes</w:t>
      </w:r>
      <w:r w:rsidR="00971CC5">
        <w:t>:</w:t>
      </w:r>
    </w:p>
    <w:p w14:paraId="4A100A49" w14:textId="77777777" w:rsidR="00971CC5" w:rsidRDefault="00971CC5" w:rsidP="00971CC5">
      <w:pPr>
        <w:pStyle w:val="Heading2"/>
        <w:numPr>
          <w:ilvl w:val="0"/>
          <w:numId w:val="0"/>
        </w:numPr>
        <w:spacing w:before="0" w:after="0" w:line="240" w:lineRule="auto"/>
        <w:ind w:left="578"/>
      </w:pPr>
    </w:p>
    <w:p w14:paraId="35C55439" w14:textId="77777777" w:rsidR="00EC766F" w:rsidRDefault="00EC766F" w:rsidP="00F43410">
      <w:pPr>
        <w:pStyle w:val="Heading3"/>
      </w:pPr>
      <w:r>
        <w:t>Academic Staff should:</w:t>
      </w:r>
    </w:p>
    <w:p w14:paraId="2E81B943" w14:textId="77777777" w:rsidR="00EC766F" w:rsidRDefault="00EC766F" w:rsidP="00EC766F">
      <w:pPr>
        <w:pStyle w:val="ListParagraph"/>
        <w:widowControl w:val="0"/>
        <w:numPr>
          <w:ilvl w:val="1"/>
          <w:numId w:val="24"/>
        </w:numPr>
        <w:tabs>
          <w:tab w:val="left" w:pos="840"/>
          <w:tab w:val="left" w:pos="841"/>
        </w:tabs>
        <w:autoSpaceDE w:val="0"/>
        <w:autoSpaceDN w:val="0"/>
        <w:spacing w:after="0" w:line="240" w:lineRule="auto"/>
        <w:contextualSpacing w:val="0"/>
      </w:pPr>
      <w:r>
        <w:t>Endeavour to meet all the principles contained in this</w:t>
      </w:r>
      <w:r>
        <w:rPr>
          <w:spacing w:val="-9"/>
        </w:rPr>
        <w:t xml:space="preserve"> </w:t>
      </w:r>
      <w:r>
        <w:t>policy.</w:t>
      </w:r>
    </w:p>
    <w:p w14:paraId="41AD05FF" w14:textId="77777777" w:rsidR="00EC766F" w:rsidRDefault="00EC766F" w:rsidP="00EC766F">
      <w:pPr>
        <w:pStyle w:val="ListParagraph"/>
        <w:widowControl w:val="0"/>
        <w:numPr>
          <w:ilvl w:val="1"/>
          <w:numId w:val="24"/>
        </w:numPr>
        <w:tabs>
          <w:tab w:val="left" w:pos="841"/>
        </w:tabs>
        <w:autoSpaceDE w:val="0"/>
        <w:autoSpaceDN w:val="0"/>
        <w:spacing w:before="39" w:after="0" w:line="271" w:lineRule="auto"/>
        <w:ind w:right="116"/>
        <w:contextualSpacing w:val="0"/>
        <w:jc w:val="both"/>
      </w:pPr>
      <w:r>
        <w:t>Seek to continually develop the opportunities for students to engage in all</w:t>
      </w:r>
      <w:r>
        <w:rPr>
          <w:spacing w:val="-2"/>
        </w:rPr>
        <w:t xml:space="preserve"> </w:t>
      </w:r>
      <w:r>
        <w:t>processes</w:t>
      </w:r>
    </w:p>
    <w:p w14:paraId="25CBEC7E" w14:textId="77777777" w:rsidR="00EC766F" w:rsidRDefault="00EC766F" w:rsidP="00EC766F">
      <w:pPr>
        <w:pStyle w:val="ListParagraph"/>
        <w:widowControl w:val="0"/>
        <w:numPr>
          <w:ilvl w:val="1"/>
          <w:numId w:val="24"/>
        </w:numPr>
        <w:tabs>
          <w:tab w:val="left" w:pos="840"/>
          <w:tab w:val="left" w:pos="841"/>
        </w:tabs>
        <w:autoSpaceDE w:val="0"/>
        <w:autoSpaceDN w:val="0"/>
        <w:spacing w:before="6" w:after="0" w:line="240" w:lineRule="auto"/>
        <w:contextualSpacing w:val="0"/>
      </w:pPr>
      <w:r>
        <w:t>Ensure feedback is provided in partnership with their</w:t>
      </w:r>
      <w:r>
        <w:rPr>
          <w:spacing w:val="-6"/>
        </w:rPr>
        <w:t xml:space="preserve"> </w:t>
      </w:r>
      <w:r>
        <w:t>students</w:t>
      </w:r>
    </w:p>
    <w:p w14:paraId="49526F56" w14:textId="77777777" w:rsidR="00AC1C0A" w:rsidRDefault="00AC1C0A" w:rsidP="00AC1C0A">
      <w:pPr>
        <w:pStyle w:val="ListParagraph"/>
        <w:widowControl w:val="0"/>
        <w:tabs>
          <w:tab w:val="left" w:pos="840"/>
          <w:tab w:val="left" w:pos="841"/>
        </w:tabs>
        <w:autoSpaceDE w:val="0"/>
        <w:autoSpaceDN w:val="0"/>
        <w:spacing w:before="6" w:after="0" w:line="240" w:lineRule="auto"/>
        <w:ind w:left="840"/>
        <w:contextualSpacing w:val="0"/>
      </w:pPr>
    </w:p>
    <w:p w14:paraId="1B3C63FC" w14:textId="77777777" w:rsidR="00EC766F" w:rsidRDefault="00EC766F" w:rsidP="00F43410">
      <w:pPr>
        <w:pStyle w:val="Heading3"/>
      </w:pPr>
      <w:r>
        <w:t>Students should:</w:t>
      </w:r>
    </w:p>
    <w:p w14:paraId="76D47596" w14:textId="77777777" w:rsidR="00EC766F" w:rsidRDefault="00EC766F" w:rsidP="00EC766F">
      <w:pPr>
        <w:pStyle w:val="ListParagraph"/>
        <w:widowControl w:val="0"/>
        <w:numPr>
          <w:ilvl w:val="1"/>
          <w:numId w:val="24"/>
        </w:numPr>
        <w:tabs>
          <w:tab w:val="left" w:pos="841"/>
        </w:tabs>
        <w:autoSpaceDE w:val="0"/>
        <w:autoSpaceDN w:val="0"/>
        <w:spacing w:after="0" w:line="271" w:lineRule="auto"/>
        <w:ind w:right="119"/>
        <w:contextualSpacing w:val="0"/>
        <w:jc w:val="both"/>
      </w:pPr>
      <w:r>
        <w:t>Use</w:t>
      </w:r>
      <w:r>
        <w:rPr>
          <w:spacing w:val="-18"/>
        </w:rPr>
        <w:t xml:space="preserve"> </w:t>
      </w:r>
      <w:r>
        <w:t>the</w:t>
      </w:r>
      <w:r>
        <w:rPr>
          <w:spacing w:val="-18"/>
        </w:rPr>
        <w:t xml:space="preserve"> </w:t>
      </w:r>
      <w:r>
        <w:t>feedback</w:t>
      </w:r>
      <w:r>
        <w:rPr>
          <w:spacing w:val="-18"/>
        </w:rPr>
        <w:t xml:space="preserve"> </w:t>
      </w:r>
      <w:r>
        <w:t>they</w:t>
      </w:r>
      <w:r>
        <w:rPr>
          <w:spacing w:val="-17"/>
        </w:rPr>
        <w:t xml:space="preserve"> </w:t>
      </w:r>
      <w:r>
        <w:t>receive</w:t>
      </w:r>
      <w:r>
        <w:rPr>
          <w:spacing w:val="-18"/>
        </w:rPr>
        <w:t xml:space="preserve"> </w:t>
      </w:r>
      <w:r>
        <w:t>to</w:t>
      </w:r>
      <w:r>
        <w:rPr>
          <w:spacing w:val="-18"/>
        </w:rPr>
        <w:t xml:space="preserve"> </w:t>
      </w:r>
      <w:r>
        <w:t>help</w:t>
      </w:r>
      <w:r>
        <w:rPr>
          <w:spacing w:val="-18"/>
        </w:rPr>
        <w:t xml:space="preserve"> </w:t>
      </w:r>
      <w:r>
        <w:t>develop</w:t>
      </w:r>
      <w:r>
        <w:rPr>
          <w:spacing w:val="-17"/>
        </w:rPr>
        <w:t xml:space="preserve"> </w:t>
      </w:r>
      <w:r>
        <w:t>their</w:t>
      </w:r>
      <w:r>
        <w:rPr>
          <w:spacing w:val="-18"/>
        </w:rPr>
        <w:t xml:space="preserve"> </w:t>
      </w:r>
      <w:r>
        <w:t>learning</w:t>
      </w:r>
      <w:r>
        <w:rPr>
          <w:spacing w:val="-18"/>
        </w:rPr>
        <w:t xml:space="preserve"> </w:t>
      </w:r>
      <w:r>
        <w:t>and</w:t>
      </w:r>
      <w:r>
        <w:rPr>
          <w:spacing w:val="-17"/>
        </w:rPr>
        <w:t xml:space="preserve"> </w:t>
      </w:r>
      <w:r>
        <w:t>improve their assessment</w:t>
      </w:r>
      <w:r>
        <w:rPr>
          <w:spacing w:val="-3"/>
        </w:rPr>
        <w:t xml:space="preserve"> </w:t>
      </w:r>
      <w:r>
        <w:t>performance.</w:t>
      </w:r>
    </w:p>
    <w:p w14:paraId="4FB000CA" w14:textId="77777777" w:rsidR="00EC766F" w:rsidRDefault="00EC766F" w:rsidP="00EC766F">
      <w:pPr>
        <w:pStyle w:val="ListParagraph"/>
        <w:widowControl w:val="0"/>
        <w:numPr>
          <w:ilvl w:val="1"/>
          <w:numId w:val="24"/>
        </w:numPr>
        <w:tabs>
          <w:tab w:val="left" w:pos="841"/>
        </w:tabs>
        <w:autoSpaceDE w:val="0"/>
        <w:autoSpaceDN w:val="0"/>
        <w:spacing w:before="6" w:after="0" w:line="271" w:lineRule="auto"/>
        <w:ind w:right="118"/>
        <w:contextualSpacing w:val="0"/>
        <w:jc w:val="both"/>
      </w:pPr>
      <w:r>
        <w:t>Participate fully with the quality processes opportunities provided, including surveys, committees and module</w:t>
      </w:r>
      <w:r>
        <w:rPr>
          <w:spacing w:val="-7"/>
        </w:rPr>
        <w:t xml:space="preserve"> </w:t>
      </w:r>
      <w:r>
        <w:t>evaluation</w:t>
      </w:r>
    </w:p>
    <w:p w14:paraId="2E1B249E" w14:textId="77777777" w:rsidR="00EC766F" w:rsidRDefault="00EC766F" w:rsidP="00EC766F">
      <w:pPr>
        <w:pStyle w:val="ListParagraph"/>
        <w:widowControl w:val="0"/>
        <w:numPr>
          <w:ilvl w:val="1"/>
          <w:numId w:val="24"/>
        </w:numPr>
        <w:tabs>
          <w:tab w:val="left" w:pos="841"/>
        </w:tabs>
        <w:autoSpaceDE w:val="0"/>
        <w:autoSpaceDN w:val="0"/>
        <w:spacing w:before="7" w:after="0" w:line="271" w:lineRule="auto"/>
        <w:ind w:right="118"/>
        <w:contextualSpacing w:val="0"/>
        <w:jc w:val="both"/>
      </w:pPr>
      <w:r>
        <w:t>Work with staff to make constructive improvements to the processes used to assure and enhance the quality of the student</w:t>
      </w:r>
      <w:r>
        <w:rPr>
          <w:spacing w:val="-9"/>
        </w:rPr>
        <w:t xml:space="preserve"> </w:t>
      </w:r>
      <w:r>
        <w:t>experience</w:t>
      </w:r>
    </w:p>
    <w:p w14:paraId="31A69CC2" w14:textId="77777777" w:rsidR="000809D3" w:rsidRDefault="000809D3" w:rsidP="000809D3">
      <w:pPr>
        <w:pStyle w:val="ListParagraph"/>
        <w:widowControl w:val="0"/>
        <w:numPr>
          <w:ilvl w:val="0"/>
          <w:numId w:val="24"/>
        </w:numPr>
        <w:tabs>
          <w:tab w:val="left" w:pos="841"/>
        </w:tabs>
        <w:autoSpaceDE w:val="0"/>
        <w:autoSpaceDN w:val="0"/>
        <w:spacing w:before="7" w:after="0" w:line="271" w:lineRule="auto"/>
        <w:ind w:right="118"/>
        <w:contextualSpacing w:val="0"/>
        <w:jc w:val="both"/>
      </w:pPr>
    </w:p>
    <w:p w14:paraId="62589611" w14:textId="77777777" w:rsidR="00EC766F" w:rsidRDefault="00EC766F" w:rsidP="00F43410">
      <w:pPr>
        <w:pStyle w:val="Heading3"/>
      </w:pPr>
      <w:r>
        <w:t>Academic Managers should:</w:t>
      </w:r>
    </w:p>
    <w:p w14:paraId="7B81EDC1" w14:textId="77777777" w:rsidR="00EC766F" w:rsidRDefault="00EC766F" w:rsidP="00EC766F">
      <w:pPr>
        <w:pStyle w:val="ListParagraph"/>
        <w:widowControl w:val="0"/>
        <w:numPr>
          <w:ilvl w:val="1"/>
          <w:numId w:val="24"/>
        </w:numPr>
        <w:tabs>
          <w:tab w:val="left" w:pos="841"/>
        </w:tabs>
        <w:autoSpaceDE w:val="0"/>
        <w:autoSpaceDN w:val="0"/>
        <w:spacing w:after="0" w:line="273" w:lineRule="auto"/>
        <w:ind w:right="119"/>
        <w:contextualSpacing w:val="0"/>
        <w:jc w:val="both"/>
      </w:pPr>
      <w:r>
        <w:t>Ensure that programme documentation provides students with appropriate information on quality processes and how students can engage in</w:t>
      </w:r>
      <w:r>
        <w:rPr>
          <w:spacing w:val="-3"/>
        </w:rPr>
        <w:t xml:space="preserve"> </w:t>
      </w:r>
      <w:r>
        <w:t>them.</w:t>
      </w:r>
    </w:p>
    <w:p w14:paraId="428AEE50" w14:textId="77777777" w:rsidR="00EC766F" w:rsidRDefault="00EC766F" w:rsidP="00EC766F">
      <w:pPr>
        <w:pStyle w:val="ListParagraph"/>
        <w:widowControl w:val="0"/>
        <w:numPr>
          <w:ilvl w:val="1"/>
          <w:numId w:val="24"/>
        </w:numPr>
        <w:tabs>
          <w:tab w:val="left" w:pos="841"/>
        </w:tabs>
        <w:autoSpaceDE w:val="0"/>
        <w:autoSpaceDN w:val="0"/>
        <w:spacing w:before="4" w:after="0" w:line="271" w:lineRule="auto"/>
        <w:ind w:right="118"/>
        <w:contextualSpacing w:val="0"/>
        <w:jc w:val="both"/>
      </w:pPr>
      <w:r>
        <w:t>Regularly monitor and review the implementation of the student engagement in quality processes</w:t>
      </w:r>
      <w:r>
        <w:rPr>
          <w:spacing w:val="-6"/>
        </w:rPr>
        <w:t xml:space="preserve"> </w:t>
      </w:r>
      <w:r>
        <w:t>policy</w:t>
      </w:r>
    </w:p>
    <w:p w14:paraId="6E7E8BFB" w14:textId="77777777" w:rsidR="009A3418" w:rsidRDefault="009A3418" w:rsidP="008627B3"/>
    <w:p w14:paraId="14EE3C81" w14:textId="39BA1453" w:rsidR="004F3D8E" w:rsidRDefault="00ED19D8" w:rsidP="004F3D8E">
      <w:pPr>
        <w:pStyle w:val="Heading1"/>
      </w:pPr>
      <w:bookmarkStart w:id="17" w:name="_Toc228961133"/>
      <w:r>
        <w:lastRenderedPageBreak/>
        <w:t>Review</w:t>
      </w:r>
      <w:r w:rsidR="00DE4000">
        <w:t xml:space="preserve"> and </w:t>
      </w:r>
      <w:r>
        <w:t>Approva</w:t>
      </w:r>
      <w:r w:rsidR="00DE4000">
        <w:t>l</w:t>
      </w:r>
      <w:bookmarkEnd w:id="17"/>
    </w:p>
    <w:p w14:paraId="75927927" w14:textId="273A4216" w:rsidR="00930B12" w:rsidRDefault="00930B12" w:rsidP="005F5420">
      <w:pPr>
        <w:pStyle w:val="Heading2"/>
      </w:pPr>
      <w:r>
        <w:t xml:space="preserve">Monitoring of the policy is undertaken annually through ongoing consideration and enhancement of the University’s </w:t>
      </w:r>
      <w:r w:rsidRPr="00C96EE2">
        <w:t>review and enhancement processes including PEP, Periodic Review and surveys - covering programme, school and institutional level reporting to confirm systems are working</w:t>
      </w:r>
      <w:r w:rsidRPr="00C96EE2">
        <w:rPr>
          <w:spacing w:val="-5"/>
        </w:rPr>
        <w:t xml:space="preserve"> </w:t>
      </w:r>
      <w:r w:rsidRPr="00C96EE2">
        <w:t>appropriately.</w:t>
      </w:r>
    </w:p>
    <w:p w14:paraId="484F351A" w14:textId="72AF0185" w:rsidR="00817538" w:rsidRDefault="00817538" w:rsidP="0081096C">
      <w:pPr>
        <w:pStyle w:val="Heading2"/>
      </w:pPr>
      <w:r w:rsidRPr="005F5420">
        <w:t xml:space="preserve">This policy will be reviewed </w:t>
      </w:r>
      <w:r w:rsidR="00203B02">
        <w:t>at least every three years</w:t>
      </w:r>
      <w:r w:rsidRPr="005F5420">
        <w:t xml:space="preserve"> and approved by the University’s Academic Quality and Standards Committee.</w:t>
      </w:r>
    </w:p>
    <w:p w14:paraId="6A1C6B10" w14:textId="32AA77AA" w:rsidR="00ED6897" w:rsidRPr="00930B12" w:rsidRDefault="00ED6897" w:rsidP="00ED6897">
      <w:pPr>
        <w:rPr>
          <w:lang w:val="en-US"/>
        </w:rPr>
      </w:pPr>
    </w:p>
    <w:p w14:paraId="058DE4A3" w14:textId="77777777" w:rsidR="00D52B06" w:rsidRPr="00EC2C8F" w:rsidRDefault="00D52B06" w:rsidP="00EC2C8F">
      <w:pPr>
        <w:pStyle w:val="Heading2"/>
        <w:numPr>
          <w:ilvl w:val="0"/>
          <w:numId w:val="0"/>
        </w:numPr>
        <w:ind w:left="578" w:hanging="578"/>
      </w:pPr>
    </w:p>
    <w:sectPr w:rsidR="00D52B06" w:rsidRPr="00EC2C8F" w:rsidSect="00F20D28">
      <w:footerReference w:type="default" r:id="rId14"/>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9FC3" w14:textId="77777777" w:rsidR="00D80915" w:rsidRDefault="00D80915" w:rsidP="003B0CD4">
      <w:pPr>
        <w:spacing w:after="0" w:line="240" w:lineRule="auto"/>
      </w:pPr>
      <w:r>
        <w:separator/>
      </w:r>
    </w:p>
  </w:endnote>
  <w:endnote w:type="continuationSeparator" w:id="0">
    <w:p w14:paraId="2EEB65E7" w14:textId="77777777" w:rsidR="00D80915" w:rsidRDefault="00D80915"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91E8" w14:textId="77777777" w:rsidR="00D80915" w:rsidRDefault="00D80915" w:rsidP="003B0CD4">
      <w:pPr>
        <w:spacing w:after="0" w:line="240" w:lineRule="auto"/>
      </w:pPr>
      <w:r>
        <w:separator/>
      </w:r>
    </w:p>
  </w:footnote>
  <w:footnote w:type="continuationSeparator" w:id="0">
    <w:p w14:paraId="28635043" w14:textId="77777777" w:rsidR="00D80915" w:rsidRDefault="00D80915"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9D3AEE"/>
    <w:multiLevelType w:val="hybridMultilevel"/>
    <w:tmpl w:val="036EF1A4"/>
    <w:lvl w:ilvl="0" w:tplc="D6E837A0">
      <w:numFmt w:val="bullet"/>
      <w:lvlText w:val=""/>
      <w:lvlJc w:val="left"/>
      <w:pPr>
        <w:ind w:left="480" w:hanging="360"/>
      </w:pPr>
      <w:rPr>
        <w:rFonts w:ascii="Symbol" w:eastAsia="Symbol" w:hAnsi="Symbol" w:cs="Symbol" w:hint="default"/>
        <w:w w:val="100"/>
        <w:sz w:val="24"/>
        <w:szCs w:val="24"/>
      </w:rPr>
    </w:lvl>
    <w:lvl w:ilvl="1" w:tplc="4E184E7A">
      <w:numFmt w:val="bullet"/>
      <w:lvlText w:val="•"/>
      <w:lvlJc w:val="left"/>
      <w:pPr>
        <w:ind w:left="1286" w:hanging="360"/>
      </w:pPr>
      <w:rPr>
        <w:rFonts w:hint="default"/>
      </w:rPr>
    </w:lvl>
    <w:lvl w:ilvl="2" w:tplc="25A2334C">
      <w:numFmt w:val="bullet"/>
      <w:lvlText w:val="•"/>
      <w:lvlJc w:val="left"/>
      <w:pPr>
        <w:ind w:left="2093" w:hanging="360"/>
      </w:pPr>
      <w:rPr>
        <w:rFonts w:hint="default"/>
      </w:rPr>
    </w:lvl>
    <w:lvl w:ilvl="3" w:tplc="4D54EFC8">
      <w:numFmt w:val="bullet"/>
      <w:lvlText w:val="•"/>
      <w:lvlJc w:val="left"/>
      <w:pPr>
        <w:ind w:left="2899" w:hanging="360"/>
      </w:pPr>
      <w:rPr>
        <w:rFonts w:hint="default"/>
      </w:rPr>
    </w:lvl>
    <w:lvl w:ilvl="4" w:tplc="75363D7C">
      <w:numFmt w:val="bullet"/>
      <w:lvlText w:val="•"/>
      <w:lvlJc w:val="left"/>
      <w:pPr>
        <w:ind w:left="3706" w:hanging="360"/>
      </w:pPr>
      <w:rPr>
        <w:rFonts w:hint="default"/>
      </w:rPr>
    </w:lvl>
    <w:lvl w:ilvl="5" w:tplc="49802588">
      <w:numFmt w:val="bullet"/>
      <w:lvlText w:val="•"/>
      <w:lvlJc w:val="left"/>
      <w:pPr>
        <w:ind w:left="4513" w:hanging="360"/>
      </w:pPr>
      <w:rPr>
        <w:rFonts w:hint="default"/>
      </w:rPr>
    </w:lvl>
    <w:lvl w:ilvl="6" w:tplc="39ACD006">
      <w:numFmt w:val="bullet"/>
      <w:lvlText w:val="•"/>
      <w:lvlJc w:val="left"/>
      <w:pPr>
        <w:ind w:left="5319" w:hanging="360"/>
      </w:pPr>
      <w:rPr>
        <w:rFonts w:hint="default"/>
      </w:rPr>
    </w:lvl>
    <w:lvl w:ilvl="7" w:tplc="EE9A2AEC">
      <w:numFmt w:val="bullet"/>
      <w:lvlText w:val="•"/>
      <w:lvlJc w:val="left"/>
      <w:pPr>
        <w:ind w:left="6126" w:hanging="360"/>
      </w:pPr>
      <w:rPr>
        <w:rFonts w:hint="default"/>
      </w:rPr>
    </w:lvl>
    <w:lvl w:ilvl="8" w:tplc="049646C6">
      <w:numFmt w:val="bullet"/>
      <w:lvlText w:val="•"/>
      <w:lvlJc w:val="left"/>
      <w:pPr>
        <w:ind w:left="6933" w:hanging="360"/>
      </w:pPr>
      <w:rPr>
        <w:rFonts w:hint="default"/>
      </w:rPr>
    </w:lvl>
  </w:abstractNum>
  <w:abstractNum w:abstractNumId="14" w15:restartNumberingAfterBreak="0">
    <w:nsid w:val="118E24FB"/>
    <w:multiLevelType w:val="hybridMultilevel"/>
    <w:tmpl w:val="CCC0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04DD8"/>
    <w:multiLevelType w:val="hybridMultilevel"/>
    <w:tmpl w:val="296679FE"/>
    <w:lvl w:ilvl="0" w:tplc="77CA1DCE">
      <w:start w:val="1"/>
      <w:numFmt w:val="lowerRoman"/>
      <w:lvlText w:val="%1)"/>
      <w:lvlJc w:val="left"/>
      <w:pPr>
        <w:ind w:left="268" w:hanging="148"/>
      </w:pPr>
      <w:rPr>
        <w:rFonts w:ascii="Arial" w:eastAsia="Arial" w:hAnsi="Arial" w:cs="Arial" w:hint="default"/>
        <w:b/>
        <w:bCs/>
        <w:w w:val="100"/>
        <w:sz w:val="24"/>
        <w:szCs w:val="24"/>
      </w:rPr>
    </w:lvl>
    <w:lvl w:ilvl="1" w:tplc="EDDA6F70">
      <w:numFmt w:val="bullet"/>
      <w:lvlText w:val="•"/>
      <w:lvlJc w:val="left"/>
      <w:pPr>
        <w:ind w:left="1088" w:hanging="148"/>
      </w:pPr>
      <w:rPr>
        <w:rFonts w:hint="default"/>
      </w:rPr>
    </w:lvl>
    <w:lvl w:ilvl="2" w:tplc="BCEC49A6">
      <w:numFmt w:val="bullet"/>
      <w:lvlText w:val="•"/>
      <w:lvlJc w:val="left"/>
      <w:pPr>
        <w:ind w:left="1917" w:hanging="148"/>
      </w:pPr>
      <w:rPr>
        <w:rFonts w:hint="default"/>
      </w:rPr>
    </w:lvl>
    <w:lvl w:ilvl="3" w:tplc="E11EC1B6">
      <w:numFmt w:val="bullet"/>
      <w:lvlText w:val="•"/>
      <w:lvlJc w:val="left"/>
      <w:pPr>
        <w:ind w:left="2745" w:hanging="148"/>
      </w:pPr>
      <w:rPr>
        <w:rFonts w:hint="default"/>
      </w:rPr>
    </w:lvl>
    <w:lvl w:ilvl="4" w:tplc="D3C84FCA">
      <w:numFmt w:val="bullet"/>
      <w:lvlText w:val="•"/>
      <w:lvlJc w:val="left"/>
      <w:pPr>
        <w:ind w:left="3574" w:hanging="148"/>
      </w:pPr>
      <w:rPr>
        <w:rFonts w:hint="default"/>
      </w:rPr>
    </w:lvl>
    <w:lvl w:ilvl="5" w:tplc="92BA8DD4">
      <w:numFmt w:val="bullet"/>
      <w:lvlText w:val="•"/>
      <w:lvlJc w:val="left"/>
      <w:pPr>
        <w:ind w:left="4403" w:hanging="148"/>
      </w:pPr>
      <w:rPr>
        <w:rFonts w:hint="default"/>
      </w:rPr>
    </w:lvl>
    <w:lvl w:ilvl="6" w:tplc="8B7C95FA">
      <w:numFmt w:val="bullet"/>
      <w:lvlText w:val="•"/>
      <w:lvlJc w:val="left"/>
      <w:pPr>
        <w:ind w:left="5231" w:hanging="148"/>
      </w:pPr>
      <w:rPr>
        <w:rFonts w:hint="default"/>
      </w:rPr>
    </w:lvl>
    <w:lvl w:ilvl="7" w:tplc="226AB204">
      <w:numFmt w:val="bullet"/>
      <w:lvlText w:val="•"/>
      <w:lvlJc w:val="left"/>
      <w:pPr>
        <w:ind w:left="6060" w:hanging="148"/>
      </w:pPr>
      <w:rPr>
        <w:rFonts w:hint="default"/>
      </w:rPr>
    </w:lvl>
    <w:lvl w:ilvl="8" w:tplc="DD0E10C0">
      <w:numFmt w:val="bullet"/>
      <w:lvlText w:val="•"/>
      <w:lvlJc w:val="left"/>
      <w:pPr>
        <w:ind w:left="6889" w:hanging="148"/>
      </w:pPr>
      <w:rPr>
        <w:rFonts w:hint="default"/>
      </w:rPr>
    </w:lvl>
  </w:abstractNum>
  <w:abstractNum w:abstractNumId="16" w15:restartNumberingAfterBreak="0">
    <w:nsid w:val="151279B3"/>
    <w:multiLevelType w:val="hybridMultilevel"/>
    <w:tmpl w:val="484CE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361374"/>
    <w:multiLevelType w:val="hybridMultilevel"/>
    <w:tmpl w:val="F136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D6D4C"/>
    <w:multiLevelType w:val="hybridMultilevel"/>
    <w:tmpl w:val="9D08CA5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0E5B1B"/>
    <w:multiLevelType w:val="hybridMultilevel"/>
    <w:tmpl w:val="CDE21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EB70DF"/>
    <w:multiLevelType w:val="hybridMultilevel"/>
    <w:tmpl w:val="C76ADAA8"/>
    <w:lvl w:ilvl="0" w:tplc="02D29C74">
      <w:numFmt w:val="bullet"/>
      <w:lvlText w:val="–"/>
      <w:lvlJc w:val="left"/>
      <w:pPr>
        <w:ind w:left="120" w:hanging="219"/>
      </w:pPr>
      <w:rPr>
        <w:rFonts w:ascii="Arial" w:eastAsia="Arial" w:hAnsi="Arial" w:cs="Arial" w:hint="default"/>
        <w:w w:val="100"/>
        <w:sz w:val="24"/>
        <w:szCs w:val="24"/>
      </w:rPr>
    </w:lvl>
    <w:lvl w:ilvl="1" w:tplc="AB381A60">
      <w:numFmt w:val="bullet"/>
      <w:lvlText w:val=""/>
      <w:lvlJc w:val="left"/>
      <w:pPr>
        <w:ind w:left="840" w:hanging="360"/>
      </w:pPr>
      <w:rPr>
        <w:rFonts w:ascii="Symbol" w:eastAsia="Symbol" w:hAnsi="Symbol" w:cs="Symbol" w:hint="default"/>
        <w:w w:val="100"/>
        <w:sz w:val="24"/>
        <w:szCs w:val="24"/>
      </w:rPr>
    </w:lvl>
    <w:lvl w:ilvl="2" w:tplc="451EECD0">
      <w:numFmt w:val="bullet"/>
      <w:lvlText w:val="•"/>
      <w:lvlJc w:val="left"/>
      <w:pPr>
        <w:ind w:left="1696" w:hanging="360"/>
      </w:pPr>
      <w:rPr>
        <w:rFonts w:hint="default"/>
      </w:rPr>
    </w:lvl>
    <w:lvl w:ilvl="3" w:tplc="9AE60D0A">
      <w:numFmt w:val="bullet"/>
      <w:lvlText w:val="•"/>
      <w:lvlJc w:val="left"/>
      <w:pPr>
        <w:ind w:left="2552" w:hanging="360"/>
      </w:pPr>
      <w:rPr>
        <w:rFonts w:hint="default"/>
      </w:rPr>
    </w:lvl>
    <w:lvl w:ilvl="4" w:tplc="B76C4564">
      <w:numFmt w:val="bullet"/>
      <w:lvlText w:val="•"/>
      <w:lvlJc w:val="left"/>
      <w:pPr>
        <w:ind w:left="3408" w:hanging="360"/>
      </w:pPr>
      <w:rPr>
        <w:rFonts w:hint="default"/>
      </w:rPr>
    </w:lvl>
    <w:lvl w:ilvl="5" w:tplc="5AC24E16">
      <w:numFmt w:val="bullet"/>
      <w:lvlText w:val="•"/>
      <w:lvlJc w:val="left"/>
      <w:pPr>
        <w:ind w:left="4265" w:hanging="360"/>
      </w:pPr>
      <w:rPr>
        <w:rFonts w:hint="default"/>
      </w:rPr>
    </w:lvl>
    <w:lvl w:ilvl="6" w:tplc="3AD8DE60">
      <w:numFmt w:val="bullet"/>
      <w:lvlText w:val="•"/>
      <w:lvlJc w:val="left"/>
      <w:pPr>
        <w:ind w:left="5121" w:hanging="360"/>
      </w:pPr>
      <w:rPr>
        <w:rFonts w:hint="default"/>
      </w:rPr>
    </w:lvl>
    <w:lvl w:ilvl="7" w:tplc="842603F8">
      <w:numFmt w:val="bullet"/>
      <w:lvlText w:val="•"/>
      <w:lvlJc w:val="left"/>
      <w:pPr>
        <w:ind w:left="5977" w:hanging="360"/>
      </w:pPr>
      <w:rPr>
        <w:rFonts w:hint="default"/>
      </w:rPr>
    </w:lvl>
    <w:lvl w:ilvl="8" w:tplc="A710C41C">
      <w:numFmt w:val="bullet"/>
      <w:lvlText w:val="•"/>
      <w:lvlJc w:val="left"/>
      <w:pPr>
        <w:ind w:left="6833" w:hanging="360"/>
      </w:pPr>
      <w:rPr>
        <w:rFonts w:hint="default"/>
      </w:rPr>
    </w:lvl>
  </w:abstractNum>
  <w:abstractNum w:abstractNumId="25" w15:restartNumberingAfterBreak="0">
    <w:nsid w:val="6AB26EB1"/>
    <w:multiLevelType w:val="hybridMultilevel"/>
    <w:tmpl w:val="A274DABE"/>
    <w:lvl w:ilvl="0" w:tplc="60E82CDA">
      <w:start w:val="1"/>
      <w:numFmt w:val="decimal"/>
      <w:lvlText w:val="%1)"/>
      <w:lvlJc w:val="left"/>
      <w:pPr>
        <w:ind w:left="400" w:hanging="281"/>
      </w:pPr>
      <w:rPr>
        <w:rFonts w:hint="default"/>
        <w:spacing w:val="-1"/>
        <w:w w:val="99"/>
        <w:u w:val="thick" w:color="000000"/>
      </w:rPr>
    </w:lvl>
    <w:lvl w:ilvl="1" w:tplc="F0B87156">
      <w:start w:val="1"/>
      <w:numFmt w:val="decimal"/>
      <w:lvlText w:val="%2)"/>
      <w:lvlJc w:val="left"/>
      <w:pPr>
        <w:ind w:left="840" w:hanging="360"/>
      </w:pPr>
      <w:rPr>
        <w:rFonts w:ascii="Arial" w:eastAsia="Arial" w:hAnsi="Arial" w:cs="Arial" w:hint="default"/>
        <w:spacing w:val="-1"/>
        <w:w w:val="99"/>
        <w:sz w:val="24"/>
        <w:szCs w:val="24"/>
      </w:rPr>
    </w:lvl>
    <w:lvl w:ilvl="2" w:tplc="5C72E256">
      <w:numFmt w:val="bullet"/>
      <w:lvlText w:val="•"/>
      <w:lvlJc w:val="left"/>
      <w:pPr>
        <w:ind w:left="1696" w:hanging="360"/>
      </w:pPr>
      <w:rPr>
        <w:rFonts w:hint="default"/>
      </w:rPr>
    </w:lvl>
    <w:lvl w:ilvl="3" w:tplc="9D5C4F4C">
      <w:numFmt w:val="bullet"/>
      <w:lvlText w:val="•"/>
      <w:lvlJc w:val="left"/>
      <w:pPr>
        <w:ind w:left="2552" w:hanging="360"/>
      </w:pPr>
      <w:rPr>
        <w:rFonts w:hint="default"/>
      </w:rPr>
    </w:lvl>
    <w:lvl w:ilvl="4" w:tplc="ADB8F952">
      <w:numFmt w:val="bullet"/>
      <w:lvlText w:val="•"/>
      <w:lvlJc w:val="left"/>
      <w:pPr>
        <w:ind w:left="3408" w:hanging="360"/>
      </w:pPr>
      <w:rPr>
        <w:rFonts w:hint="default"/>
      </w:rPr>
    </w:lvl>
    <w:lvl w:ilvl="5" w:tplc="48647D2A">
      <w:numFmt w:val="bullet"/>
      <w:lvlText w:val="•"/>
      <w:lvlJc w:val="left"/>
      <w:pPr>
        <w:ind w:left="4265" w:hanging="360"/>
      </w:pPr>
      <w:rPr>
        <w:rFonts w:hint="default"/>
      </w:rPr>
    </w:lvl>
    <w:lvl w:ilvl="6" w:tplc="4BAC6D56">
      <w:numFmt w:val="bullet"/>
      <w:lvlText w:val="•"/>
      <w:lvlJc w:val="left"/>
      <w:pPr>
        <w:ind w:left="5121" w:hanging="360"/>
      </w:pPr>
      <w:rPr>
        <w:rFonts w:hint="default"/>
      </w:rPr>
    </w:lvl>
    <w:lvl w:ilvl="7" w:tplc="08586452">
      <w:numFmt w:val="bullet"/>
      <w:lvlText w:val="•"/>
      <w:lvlJc w:val="left"/>
      <w:pPr>
        <w:ind w:left="5977" w:hanging="360"/>
      </w:pPr>
      <w:rPr>
        <w:rFonts w:hint="default"/>
      </w:rPr>
    </w:lvl>
    <w:lvl w:ilvl="8" w:tplc="0BF6231A">
      <w:numFmt w:val="bullet"/>
      <w:lvlText w:val="•"/>
      <w:lvlJc w:val="left"/>
      <w:pPr>
        <w:ind w:left="6833" w:hanging="360"/>
      </w:pPr>
      <w:rPr>
        <w:rFonts w:hint="default"/>
      </w:rPr>
    </w:lvl>
  </w:abstractNum>
  <w:abstractNum w:abstractNumId="2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9E0BE8"/>
    <w:multiLevelType w:val="hybridMultilevel"/>
    <w:tmpl w:val="DCD801BC"/>
    <w:lvl w:ilvl="0" w:tplc="EC146C46">
      <w:numFmt w:val="bullet"/>
      <w:lvlText w:val=""/>
      <w:lvlJc w:val="left"/>
      <w:pPr>
        <w:ind w:left="120" w:hanging="172"/>
      </w:pPr>
      <w:rPr>
        <w:rFonts w:ascii="Symbol" w:eastAsia="Symbol" w:hAnsi="Symbol" w:cs="Symbol" w:hint="default"/>
        <w:w w:val="100"/>
        <w:sz w:val="24"/>
        <w:szCs w:val="24"/>
      </w:rPr>
    </w:lvl>
    <w:lvl w:ilvl="1" w:tplc="331AC194">
      <w:numFmt w:val="bullet"/>
      <w:lvlText w:val="•"/>
      <w:lvlJc w:val="left"/>
      <w:pPr>
        <w:ind w:left="962" w:hanging="172"/>
      </w:pPr>
      <w:rPr>
        <w:rFonts w:hint="default"/>
      </w:rPr>
    </w:lvl>
    <w:lvl w:ilvl="2" w:tplc="E326EEA0">
      <w:numFmt w:val="bullet"/>
      <w:lvlText w:val="•"/>
      <w:lvlJc w:val="left"/>
      <w:pPr>
        <w:ind w:left="1805" w:hanging="172"/>
      </w:pPr>
      <w:rPr>
        <w:rFonts w:hint="default"/>
      </w:rPr>
    </w:lvl>
    <w:lvl w:ilvl="3" w:tplc="21A4DDD2">
      <w:numFmt w:val="bullet"/>
      <w:lvlText w:val="•"/>
      <w:lvlJc w:val="left"/>
      <w:pPr>
        <w:ind w:left="2647" w:hanging="172"/>
      </w:pPr>
      <w:rPr>
        <w:rFonts w:hint="default"/>
      </w:rPr>
    </w:lvl>
    <w:lvl w:ilvl="4" w:tplc="6DE0B0F8">
      <w:numFmt w:val="bullet"/>
      <w:lvlText w:val="•"/>
      <w:lvlJc w:val="left"/>
      <w:pPr>
        <w:ind w:left="3490" w:hanging="172"/>
      </w:pPr>
      <w:rPr>
        <w:rFonts w:hint="default"/>
      </w:rPr>
    </w:lvl>
    <w:lvl w:ilvl="5" w:tplc="C1F0A08A">
      <w:numFmt w:val="bullet"/>
      <w:lvlText w:val="•"/>
      <w:lvlJc w:val="left"/>
      <w:pPr>
        <w:ind w:left="4333" w:hanging="172"/>
      </w:pPr>
      <w:rPr>
        <w:rFonts w:hint="default"/>
      </w:rPr>
    </w:lvl>
    <w:lvl w:ilvl="6" w:tplc="79BEDC36">
      <w:numFmt w:val="bullet"/>
      <w:lvlText w:val="•"/>
      <w:lvlJc w:val="left"/>
      <w:pPr>
        <w:ind w:left="5175" w:hanging="172"/>
      </w:pPr>
      <w:rPr>
        <w:rFonts w:hint="default"/>
      </w:rPr>
    </w:lvl>
    <w:lvl w:ilvl="7" w:tplc="88C6B682">
      <w:numFmt w:val="bullet"/>
      <w:lvlText w:val="•"/>
      <w:lvlJc w:val="left"/>
      <w:pPr>
        <w:ind w:left="6018" w:hanging="172"/>
      </w:pPr>
      <w:rPr>
        <w:rFonts w:hint="default"/>
      </w:rPr>
    </w:lvl>
    <w:lvl w:ilvl="8" w:tplc="1854ACF0">
      <w:numFmt w:val="bullet"/>
      <w:lvlText w:val="•"/>
      <w:lvlJc w:val="left"/>
      <w:pPr>
        <w:ind w:left="6861" w:hanging="172"/>
      </w:pPr>
      <w:rPr>
        <w:rFonts w:hint="default"/>
      </w:rPr>
    </w:lvl>
  </w:abstractNum>
  <w:abstractNum w:abstractNumId="2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30"/>
  </w:num>
  <w:num w:numId="2" w16cid:durableId="424035414">
    <w:abstractNumId w:val="12"/>
  </w:num>
  <w:num w:numId="3" w16cid:durableId="180365439">
    <w:abstractNumId w:val="18"/>
  </w:num>
  <w:num w:numId="4" w16cid:durableId="1399089314">
    <w:abstractNumId w:val="26"/>
  </w:num>
  <w:num w:numId="5" w16cid:durableId="2000965655">
    <w:abstractNumId w:val="17"/>
  </w:num>
  <w:num w:numId="6" w16cid:durableId="70389579">
    <w:abstractNumId w:val="27"/>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23"/>
  </w:num>
  <w:num w:numId="19" w16cid:durableId="2386377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9"/>
  </w:num>
  <w:num w:numId="21" w16cid:durableId="384989474">
    <w:abstractNumId w:val="11"/>
  </w:num>
  <w:num w:numId="22" w16cid:durableId="370810139">
    <w:abstractNumId w:val="21"/>
  </w:num>
  <w:num w:numId="23" w16cid:durableId="434596582">
    <w:abstractNumId w:val="13"/>
  </w:num>
  <w:num w:numId="24" w16cid:durableId="210044677">
    <w:abstractNumId w:val="24"/>
  </w:num>
  <w:num w:numId="25" w16cid:durableId="1188981831">
    <w:abstractNumId w:val="28"/>
  </w:num>
  <w:num w:numId="26" w16cid:durableId="583144766">
    <w:abstractNumId w:val="15"/>
  </w:num>
  <w:num w:numId="27" w16cid:durableId="649017198">
    <w:abstractNumId w:val="25"/>
  </w:num>
  <w:num w:numId="28" w16cid:durableId="1264386838">
    <w:abstractNumId w:val="20"/>
  </w:num>
  <w:num w:numId="29" w16cid:durableId="2010671849">
    <w:abstractNumId w:val="14"/>
  </w:num>
  <w:num w:numId="30" w16cid:durableId="1374184829">
    <w:abstractNumId w:val="22"/>
  </w:num>
  <w:num w:numId="31" w16cid:durableId="328673778">
    <w:abstractNumId w:val="19"/>
  </w:num>
  <w:num w:numId="32" w16cid:durableId="17895460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64A2"/>
    <w:rsid w:val="00015CC3"/>
    <w:rsid w:val="0002167B"/>
    <w:rsid w:val="00023AAD"/>
    <w:rsid w:val="00023DAB"/>
    <w:rsid w:val="00034C64"/>
    <w:rsid w:val="000423C2"/>
    <w:rsid w:val="00061DA0"/>
    <w:rsid w:val="00067966"/>
    <w:rsid w:val="000809D3"/>
    <w:rsid w:val="00084894"/>
    <w:rsid w:val="00085FCE"/>
    <w:rsid w:val="0009597B"/>
    <w:rsid w:val="00096435"/>
    <w:rsid w:val="000A711D"/>
    <w:rsid w:val="000D0164"/>
    <w:rsid w:val="000D0B2C"/>
    <w:rsid w:val="000D23F4"/>
    <w:rsid w:val="000D3302"/>
    <w:rsid w:val="000D3EF5"/>
    <w:rsid w:val="000F0838"/>
    <w:rsid w:val="000F13D6"/>
    <w:rsid w:val="000F3FF4"/>
    <w:rsid w:val="00116A18"/>
    <w:rsid w:val="0012564B"/>
    <w:rsid w:val="00130BA3"/>
    <w:rsid w:val="0013304E"/>
    <w:rsid w:val="0013607D"/>
    <w:rsid w:val="001367FE"/>
    <w:rsid w:val="001420C5"/>
    <w:rsid w:val="0015225C"/>
    <w:rsid w:val="00161EDB"/>
    <w:rsid w:val="0016635F"/>
    <w:rsid w:val="00176A6B"/>
    <w:rsid w:val="00191E5E"/>
    <w:rsid w:val="001A52A7"/>
    <w:rsid w:val="001A7F68"/>
    <w:rsid w:val="001B6874"/>
    <w:rsid w:val="001C0E14"/>
    <w:rsid w:val="001C1762"/>
    <w:rsid w:val="001D589B"/>
    <w:rsid w:val="001D610B"/>
    <w:rsid w:val="001E196D"/>
    <w:rsid w:val="001E54DD"/>
    <w:rsid w:val="00203B02"/>
    <w:rsid w:val="00205E6C"/>
    <w:rsid w:val="00215570"/>
    <w:rsid w:val="00232587"/>
    <w:rsid w:val="0025441F"/>
    <w:rsid w:val="002544F3"/>
    <w:rsid w:val="002569A7"/>
    <w:rsid w:val="00260329"/>
    <w:rsid w:val="00261178"/>
    <w:rsid w:val="00263057"/>
    <w:rsid w:val="00276D78"/>
    <w:rsid w:val="00285EF3"/>
    <w:rsid w:val="00286406"/>
    <w:rsid w:val="002C026F"/>
    <w:rsid w:val="002C40B1"/>
    <w:rsid w:val="002E276A"/>
    <w:rsid w:val="002F3B5B"/>
    <w:rsid w:val="00303574"/>
    <w:rsid w:val="00303D12"/>
    <w:rsid w:val="00310A76"/>
    <w:rsid w:val="003205F6"/>
    <w:rsid w:val="0032264E"/>
    <w:rsid w:val="00351D20"/>
    <w:rsid w:val="003526E4"/>
    <w:rsid w:val="00367FE6"/>
    <w:rsid w:val="00376449"/>
    <w:rsid w:val="00396EF1"/>
    <w:rsid w:val="003A7850"/>
    <w:rsid w:val="003B0CD4"/>
    <w:rsid w:val="003B3002"/>
    <w:rsid w:val="003C2126"/>
    <w:rsid w:val="003C761F"/>
    <w:rsid w:val="003D0FF5"/>
    <w:rsid w:val="003E4054"/>
    <w:rsid w:val="003E6D68"/>
    <w:rsid w:val="003F3B1E"/>
    <w:rsid w:val="004003B1"/>
    <w:rsid w:val="00400AAD"/>
    <w:rsid w:val="004011AB"/>
    <w:rsid w:val="00406B6E"/>
    <w:rsid w:val="004178BC"/>
    <w:rsid w:val="00421CFC"/>
    <w:rsid w:val="00424E11"/>
    <w:rsid w:val="004515E4"/>
    <w:rsid w:val="00454793"/>
    <w:rsid w:val="004618C7"/>
    <w:rsid w:val="004734A0"/>
    <w:rsid w:val="004A0911"/>
    <w:rsid w:val="004B01C1"/>
    <w:rsid w:val="004B1572"/>
    <w:rsid w:val="004B20D0"/>
    <w:rsid w:val="004D3778"/>
    <w:rsid w:val="004E6F06"/>
    <w:rsid w:val="004F0999"/>
    <w:rsid w:val="004F3D8E"/>
    <w:rsid w:val="004F3E35"/>
    <w:rsid w:val="004F3F03"/>
    <w:rsid w:val="004F484E"/>
    <w:rsid w:val="005005F9"/>
    <w:rsid w:val="005035F0"/>
    <w:rsid w:val="00524647"/>
    <w:rsid w:val="00526537"/>
    <w:rsid w:val="00530F92"/>
    <w:rsid w:val="00534053"/>
    <w:rsid w:val="00537AEA"/>
    <w:rsid w:val="00542772"/>
    <w:rsid w:val="0055051B"/>
    <w:rsid w:val="00556972"/>
    <w:rsid w:val="005601E0"/>
    <w:rsid w:val="0056661F"/>
    <w:rsid w:val="00575F91"/>
    <w:rsid w:val="00594A7A"/>
    <w:rsid w:val="005A5AD5"/>
    <w:rsid w:val="005C1286"/>
    <w:rsid w:val="005C3B7C"/>
    <w:rsid w:val="005C6410"/>
    <w:rsid w:val="005D0B18"/>
    <w:rsid w:val="005D0E91"/>
    <w:rsid w:val="005D3DFB"/>
    <w:rsid w:val="005E0100"/>
    <w:rsid w:val="005E6720"/>
    <w:rsid w:val="005F4448"/>
    <w:rsid w:val="005F5420"/>
    <w:rsid w:val="0060088D"/>
    <w:rsid w:val="00601DD3"/>
    <w:rsid w:val="006140F9"/>
    <w:rsid w:val="00622A4B"/>
    <w:rsid w:val="006377CE"/>
    <w:rsid w:val="00645C47"/>
    <w:rsid w:val="00657B13"/>
    <w:rsid w:val="006649BD"/>
    <w:rsid w:val="00672575"/>
    <w:rsid w:val="00675991"/>
    <w:rsid w:val="00684ACE"/>
    <w:rsid w:val="00686B34"/>
    <w:rsid w:val="00697DFA"/>
    <w:rsid w:val="006A0052"/>
    <w:rsid w:val="006A3F46"/>
    <w:rsid w:val="006A4FE6"/>
    <w:rsid w:val="006B33D7"/>
    <w:rsid w:val="006D6498"/>
    <w:rsid w:val="006F3F5A"/>
    <w:rsid w:val="006F673F"/>
    <w:rsid w:val="006F6B3C"/>
    <w:rsid w:val="006F7EF7"/>
    <w:rsid w:val="00700188"/>
    <w:rsid w:val="00700A78"/>
    <w:rsid w:val="0071039C"/>
    <w:rsid w:val="00714650"/>
    <w:rsid w:val="007150F4"/>
    <w:rsid w:val="00717700"/>
    <w:rsid w:val="00722FD5"/>
    <w:rsid w:val="007255E9"/>
    <w:rsid w:val="0073407C"/>
    <w:rsid w:val="00734A37"/>
    <w:rsid w:val="00734D37"/>
    <w:rsid w:val="00765713"/>
    <w:rsid w:val="0077217C"/>
    <w:rsid w:val="007905E2"/>
    <w:rsid w:val="0079394D"/>
    <w:rsid w:val="00794EEF"/>
    <w:rsid w:val="007A0E66"/>
    <w:rsid w:val="007D45FF"/>
    <w:rsid w:val="007E279E"/>
    <w:rsid w:val="007F447E"/>
    <w:rsid w:val="00803D56"/>
    <w:rsid w:val="0081096C"/>
    <w:rsid w:val="008153FA"/>
    <w:rsid w:val="00815A26"/>
    <w:rsid w:val="00817538"/>
    <w:rsid w:val="00824DDD"/>
    <w:rsid w:val="00830B9D"/>
    <w:rsid w:val="00844206"/>
    <w:rsid w:val="008467C2"/>
    <w:rsid w:val="00854E81"/>
    <w:rsid w:val="008569CD"/>
    <w:rsid w:val="008627B3"/>
    <w:rsid w:val="00862D95"/>
    <w:rsid w:val="00866360"/>
    <w:rsid w:val="008741DB"/>
    <w:rsid w:val="008801E9"/>
    <w:rsid w:val="0088599E"/>
    <w:rsid w:val="00890437"/>
    <w:rsid w:val="008A137F"/>
    <w:rsid w:val="008C551C"/>
    <w:rsid w:val="008D23D2"/>
    <w:rsid w:val="008D286D"/>
    <w:rsid w:val="00905E84"/>
    <w:rsid w:val="00930B12"/>
    <w:rsid w:val="009359B4"/>
    <w:rsid w:val="00945CC4"/>
    <w:rsid w:val="00952ED2"/>
    <w:rsid w:val="00965576"/>
    <w:rsid w:val="00965F18"/>
    <w:rsid w:val="009674E6"/>
    <w:rsid w:val="00970001"/>
    <w:rsid w:val="00971CC5"/>
    <w:rsid w:val="00971EA6"/>
    <w:rsid w:val="00973B36"/>
    <w:rsid w:val="00973C73"/>
    <w:rsid w:val="0098001E"/>
    <w:rsid w:val="00993BF9"/>
    <w:rsid w:val="009A3418"/>
    <w:rsid w:val="009A4BBA"/>
    <w:rsid w:val="009B56D0"/>
    <w:rsid w:val="009C0F3F"/>
    <w:rsid w:val="009C2331"/>
    <w:rsid w:val="009C26A5"/>
    <w:rsid w:val="009C7B96"/>
    <w:rsid w:val="009D2881"/>
    <w:rsid w:val="009D4EF7"/>
    <w:rsid w:val="009E7D4B"/>
    <w:rsid w:val="009F4A3C"/>
    <w:rsid w:val="00A05E79"/>
    <w:rsid w:val="00A10647"/>
    <w:rsid w:val="00A11DD3"/>
    <w:rsid w:val="00A15D03"/>
    <w:rsid w:val="00A17065"/>
    <w:rsid w:val="00A46233"/>
    <w:rsid w:val="00A57731"/>
    <w:rsid w:val="00A640A2"/>
    <w:rsid w:val="00A7355B"/>
    <w:rsid w:val="00A7691F"/>
    <w:rsid w:val="00A805FF"/>
    <w:rsid w:val="00AA7F0A"/>
    <w:rsid w:val="00AB43BF"/>
    <w:rsid w:val="00AC1C0A"/>
    <w:rsid w:val="00AC2B45"/>
    <w:rsid w:val="00AD1CA8"/>
    <w:rsid w:val="00AE167A"/>
    <w:rsid w:val="00AE3499"/>
    <w:rsid w:val="00AE3A65"/>
    <w:rsid w:val="00AE6583"/>
    <w:rsid w:val="00AE7CC3"/>
    <w:rsid w:val="00AF26B1"/>
    <w:rsid w:val="00AF644B"/>
    <w:rsid w:val="00B04A83"/>
    <w:rsid w:val="00B05A36"/>
    <w:rsid w:val="00B0766D"/>
    <w:rsid w:val="00B1455D"/>
    <w:rsid w:val="00B36065"/>
    <w:rsid w:val="00B36605"/>
    <w:rsid w:val="00B47C05"/>
    <w:rsid w:val="00B528ED"/>
    <w:rsid w:val="00B54D4D"/>
    <w:rsid w:val="00B61709"/>
    <w:rsid w:val="00B6307B"/>
    <w:rsid w:val="00B65212"/>
    <w:rsid w:val="00B673AE"/>
    <w:rsid w:val="00B73421"/>
    <w:rsid w:val="00B75892"/>
    <w:rsid w:val="00B82F2B"/>
    <w:rsid w:val="00B86E39"/>
    <w:rsid w:val="00BA6C69"/>
    <w:rsid w:val="00BA73F5"/>
    <w:rsid w:val="00BB260E"/>
    <w:rsid w:val="00BB74FF"/>
    <w:rsid w:val="00BC7355"/>
    <w:rsid w:val="00BC77B0"/>
    <w:rsid w:val="00C05B84"/>
    <w:rsid w:val="00C07B20"/>
    <w:rsid w:val="00C24D8F"/>
    <w:rsid w:val="00C30F00"/>
    <w:rsid w:val="00C341BE"/>
    <w:rsid w:val="00C36FE9"/>
    <w:rsid w:val="00C843F2"/>
    <w:rsid w:val="00C86330"/>
    <w:rsid w:val="00CA1500"/>
    <w:rsid w:val="00CA6EDB"/>
    <w:rsid w:val="00CB137C"/>
    <w:rsid w:val="00CB1F64"/>
    <w:rsid w:val="00CB5D44"/>
    <w:rsid w:val="00CD441C"/>
    <w:rsid w:val="00CD582A"/>
    <w:rsid w:val="00CE47D3"/>
    <w:rsid w:val="00CE608D"/>
    <w:rsid w:val="00D20880"/>
    <w:rsid w:val="00D25E19"/>
    <w:rsid w:val="00D3046F"/>
    <w:rsid w:val="00D40CEA"/>
    <w:rsid w:val="00D46E50"/>
    <w:rsid w:val="00D500A2"/>
    <w:rsid w:val="00D52B06"/>
    <w:rsid w:val="00D5591B"/>
    <w:rsid w:val="00D61BDF"/>
    <w:rsid w:val="00D625E5"/>
    <w:rsid w:val="00D80915"/>
    <w:rsid w:val="00D878B2"/>
    <w:rsid w:val="00D9301C"/>
    <w:rsid w:val="00D973DB"/>
    <w:rsid w:val="00DA00AA"/>
    <w:rsid w:val="00DA05EE"/>
    <w:rsid w:val="00DA1F00"/>
    <w:rsid w:val="00DB4899"/>
    <w:rsid w:val="00DB6E1E"/>
    <w:rsid w:val="00DC33B0"/>
    <w:rsid w:val="00DE4000"/>
    <w:rsid w:val="00E16855"/>
    <w:rsid w:val="00E212A3"/>
    <w:rsid w:val="00E237A4"/>
    <w:rsid w:val="00E265BB"/>
    <w:rsid w:val="00E374E4"/>
    <w:rsid w:val="00E53462"/>
    <w:rsid w:val="00E62C64"/>
    <w:rsid w:val="00E734C7"/>
    <w:rsid w:val="00E7499F"/>
    <w:rsid w:val="00E84FDC"/>
    <w:rsid w:val="00E953AC"/>
    <w:rsid w:val="00EA69F4"/>
    <w:rsid w:val="00EB1713"/>
    <w:rsid w:val="00EB6D42"/>
    <w:rsid w:val="00EC2C8F"/>
    <w:rsid w:val="00EC6BD5"/>
    <w:rsid w:val="00EC766F"/>
    <w:rsid w:val="00ED02EC"/>
    <w:rsid w:val="00ED1374"/>
    <w:rsid w:val="00ED184E"/>
    <w:rsid w:val="00ED19D8"/>
    <w:rsid w:val="00ED6897"/>
    <w:rsid w:val="00ED7823"/>
    <w:rsid w:val="00EE23DF"/>
    <w:rsid w:val="00EF69B5"/>
    <w:rsid w:val="00F05D6C"/>
    <w:rsid w:val="00F07112"/>
    <w:rsid w:val="00F20D28"/>
    <w:rsid w:val="00F2464B"/>
    <w:rsid w:val="00F314A6"/>
    <w:rsid w:val="00F31A84"/>
    <w:rsid w:val="00F4184E"/>
    <w:rsid w:val="00F43410"/>
    <w:rsid w:val="00F6284A"/>
    <w:rsid w:val="00F74ABA"/>
    <w:rsid w:val="00F76EE0"/>
    <w:rsid w:val="00F77E1A"/>
    <w:rsid w:val="00F84635"/>
    <w:rsid w:val="00F87118"/>
    <w:rsid w:val="00F917DA"/>
    <w:rsid w:val="00FA30DC"/>
    <w:rsid w:val="00FB0431"/>
    <w:rsid w:val="00FC24A9"/>
    <w:rsid w:val="00FC6E7A"/>
    <w:rsid w:val="00FD1EC7"/>
    <w:rsid w:val="00FE2C3C"/>
    <w:rsid w:val="00FE38F7"/>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286406"/>
    <w:pPr>
      <w:tabs>
        <w:tab w:val="left" w:pos="720"/>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
    <w:name w:val="Body Text"/>
    <w:basedOn w:val="Normal"/>
    <w:link w:val="BodyTextChar"/>
    <w:uiPriority w:val="1"/>
    <w:qFormat/>
    <w:rsid w:val="009E7D4B"/>
    <w:pPr>
      <w:widowControl w:val="0"/>
      <w:autoSpaceDE w:val="0"/>
      <w:autoSpaceDN w:val="0"/>
      <w:spacing w:after="0" w:line="240" w:lineRule="auto"/>
    </w:pPr>
    <w:rPr>
      <w:rFonts w:eastAsia="Arial" w:cs="Arial"/>
      <w:color w:val="auto"/>
      <w:szCs w:val="24"/>
      <w:lang w:val="en-US"/>
    </w:rPr>
  </w:style>
  <w:style w:type="character" w:customStyle="1" w:styleId="BodyTextChar">
    <w:name w:val="Body Text Char"/>
    <w:basedOn w:val="DefaultParagraphFont"/>
    <w:link w:val="BodyText"/>
    <w:uiPriority w:val="1"/>
    <w:rsid w:val="009E7D4B"/>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diffmet.ac.uk/registry/academichandbook/Pages/Ah2_06.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w:/s/QED/EeijNx29mmtLqeMsCC_iedcBmn5dLgfq41EcKjbbOlw0Aw?e=61dE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2.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Taylor, Deborah</cp:lastModifiedBy>
  <cp:revision>111</cp:revision>
  <dcterms:created xsi:type="dcterms:W3CDTF">2026-04-29T08:53:00Z</dcterms:created>
  <dcterms:modified xsi:type="dcterms:W3CDTF">2026-05-06T11:21:00Z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ies>
</file>