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071F" w14:textId="372566E0" w:rsidR="00404B59" w:rsidRPr="00404B59" w:rsidRDefault="00404B59" w:rsidP="00404B59">
      <w:pPr>
        <w:pStyle w:val="Title"/>
        <w:jc w:val="center"/>
      </w:pPr>
      <w:r>
        <w:rPr>
          <w:noProof/>
        </w:rPr>
        <w:drawing>
          <wp:inline distT="0" distB="0" distL="0" distR="0" wp14:anchorId="7083074A" wp14:editId="1C40E92F">
            <wp:extent cx="5729605" cy="158937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6342" cy="1594013"/>
                    </a:xfrm>
                    <a:prstGeom prst="rect">
                      <a:avLst/>
                    </a:prstGeom>
                    <a:noFill/>
                    <a:ln>
                      <a:noFill/>
                    </a:ln>
                  </pic:spPr>
                </pic:pic>
              </a:graphicData>
            </a:graphic>
          </wp:inline>
        </w:drawing>
      </w:r>
      <w:r>
        <w:rPr>
          <w:rFonts w:eastAsia="Times New Roman" w:cs="Segoe UI"/>
          <w:szCs w:val="48"/>
          <w:lang w:eastAsia="en-GB"/>
        </w:rPr>
        <w:t>Applicant</w:t>
      </w:r>
      <w:r w:rsidR="00A83265">
        <w:rPr>
          <w:rFonts w:eastAsia="Times New Roman" w:cs="Segoe UI"/>
          <w:szCs w:val="48"/>
          <w:lang w:eastAsia="en-GB"/>
        </w:rPr>
        <w:t>s</w:t>
      </w:r>
      <w:r>
        <w:rPr>
          <w:rFonts w:eastAsia="Times New Roman" w:cs="Segoe UI"/>
          <w:szCs w:val="48"/>
          <w:lang w:eastAsia="en-GB"/>
        </w:rPr>
        <w:t xml:space="preserve"> </w:t>
      </w:r>
      <w:r w:rsidR="00492D73">
        <w:rPr>
          <w:rFonts w:eastAsia="Times New Roman" w:cs="Segoe UI"/>
          <w:szCs w:val="48"/>
          <w:lang w:eastAsia="en-GB"/>
        </w:rPr>
        <w:t>w</w:t>
      </w:r>
      <w:r w:rsidR="00A83265">
        <w:rPr>
          <w:rFonts w:eastAsia="Times New Roman" w:cs="Segoe UI"/>
          <w:szCs w:val="48"/>
          <w:lang w:eastAsia="en-GB"/>
        </w:rPr>
        <w:t xml:space="preserve">ith </w:t>
      </w:r>
      <w:r>
        <w:rPr>
          <w:rFonts w:eastAsia="Times New Roman" w:cs="Segoe UI"/>
          <w:szCs w:val="48"/>
          <w:lang w:eastAsia="en-GB"/>
        </w:rPr>
        <w:t xml:space="preserve">Criminal Convictions Policy </w:t>
      </w:r>
    </w:p>
    <w:p w14:paraId="143C1E7C" w14:textId="77777777" w:rsidR="00404B59" w:rsidRPr="00404B59" w:rsidRDefault="00404B59" w:rsidP="00404B59">
      <w:pPr>
        <w:spacing w:after="0" w:line="240" w:lineRule="auto"/>
        <w:ind w:left="420" w:hanging="420"/>
        <w:textAlignment w:val="baseline"/>
        <w:rPr>
          <w:rFonts w:ascii="Segoe UI" w:eastAsia="Times New Roman" w:hAnsi="Segoe UI" w:cs="Segoe UI"/>
          <w:color w:val="415464"/>
          <w:sz w:val="18"/>
          <w:szCs w:val="18"/>
          <w:lang w:eastAsia="en-GB"/>
        </w:rPr>
      </w:pPr>
      <w:r w:rsidRPr="00404B59">
        <w:rPr>
          <w:rFonts w:ascii="Altis Book" w:eastAsia="Times New Roman" w:hAnsi="Altis Book" w:cs="Segoe UI"/>
          <w:color w:val="415464"/>
          <w:sz w:val="28"/>
          <w:szCs w:val="28"/>
          <w:lang w:eastAsia="en-GB"/>
        </w:rPr>
        <w:t>Key Details</w:t>
      </w:r>
      <w:r w:rsidRPr="00404B59">
        <w:rPr>
          <w:rFonts w:ascii="Altis Book" w:eastAsia="Times New Roman" w:hAnsi="Altis Book" w:cs="Segoe UI"/>
          <w:color w:val="415464"/>
          <w:sz w:val="28"/>
          <w:szCs w:val="28"/>
          <w:bdr w:val="none" w:sz="0" w:space="0" w:color="auto" w:frame="1"/>
          <w:shd w:val="clear" w:color="auto" w:fill="C6C6C6"/>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404B59" w:rsidRPr="00404B59" w14:paraId="2FC0F543"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616A35F0"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bCs/>
                <w:i/>
                <w:iCs/>
                <w:color w:val="404040"/>
                <w:szCs w:val="24"/>
                <w:lang w:eastAsia="en-GB"/>
              </w:rPr>
              <w:t>POLICY TITLE</w:t>
            </w:r>
            <w:r w:rsidRPr="00404B59">
              <w:rPr>
                <w:rFonts w:eastAsia="Times New Roman" w:cs="Arial"/>
                <w:color w:val="404040"/>
                <w:szCs w:val="24"/>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42A42F8C" w14:textId="30E86044"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Pr>
                <w:rFonts w:eastAsia="Times New Roman" w:cs="Times New Roman"/>
                <w:color w:val="auto"/>
                <w:szCs w:val="24"/>
                <w:lang w:eastAsia="en-GB"/>
              </w:rPr>
              <w:t xml:space="preserve">Applicants </w:t>
            </w:r>
            <w:r w:rsidR="00492D73">
              <w:rPr>
                <w:rFonts w:eastAsia="Times New Roman" w:cs="Times New Roman"/>
                <w:color w:val="auto"/>
                <w:szCs w:val="24"/>
                <w:lang w:eastAsia="en-GB"/>
              </w:rPr>
              <w:t>w</w:t>
            </w:r>
            <w:r w:rsidR="00690931">
              <w:rPr>
                <w:rFonts w:eastAsia="Times New Roman" w:cs="Times New Roman"/>
                <w:color w:val="auto"/>
                <w:szCs w:val="24"/>
                <w:lang w:eastAsia="en-GB"/>
              </w:rPr>
              <w:t xml:space="preserve">ith </w:t>
            </w:r>
            <w:r>
              <w:rPr>
                <w:rFonts w:eastAsia="Times New Roman" w:cs="Times New Roman"/>
                <w:color w:val="auto"/>
                <w:szCs w:val="24"/>
                <w:lang w:eastAsia="en-GB"/>
              </w:rPr>
              <w:t xml:space="preserve">Criminal Convictions Policy </w:t>
            </w:r>
          </w:p>
        </w:tc>
      </w:tr>
      <w:tr w:rsidR="00404B59" w:rsidRPr="00404B59" w14:paraId="2B734ECC"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188DD84B"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bCs/>
                <w:i/>
                <w:iCs/>
                <w:color w:val="404040"/>
                <w:szCs w:val="24"/>
                <w:lang w:eastAsia="en-GB"/>
              </w:rPr>
              <w:t>DATE APPROVED</w:t>
            </w:r>
            <w:r w:rsidRPr="00404B59">
              <w:rPr>
                <w:rFonts w:eastAsia="Times New Roman" w:cs="Arial"/>
                <w:color w:val="404040"/>
                <w:szCs w:val="24"/>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14AF7DA1" w14:textId="70736DEF"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p>
        </w:tc>
      </w:tr>
      <w:tr w:rsidR="00404B59" w:rsidRPr="00404B59" w14:paraId="1B95F4B0"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01A2C2A0"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bCs/>
                <w:i/>
                <w:iCs/>
                <w:color w:val="404040"/>
                <w:szCs w:val="24"/>
                <w:lang w:eastAsia="en-GB"/>
              </w:rPr>
              <w:t>APPROVING BODY</w:t>
            </w:r>
            <w:r w:rsidRPr="00404B59">
              <w:rPr>
                <w:rFonts w:eastAsia="Times New Roman" w:cs="Arial"/>
                <w:color w:val="404040"/>
                <w:szCs w:val="24"/>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5C1137C9" w14:textId="0DE0CCDC"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Pr>
                <w:rFonts w:eastAsia="Times New Roman" w:cs="Times New Roman"/>
                <w:color w:val="auto"/>
                <w:szCs w:val="24"/>
                <w:lang w:eastAsia="en-GB"/>
              </w:rPr>
              <w:t>Academic Board</w:t>
            </w:r>
          </w:p>
        </w:tc>
      </w:tr>
      <w:tr w:rsidR="00404B59" w:rsidRPr="00404B59" w14:paraId="614F9A66"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62D8BAA2"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bCs/>
                <w:i/>
                <w:iCs/>
                <w:color w:val="404040"/>
                <w:szCs w:val="24"/>
                <w:lang w:eastAsia="en-GB"/>
              </w:rPr>
              <w:t>VERSION</w:t>
            </w:r>
            <w:r w:rsidRPr="00404B59">
              <w:rPr>
                <w:rFonts w:eastAsia="Times New Roman" w:cs="Arial"/>
                <w:color w:val="404040"/>
                <w:szCs w:val="24"/>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2F7CC99F" w14:textId="5827156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Pr>
                <w:rFonts w:eastAsia="Times New Roman" w:cs="Times New Roman"/>
                <w:color w:val="auto"/>
                <w:szCs w:val="24"/>
                <w:lang w:eastAsia="en-GB"/>
              </w:rPr>
              <w:t>1</w:t>
            </w:r>
          </w:p>
        </w:tc>
      </w:tr>
      <w:tr w:rsidR="00404B59" w:rsidRPr="00404B59" w14:paraId="43E8D71D"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45E31964"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bCs/>
                <w:i/>
                <w:iCs/>
                <w:color w:val="404040"/>
                <w:szCs w:val="24"/>
                <w:lang w:eastAsia="en-GB"/>
              </w:rPr>
              <w:t>PREVIOUS REVIEW DATES</w:t>
            </w:r>
            <w:r w:rsidRPr="00404B59">
              <w:rPr>
                <w:rFonts w:eastAsia="Times New Roman" w:cs="Arial"/>
                <w:color w:val="404040"/>
                <w:szCs w:val="24"/>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3451DF1B" w14:textId="6E6CEB4E"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p>
        </w:tc>
      </w:tr>
      <w:tr w:rsidR="00404B59" w:rsidRPr="00404B59" w14:paraId="248C2766"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5691583D"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bCs/>
                <w:i/>
                <w:iCs/>
                <w:color w:val="404040"/>
                <w:szCs w:val="24"/>
                <w:lang w:eastAsia="en-GB"/>
              </w:rPr>
              <w:t>NEXT REVIEW DATE</w:t>
            </w:r>
            <w:r w:rsidRPr="00404B59">
              <w:rPr>
                <w:rFonts w:eastAsia="Times New Roman" w:cs="Arial"/>
                <w:color w:val="404040"/>
                <w:szCs w:val="24"/>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20F2FACC" w14:textId="04ACF4E0"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p>
        </w:tc>
      </w:tr>
      <w:tr w:rsidR="00404B59" w:rsidRPr="00404B59" w14:paraId="2FDEFC51"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2FD02BE1"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bCs/>
                <w:i/>
                <w:iCs/>
                <w:color w:val="404040"/>
                <w:szCs w:val="24"/>
                <w:lang w:eastAsia="en-GB"/>
              </w:rPr>
              <w:t>OUTCOME OF EQUALITY IMPACT ASSESSMENT</w:t>
            </w:r>
            <w:r w:rsidRPr="00404B59">
              <w:rPr>
                <w:rFonts w:eastAsia="Times New Roman" w:cs="Arial"/>
                <w:color w:val="404040"/>
                <w:szCs w:val="24"/>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60301693"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color w:val="404040"/>
                <w:szCs w:val="24"/>
                <w:lang w:eastAsia="en-GB"/>
              </w:rPr>
              <w:t> </w:t>
            </w:r>
          </w:p>
        </w:tc>
      </w:tr>
      <w:tr w:rsidR="00404B59" w:rsidRPr="00404B59" w14:paraId="4BB3967C"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18826D05" w14:textId="77777777" w:rsidR="00404B59" w:rsidRPr="00404B59" w:rsidRDefault="00404B59" w:rsidP="7D25A26F">
            <w:pPr>
              <w:spacing w:after="0" w:line="240" w:lineRule="auto"/>
              <w:textAlignment w:val="baseline"/>
              <w:rPr>
                <w:rFonts w:ascii="Times New Roman" w:eastAsia="Times New Roman" w:hAnsi="Times New Roman" w:cs="Times New Roman"/>
                <w:color w:val="auto"/>
                <w:szCs w:val="24"/>
                <w:lang w:eastAsia="en-GB"/>
              </w:rPr>
            </w:pPr>
            <w:r w:rsidRPr="7D25A26F">
              <w:rPr>
                <w:rFonts w:eastAsia="Times New Roman" w:cs="Arial"/>
                <w:b/>
                <w:bCs/>
                <w:i/>
                <w:iCs/>
                <w:color w:val="404040" w:themeColor="text1" w:themeTint="BF"/>
                <w:lang w:eastAsia="en-GB"/>
              </w:rPr>
              <w:t>RELATED POLICIES / PROCEDURES / GUIDANCE</w:t>
            </w:r>
            <w:r w:rsidRPr="7D25A26F">
              <w:rPr>
                <w:rFonts w:eastAsia="Times New Roman" w:cs="Arial"/>
                <w:color w:val="404040" w:themeColor="text1" w:themeTint="BF"/>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3641700C" w14:textId="657FCDAB" w:rsidR="00FE10CD" w:rsidRDefault="00FE10CD" w:rsidP="00404B59">
            <w:pPr>
              <w:spacing w:after="0" w:line="240" w:lineRule="auto"/>
              <w:textAlignment w:val="baseline"/>
            </w:pPr>
          </w:p>
          <w:p w14:paraId="5E9D1821" w14:textId="3D5663DA"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hyperlink r:id="rId15" w:history="1">
              <w:r w:rsidRPr="00404B59">
                <w:rPr>
                  <w:color w:val="0000FF"/>
                  <w:u w:val="single"/>
                </w:rPr>
                <w:t>Disclosure and Barring Service (DBS) | Cardiff Metropolitan University</w:t>
              </w:r>
            </w:hyperlink>
          </w:p>
        </w:tc>
      </w:tr>
      <w:tr w:rsidR="00404B59" w:rsidRPr="00404B59" w14:paraId="5CA2713A"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43A0ED7C"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bCs/>
                <w:i/>
                <w:iCs/>
                <w:color w:val="404040"/>
                <w:szCs w:val="24"/>
                <w:lang w:eastAsia="en-GB"/>
              </w:rPr>
              <w:t>IMPLEMENTATION DATE</w:t>
            </w:r>
            <w:r w:rsidRPr="00404B59">
              <w:rPr>
                <w:rFonts w:eastAsia="Times New Roman" w:cs="Arial"/>
                <w:color w:val="404040"/>
                <w:szCs w:val="24"/>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0FC3911B" w14:textId="3333EC93"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p>
        </w:tc>
      </w:tr>
      <w:tr w:rsidR="00404B59" w:rsidRPr="00404B59" w14:paraId="0FCA0E69"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5EDEB5A8"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bCs/>
                <w:i/>
                <w:iCs/>
                <w:color w:val="404040"/>
                <w:szCs w:val="24"/>
                <w:lang w:eastAsia="en-GB"/>
              </w:rPr>
              <w:t>POLICY OWNER (JOB TITLE)</w:t>
            </w:r>
            <w:r w:rsidRPr="00404B59">
              <w:rPr>
                <w:rFonts w:eastAsia="Times New Roman" w:cs="Arial"/>
                <w:color w:val="404040"/>
                <w:szCs w:val="24"/>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20EBC3FA" w14:textId="7F4C64C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Pr>
                <w:rFonts w:eastAsia="Times New Roman" w:cs="Times New Roman"/>
                <w:color w:val="auto"/>
                <w:szCs w:val="24"/>
                <w:lang w:eastAsia="en-GB"/>
              </w:rPr>
              <w:t>Head of Admissions</w:t>
            </w:r>
          </w:p>
        </w:tc>
      </w:tr>
      <w:tr w:rsidR="00404B59" w:rsidRPr="00404B59" w14:paraId="58F17591"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55979BA6"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bCs/>
                <w:i/>
                <w:iCs/>
                <w:color w:val="404040"/>
                <w:szCs w:val="24"/>
                <w:lang w:eastAsia="en-GB"/>
              </w:rPr>
              <w:t>UNIT / SERVICE</w:t>
            </w:r>
            <w:r w:rsidRPr="00404B59">
              <w:rPr>
                <w:rFonts w:eastAsia="Times New Roman" w:cs="Arial"/>
                <w:color w:val="404040"/>
                <w:szCs w:val="24"/>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343B106A" w14:textId="4F284C7E"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Pr>
                <w:rFonts w:eastAsia="Times New Roman" w:cs="Times New Roman"/>
                <w:color w:val="auto"/>
                <w:szCs w:val="24"/>
                <w:lang w:eastAsia="en-GB"/>
              </w:rPr>
              <w:t>MCSR</w:t>
            </w:r>
          </w:p>
        </w:tc>
      </w:tr>
      <w:tr w:rsidR="00404B59" w:rsidRPr="00404B59" w14:paraId="374643B3" w14:textId="77777777" w:rsidTr="7D25A26F">
        <w:trPr>
          <w:trHeight w:val="330"/>
        </w:trPr>
        <w:tc>
          <w:tcPr>
            <w:tcW w:w="4500" w:type="dxa"/>
            <w:tcBorders>
              <w:top w:val="single" w:sz="6" w:space="0" w:color="auto"/>
              <w:left w:val="single" w:sz="6" w:space="0" w:color="auto"/>
              <w:bottom w:val="single" w:sz="6" w:space="0" w:color="auto"/>
              <w:right w:val="single" w:sz="6" w:space="0" w:color="auto"/>
            </w:tcBorders>
            <w:vAlign w:val="center"/>
            <w:hideMark/>
          </w:tcPr>
          <w:p w14:paraId="42382B52"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bCs/>
                <w:i/>
                <w:iCs/>
                <w:color w:val="404040"/>
                <w:szCs w:val="24"/>
                <w:lang w:eastAsia="en-GB"/>
              </w:rPr>
              <w:t>CONTACT EMAIL</w:t>
            </w:r>
            <w:r w:rsidRPr="00404B59">
              <w:rPr>
                <w:rFonts w:eastAsia="Times New Roman" w:cs="Arial"/>
                <w:color w:val="404040"/>
                <w:szCs w:val="24"/>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7FE2B4FD" w14:textId="7D77114E"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Pr>
                <w:rFonts w:ascii="Times New Roman" w:eastAsia="Times New Roman" w:hAnsi="Times New Roman" w:cs="Times New Roman"/>
                <w:color w:val="auto"/>
                <w:szCs w:val="24"/>
                <w:lang w:eastAsia="en-GB"/>
              </w:rPr>
              <w:t>AskAdmissions@cardiffmet.ac.uk</w:t>
            </w:r>
          </w:p>
        </w:tc>
      </w:tr>
    </w:tbl>
    <w:p w14:paraId="1D9FF230" w14:textId="77777777" w:rsidR="00404B59" w:rsidRPr="00404B59" w:rsidRDefault="00404B59" w:rsidP="00404B59">
      <w:pPr>
        <w:spacing w:after="0" w:line="240" w:lineRule="auto"/>
        <w:textAlignment w:val="baseline"/>
        <w:rPr>
          <w:rFonts w:ascii="Segoe UI" w:eastAsia="Times New Roman" w:hAnsi="Segoe UI" w:cs="Segoe UI"/>
          <w:color w:val="auto"/>
          <w:sz w:val="18"/>
          <w:szCs w:val="18"/>
          <w:lang w:eastAsia="en-GB"/>
        </w:rPr>
      </w:pPr>
      <w:r w:rsidRPr="00404B59">
        <w:rPr>
          <w:rFonts w:eastAsia="Times New Roman" w:cs="Arial"/>
          <w:i/>
          <w:iCs/>
          <w:color w:val="404040"/>
          <w:szCs w:val="24"/>
          <w:lang w:eastAsia="en-GB"/>
        </w:rPr>
        <w:t> </w:t>
      </w:r>
      <w:r w:rsidRPr="00404B59">
        <w:rPr>
          <w:rFonts w:eastAsia="Times New Roman" w:cs="Arial"/>
          <w:color w:val="404040"/>
          <w:szCs w:val="24"/>
          <w:bdr w:val="none" w:sz="0" w:space="0" w:color="auto" w:frame="1"/>
          <w:shd w:val="clear" w:color="auto" w:fill="C6C6C6"/>
          <w:lang w:eastAsia="en-GB"/>
        </w:rPr>
        <w:t> </w:t>
      </w:r>
    </w:p>
    <w:p w14:paraId="1C1ACBD8" w14:textId="77777777" w:rsidR="00404B59" w:rsidRPr="00404B59" w:rsidRDefault="00404B59" w:rsidP="00404B59">
      <w:pPr>
        <w:spacing w:after="0" w:line="240" w:lineRule="auto"/>
        <w:ind w:left="420" w:hanging="420"/>
        <w:textAlignment w:val="baseline"/>
        <w:rPr>
          <w:rFonts w:ascii="Segoe UI" w:eastAsia="Times New Roman" w:hAnsi="Segoe UI" w:cs="Segoe UI"/>
          <w:color w:val="415464"/>
          <w:sz w:val="18"/>
          <w:szCs w:val="18"/>
          <w:lang w:eastAsia="en-GB"/>
        </w:rPr>
      </w:pPr>
      <w:r w:rsidRPr="00404B59">
        <w:rPr>
          <w:rFonts w:ascii="Altis Book" w:eastAsia="Times New Roman" w:hAnsi="Altis Book" w:cs="Segoe UI"/>
          <w:color w:val="415464"/>
          <w:sz w:val="28"/>
          <w:szCs w:val="28"/>
          <w:lang w:eastAsia="en-GB"/>
        </w:rPr>
        <w:t>Version Control</w:t>
      </w:r>
      <w:r w:rsidRPr="00404B59">
        <w:rPr>
          <w:rFonts w:ascii="Altis Book" w:eastAsia="Times New Roman" w:hAnsi="Altis Book" w:cs="Segoe UI"/>
          <w:color w:val="415464"/>
          <w:sz w:val="28"/>
          <w:szCs w:val="28"/>
          <w:bdr w:val="none" w:sz="0" w:space="0" w:color="auto" w:frame="1"/>
          <w:shd w:val="clear" w:color="auto" w:fill="C6C6C6"/>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2115"/>
        <w:gridCol w:w="5040"/>
      </w:tblGrid>
      <w:tr w:rsidR="00404B59" w:rsidRPr="00404B59" w14:paraId="0DF4E3B0"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4B0ADDFB"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bCs/>
                <w:i/>
                <w:iCs/>
                <w:color w:val="404040"/>
                <w:szCs w:val="24"/>
                <w:lang w:eastAsia="en-GB"/>
              </w:rPr>
              <w:t>VERSION</w:t>
            </w:r>
            <w:r w:rsidRPr="00404B59">
              <w:rPr>
                <w:rFonts w:eastAsia="Times New Roman" w:cs="Arial"/>
                <w:color w:val="404040"/>
                <w:szCs w:val="24"/>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7AF2CF14"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bCs/>
                <w:i/>
                <w:iCs/>
                <w:color w:val="404040"/>
                <w:szCs w:val="24"/>
                <w:lang w:eastAsia="en-GB"/>
              </w:rPr>
              <w:t>DATE</w:t>
            </w:r>
            <w:r w:rsidRPr="00404B59">
              <w:rPr>
                <w:rFonts w:eastAsia="Times New Roman" w:cs="Arial"/>
                <w:color w:val="404040"/>
                <w:szCs w:val="24"/>
                <w:lang w:eastAsia="en-GB"/>
              </w:rPr>
              <w:t> </w:t>
            </w:r>
          </w:p>
        </w:tc>
        <w:tc>
          <w:tcPr>
            <w:tcW w:w="5040" w:type="dxa"/>
            <w:tcBorders>
              <w:top w:val="single" w:sz="6" w:space="0" w:color="auto"/>
              <w:left w:val="single" w:sz="6" w:space="0" w:color="auto"/>
              <w:bottom w:val="single" w:sz="6" w:space="0" w:color="auto"/>
              <w:right w:val="single" w:sz="6" w:space="0" w:color="auto"/>
            </w:tcBorders>
            <w:hideMark/>
          </w:tcPr>
          <w:p w14:paraId="4FFF3DDB" w14:textId="77777777"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r w:rsidRPr="00404B59">
              <w:rPr>
                <w:rFonts w:eastAsia="Times New Roman" w:cs="Arial"/>
                <w:b/>
                <w:bCs/>
                <w:i/>
                <w:iCs/>
                <w:color w:val="404040"/>
                <w:szCs w:val="24"/>
                <w:lang w:eastAsia="en-GB"/>
              </w:rPr>
              <w:t>REASON FOR CHANGE</w:t>
            </w:r>
            <w:r w:rsidRPr="00404B59">
              <w:rPr>
                <w:rFonts w:eastAsia="Times New Roman" w:cs="Arial"/>
                <w:color w:val="404040"/>
                <w:szCs w:val="24"/>
                <w:lang w:eastAsia="en-GB"/>
              </w:rPr>
              <w:t> </w:t>
            </w:r>
          </w:p>
        </w:tc>
      </w:tr>
      <w:tr w:rsidR="00404B59" w:rsidRPr="00404B59" w14:paraId="1E965F40"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06CF8459" w14:textId="64D8E488" w:rsidR="00404B59" w:rsidRPr="00404B59" w:rsidRDefault="00C67C3F" w:rsidP="00404B59">
            <w:pPr>
              <w:spacing w:after="0" w:line="240" w:lineRule="auto"/>
              <w:textAlignment w:val="baseline"/>
              <w:rPr>
                <w:rFonts w:ascii="Times New Roman" w:eastAsia="Times New Roman" w:hAnsi="Times New Roman" w:cs="Times New Roman"/>
                <w:color w:val="auto"/>
                <w:szCs w:val="24"/>
                <w:lang w:eastAsia="en-GB"/>
              </w:rPr>
            </w:pPr>
            <w:r>
              <w:rPr>
                <w:rFonts w:ascii="Times New Roman" w:eastAsia="Times New Roman" w:hAnsi="Times New Roman" w:cs="Times New Roman"/>
                <w:color w:val="auto"/>
                <w:szCs w:val="24"/>
                <w:lang w:eastAsia="en-GB"/>
              </w:rPr>
              <w:t>2.0</w:t>
            </w:r>
          </w:p>
        </w:tc>
        <w:tc>
          <w:tcPr>
            <w:tcW w:w="2115" w:type="dxa"/>
            <w:tcBorders>
              <w:top w:val="single" w:sz="6" w:space="0" w:color="auto"/>
              <w:left w:val="single" w:sz="6" w:space="0" w:color="auto"/>
              <w:bottom w:val="single" w:sz="6" w:space="0" w:color="auto"/>
              <w:right w:val="single" w:sz="6" w:space="0" w:color="auto"/>
            </w:tcBorders>
            <w:hideMark/>
          </w:tcPr>
          <w:p w14:paraId="621500A7" w14:textId="633D044C" w:rsidR="00404B59" w:rsidRPr="00404B59" w:rsidRDefault="00C67C3F" w:rsidP="00404B59">
            <w:pPr>
              <w:spacing w:after="0" w:line="240" w:lineRule="auto"/>
              <w:textAlignment w:val="baseline"/>
              <w:rPr>
                <w:rFonts w:ascii="Times New Roman" w:eastAsia="Times New Roman" w:hAnsi="Times New Roman" w:cs="Times New Roman"/>
                <w:color w:val="auto"/>
                <w:szCs w:val="24"/>
                <w:lang w:eastAsia="en-GB"/>
              </w:rPr>
            </w:pPr>
            <w:r>
              <w:rPr>
                <w:rFonts w:ascii="Times New Roman" w:eastAsia="Times New Roman" w:hAnsi="Times New Roman" w:cs="Times New Roman"/>
                <w:color w:val="auto"/>
                <w:szCs w:val="24"/>
                <w:lang w:eastAsia="en-GB"/>
              </w:rPr>
              <w:t>13 May 2026</w:t>
            </w:r>
          </w:p>
        </w:tc>
        <w:tc>
          <w:tcPr>
            <w:tcW w:w="5040" w:type="dxa"/>
            <w:tcBorders>
              <w:top w:val="single" w:sz="6" w:space="0" w:color="auto"/>
              <w:left w:val="single" w:sz="6" w:space="0" w:color="auto"/>
              <w:bottom w:val="single" w:sz="6" w:space="0" w:color="auto"/>
              <w:right w:val="single" w:sz="6" w:space="0" w:color="auto"/>
            </w:tcBorders>
            <w:hideMark/>
          </w:tcPr>
          <w:p w14:paraId="675154BB" w14:textId="6C3AED7D" w:rsidR="00404B59" w:rsidRDefault="00C67C3F" w:rsidP="00404B59">
            <w:pPr>
              <w:spacing w:after="0" w:line="240" w:lineRule="auto"/>
              <w:textAlignment w:val="baseline"/>
              <w:rPr>
                <w:rFonts w:ascii="Times New Roman" w:eastAsia="Times New Roman" w:hAnsi="Times New Roman" w:cs="Times New Roman"/>
                <w:color w:val="auto"/>
                <w:szCs w:val="24"/>
                <w:lang w:eastAsia="en-GB"/>
              </w:rPr>
            </w:pPr>
            <w:r>
              <w:rPr>
                <w:rFonts w:ascii="Times New Roman" w:eastAsia="Times New Roman" w:hAnsi="Times New Roman" w:cs="Times New Roman"/>
                <w:color w:val="auto"/>
                <w:szCs w:val="24"/>
                <w:lang w:eastAsia="en-GB"/>
              </w:rPr>
              <w:t xml:space="preserve">Updated following comments at AB </w:t>
            </w:r>
          </w:p>
          <w:p w14:paraId="5AC6FAF5" w14:textId="34CA39BF"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p>
        </w:tc>
      </w:tr>
      <w:tr w:rsidR="00404B59" w:rsidRPr="00404B59" w14:paraId="63B78754"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09D0D05A" w14:textId="783E1CA5" w:rsidR="00404B59" w:rsidRPr="00404B59" w:rsidRDefault="00C67C3F" w:rsidP="00404B59">
            <w:pPr>
              <w:spacing w:after="0" w:line="240" w:lineRule="auto"/>
              <w:textAlignment w:val="baseline"/>
              <w:rPr>
                <w:rFonts w:ascii="Times New Roman" w:eastAsia="Times New Roman" w:hAnsi="Times New Roman" w:cs="Times New Roman"/>
                <w:color w:val="auto"/>
                <w:szCs w:val="24"/>
                <w:lang w:eastAsia="en-GB"/>
              </w:rPr>
            </w:pPr>
            <w:r>
              <w:rPr>
                <w:rFonts w:ascii="Times New Roman" w:eastAsia="Times New Roman" w:hAnsi="Times New Roman" w:cs="Times New Roman"/>
                <w:color w:val="auto"/>
                <w:szCs w:val="24"/>
                <w:lang w:eastAsia="en-GB"/>
              </w:rPr>
              <w:t>1.0</w:t>
            </w:r>
          </w:p>
        </w:tc>
        <w:tc>
          <w:tcPr>
            <w:tcW w:w="2115" w:type="dxa"/>
            <w:tcBorders>
              <w:top w:val="single" w:sz="6" w:space="0" w:color="auto"/>
              <w:left w:val="single" w:sz="6" w:space="0" w:color="auto"/>
              <w:bottom w:val="single" w:sz="6" w:space="0" w:color="auto"/>
              <w:right w:val="single" w:sz="6" w:space="0" w:color="auto"/>
            </w:tcBorders>
            <w:hideMark/>
          </w:tcPr>
          <w:p w14:paraId="2AD5C5B8" w14:textId="54EA328A" w:rsidR="00404B59" w:rsidRPr="00404B59" w:rsidRDefault="00C67C3F" w:rsidP="00404B59">
            <w:pPr>
              <w:spacing w:after="0" w:line="240" w:lineRule="auto"/>
              <w:textAlignment w:val="baseline"/>
              <w:rPr>
                <w:rFonts w:ascii="Times New Roman" w:eastAsia="Times New Roman" w:hAnsi="Times New Roman" w:cs="Times New Roman"/>
                <w:color w:val="auto"/>
                <w:szCs w:val="24"/>
                <w:lang w:eastAsia="en-GB"/>
              </w:rPr>
            </w:pPr>
            <w:r>
              <w:rPr>
                <w:rFonts w:ascii="Times New Roman" w:eastAsia="Times New Roman" w:hAnsi="Times New Roman" w:cs="Times New Roman"/>
                <w:color w:val="auto"/>
                <w:szCs w:val="24"/>
                <w:lang w:eastAsia="en-GB"/>
              </w:rPr>
              <w:t>24 April 2026</w:t>
            </w:r>
          </w:p>
        </w:tc>
        <w:tc>
          <w:tcPr>
            <w:tcW w:w="5040" w:type="dxa"/>
            <w:tcBorders>
              <w:top w:val="single" w:sz="6" w:space="0" w:color="auto"/>
              <w:left w:val="single" w:sz="6" w:space="0" w:color="auto"/>
              <w:bottom w:val="single" w:sz="6" w:space="0" w:color="auto"/>
              <w:right w:val="single" w:sz="6" w:space="0" w:color="auto"/>
            </w:tcBorders>
            <w:hideMark/>
          </w:tcPr>
          <w:p w14:paraId="3A3535B9" w14:textId="77777777" w:rsid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p>
          <w:p w14:paraId="660EE016" w14:textId="7CEF431D" w:rsidR="00404B59" w:rsidRPr="00404B59" w:rsidRDefault="00404B59" w:rsidP="00404B59">
            <w:pPr>
              <w:spacing w:after="0" w:line="240" w:lineRule="auto"/>
              <w:textAlignment w:val="baseline"/>
              <w:rPr>
                <w:rFonts w:ascii="Times New Roman" w:eastAsia="Times New Roman" w:hAnsi="Times New Roman" w:cs="Times New Roman"/>
                <w:color w:val="auto"/>
                <w:szCs w:val="24"/>
                <w:lang w:eastAsia="en-GB"/>
              </w:rPr>
            </w:pPr>
          </w:p>
        </w:tc>
      </w:tr>
    </w:tbl>
    <w:p w14:paraId="12CF8B78" w14:textId="77777777" w:rsidR="00404B59" w:rsidRPr="00404B59" w:rsidRDefault="00404B59" w:rsidP="00404B59">
      <w:pPr>
        <w:spacing w:after="0" w:line="240" w:lineRule="auto"/>
        <w:textAlignment w:val="baseline"/>
        <w:rPr>
          <w:rFonts w:ascii="Segoe UI" w:eastAsia="Times New Roman" w:hAnsi="Segoe UI" w:cs="Segoe UI"/>
          <w:color w:val="auto"/>
          <w:sz w:val="18"/>
          <w:szCs w:val="18"/>
          <w:lang w:eastAsia="en-GB"/>
        </w:rPr>
      </w:pPr>
      <w:r w:rsidRPr="00404B59">
        <w:rPr>
          <w:rFonts w:ascii="Calibri" w:eastAsia="Times New Roman" w:hAnsi="Calibri" w:cs="Calibri"/>
          <w:color w:val="auto"/>
          <w:sz w:val="22"/>
          <w:bdr w:val="none" w:sz="0" w:space="0" w:color="auto" w:frame="1"/>
          <w:shd w:val="clear" w:color="auto" w:fill="C6C6C6"/>
          <w:lang w:eastAsia="en-GB"/>
        </w:rPr>
        <w:t> </w:t>
      </w:r>
    </w:p>
    <w:p w14:paraId="3F2627ED" w14:textId="77777777" w:rsidR="00404B59" w:rsidRPr="00404B59" w:rsidRDefault="00404B59" w:rsidP="00404B59">
      <w:pPr>
        <w:spacing w:after="0" w:line="240" w:lineRule="auto"/>
        <w:jc w:val="center"/>
        <w:textAlignment w:val="baseline"/>
        <w:rPr>
          <w:rFonts w:ascii="Segoe UI" w:eastAsia="Times New Roman" w:hAnsi="Segoe UI" w:cs="Segoe UI"/>
          <w:color w:val="auto"/>
          <w:sz w:val="18"/>
          <w:szCs w:val="18"/>
          <w:lang w:eastAsia="en-GB"/>
        </w:rPr>
      </w:pPr>
      <w:r w:rsidRPr="00404B59">
        <w:rPr>
          <w:rFonts w:eastAsia="Times New Roman" w:cs="Arial"/>
          <w:b/>
          <w:bCs/>
          <w:color w:val="auto"/>
          <w:szCs w:val="24"/>
          <w:lang w:val="en-US" w:eastAsia="en-GB"/>
        </w:rPr>
        <w:t>Mae’r </w:t>
      </w:r>
      <w:proofErr w:type="spellStart"/>
      <w:r w:rsidRPr="00404B59">
        <w:rPr>
          <w:rFonts w:eastAsia="Times New Roman" w:cs="Arial"/>
          <w:b/>
          <w:bCs/>
          <w:color w:val="auto"/>
          <w:szCs w:val="24"/>
          <w:lang w:val="en-US" w:eastAsia="en-GB"/>
        </w:rPr>
        <w:t>ddogfen</w:t>
      </w:r>
      <w:proofErr w:type="spellEnd"/>
      <w:r w:rsidRPr="00404B59">
        <w:rPr>
          <w:rFonts w:eastAsia="Times New Roman" w:cs="Arial"/>
          <w:b/>
          <w:bCs/>
          <w:color w:val="auto"/>
          <w:szCs w:val="24"/>
          <w:lang w:val="en-US" w:eastAsia="en-GB"/>
        </w:rPr>
        <w:t> hon </w:t>
      </w:r>
      <w:proofErr w:type="spellStart"/>
      <w:r w:rsidRPr="00404B59">
        <w:rPr>
          <w:rFonts w:eastAsia="Times New Roman" w:cs="Arial"/>
          <w:b/>
          <w:bCs/>
          <w:color w:val="auto"/>
          <w:szCs w:val="24"/>
          <w:lang w:val="en-US" w:eastAsia="en-GB"/>
        </w:rPr>
        <w:t>hefyd</w:t>
      </w:r>
      <w:proofErr w:type="spellEnd"/>
      <w:r w:rsidRPr="00404B59">
        <w:rPr>
          <w:rFonts w:eastAsia="Times New Roman" w:cs="Arial"/>
          <w:b/>
          <w:bCs/>
          <w:color w:val="auto"/>
          <w:szCs w:val="24"/>
          <w:lang w:val="en-US" w:eastAsia="en-GB"/>
        </w:rPr>
        <w:t> </w:t>
      </w:r>
      <w:proofErr w:type="spellStart"/>
      <w:r w:rsidRPr="00404B59">
        <w:rPr>
          <w:rFonts w:eastAsia="Times New Roman" w:cs="Arial"/>
          <w:b/>
          <w:bCs/>
          <w:color w:val="auto"/>
          <w:szCs w:val="24"/>
          <w:lang w:val="en-US" w:eastAsia="en-GB"/>
        </w:rPr>
        <w:t>ar</w:t>
      </w:r>
      <w:proofErr w:type="spellEnd"/>
      <w:r w:rsidRPr="00404B59">
        <w:rPr>
          <w:rFonts w:eastAsia="Times New Roman" w:cs="Arial"/>
          <w:b/>
          <w:bCs/>
          <w:color w:val="auto"/>
          <w:szCs w:val="24"/>
          <w:lang w:val="en-US" w:eastAsia="en-GB"/>
        </w:rPr>
        <w:t> </w:t>
      </w:r>
      <w:proofErr w:type="spellStart"/>
      <w:r w:rsidRPr="00404B59">
        <w:rPr>
          <w:rFonts w:eastAsia="Times New Roman" w:cs="Arial"/>
          <w:b/>
          <w:bCs/>
          <w:color w:val="auto"/>
          <w:szCs w:val="24"/>
          <w:lang w:val="en-US" w:eastAsia="en-GB"/>
        </w:rPr>
        <w:t>gael</w:t>
      </w:r>
      <w:proofErr w:type="spellEnd"/>
      <w:r w:rsidRPr="00404B59">
        <w:rPr>
          <w:rFonts w:eastAsia="Times New Roman" w:cs="Arial"/>
          <w:b/>
          <w:bCs/>
          <w:color w:val="auto"/>
          <w:szCs w:val="24"/>
          <w:lang w:val="en-US" w:eastAsia="en-GB"/>
        </w:rPr>
        <w:t> </w:t>
      </w:r>
      <w:proofErr w:type="spellStart"/>
      <w:r w:rsidRPr="00404B59">
        <w:rPr>
          <w:rFonts w:eastAsia="Times New Roman" w:cs="Arial"/>
          <w:b/>
          <w:bCs/>
          <w:color w:val="auto"/>
          <w:szCs w:val="24"/>
          <w:lang w:val="en-US" w:eastAsia="en-GB"/>
        </w:rPr>
        <w:t>yn</w:t>
      </w:r>
      <w:proofErr w:type="spellEnd"/>
      <w:r w:rsidRPr="00404B59">
        <w:rPr>
          <w:rFonts w:eastAsia="Times New Roman" w:cs="Arial"/>
          <w:b/>
          <w:bCs/>
          <w:color w:val="auto"/>
          <w:szCs w:val="24"/>
          <w:lang w:val="en-US" w:eastAsia="en-GB"/>
        </w:rPr>
        <w:t> Gymraeg / This document is also available in Welsh.</w:t>
      </w:r>
    </w:p>
    <w:p w14:paraId="1CA49FB6" w14:textId="35D684D1" w:rsidR="00404B59" w:rsidRDefault="00404B59">
      <w:pPr>
        <w:rPr>
          <w:rFonts w:ascii="Altis" w:eastAsiaTheme="majorEastAsia" w:hAnsi="Altis" w:cstheme="majorBidi"/>
          <w:color w:val="13335A"/>
          <w:spacing w:val="-10"/>
          <w:kern w:val="28"/>
          <w:sz w:val="48"/>
          <w:szCs w:val="56"/>
        </w:rPr>
      </w:pPr>
    </w:p>
    <w:p w14:paraId="0F0E8AE6" w14:textId="42283C78"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5024C122" w14:textId="5E3EDC99" w:rsidR="00B65212" w:rsidRDefault="00B65212" w:rsidP="004C152C">
      <w:pPr>
        <w:pStyle w:val="ActionPoints"/>
        <w:numPr>
          <w:ilvl w:val="0"/>
          <w:numId w:val="0"/>
        </w:numPr>
      </w:pPr>
    </w:p>
    <w:sdt>
      <w:sdtPr>
        <w:rPr>
          <w:rFonts w:asciiTheme="minorHAnsi" w:hAnsiTheme="minorHAnsi"/>
          <w:shd w:val="clear" w:color="auto" w:fill="E6E6E6"/>
        </w:rPr>
        <w:id w:val="869342007"/>
        <w:docPartObj>
          <w:docPartGallery w:val="Table of Contents"/>
          <w:docPartUnique/>
        </w:docPartObj>
      </w:sdtPr>
      <w:sdtEndPr>
        <w:rPr>
          <w:b/>
          <w:bCs/>
          <w:noProof/>
          <w:u w:val="single"/>
        </w:rPr>
      </w:sdtEndPr>
      <w:sdtContent>
        <w:p w14:paraId="311509DF" w14:textId="6FD37CB1" w:rsidR="004C152C" w:rsidRPr="004C152C" w:rsidRDefault="004C152C" w:rsidP="004C152C">
          <w:pPr>
            <w:pStyle w:val="Title"/>
            <w:jc w:val="center"/>
          </w:pPr>
          <w:r>
            <w:t>Applicants with Criminal Convictions</w:t>
          </w:r>
          <w:r w:rsidR="00492D73">
            <w:t xml:space="preserve"> Policy</w:t>
          </w:r>
        </w:p>
      </w:sdtContent>
    </w:sdt>
    <w:p w14:paraId="5F14DDDB" w14:textId="123878BE" w:rsidR="008509B7" w:rsidRPr="00091316" w:rsidRDefault="00C87E79" w:rsidP="007C2821">
      <w:pPr>
        <w:numPr>
          <w:ilvl w:val="0"/>
          <w:numId w:val="1"/>
        </w:numPr>
        <w:spacing w:before="240" w:after="0"/>
        <w:ind w:left="431" w:hanging="431"/>
        <w:outlineLvl w:val="0"/>
      </w:pPr>
      <w:r>
        <w:rPr>
          <w:rFonts w:ascii="Altis Book" w:hAnsi="Altis Book"/>
          <w:color w:val="415464"/>
          <w:sz w:val="28"/>
        </w:rPr>
        <w:t>Introduction</w:t>
      </w:r>
    </w:p>
    <w:p w14:paraId="7FB0F943" w14:textId="42D08F93" w:rsidR="00B632B4" w:rsidRPr="00B632B4" w:rsidRDefault="0056347C" w:rsidP="007C2821">
      <w:pPr>
        <w:numPr>
          <w:ilvl w:val="1"/>
          <w:numId w:val="1"/>
        </w:numPr>
        <w:spacing w:before="160" w:after="120"/>
        <w:ind w:left="578" w:hanging="578"/>
        <w:outlineLvl w:val="1"/>
      </w:pPr>
      <w:r>
        <w:rPr>
          <w:rFonts w:eastAsiaTheme="majorEastAsia" w:cstheme="majorBidi"/>
          <w:szCs w:val="26"/>
        </w:rPr>
        <w:t>Cardiff Me</w:t>
      </w:r>
      <w:r w:rsidR="005F3F71">
        <w:rPr>
          <w:rFonts w:eastAsiaTheme="majorEastAsia" w:cstheme="majorBidi"/>
          <w:szCs w:val="26"/>
        </w:rPr>
        <w:t>t</w:t>
      </w:r>
      <w:r>
        <w:rPr>
          <w:rFonts w:eastAsiaTheme="majorEastAsia" w:cstheme="majorBidi"/>
          <w:szCs w:val="26"/>
        </w:rPr>
        <w:t xml:space="preserve"> University (t</w:t>
      </w:r>
      <w:r w:rsidR="00E55B30">
        <w:rPr>
          <w:rFonts w:eastAsiaTheme="majorEastAsia" w:cstheme="majorBidi"/>
          <w:szCs w:val="26"/>
        </w:rPr>
        <w:t>he University</w:t>
      </w:r>
      <w:r>
        <w:rPr>
          <w:rFonts w:eastAsiaTheme="majorEastAsia" w:cstheme="majorBidi"/>
          <w:szCs w:val="26"/>
        </w:rPr>
        <w:t>’)</w:t>
      </w:r>
      <w:r w:rsidR="00E55B30">
        <w:rPr>
          <w:rFonts w:eastAsiaTheme="majorEastAsia" w:cstheme="majorBidi"/>
          <w:szCs w:val="26"/>
        </w:rPr>
        <w:t xml:space="preserve"> i</w:t>
      </w:r>
      <w:r w:rsidR="00C87E79">
        <w:rPr>
          <w:rFonts w:eastAsiaTheme="majorEastAsia" w:cstheme="majorBidi"/>
          <w:szCs w:val="26"/>
        </w:rPr>
        <w:t xml:space="preserve">s committed to creating a safe and secure environment for all members of the University community. </w:t>
      </w:r>
    </w:p>
    <w:p w14:paraId="5B0345E5" w14:textId="0160A545" w:rsidR="00210667" w:rsidRPr="008A4A72" w:rsidRDefault="00C87E79" w:rsidP="00BE2B1C">
      <w:pPr>
        <w:numPr>
          <w:ilvl w:val="1"/>
          <w:numId w:val="1"/>
        </w:numPr>
        <w:spacing w:before="160" w:after="120"/>
        <w:ind w:left="578" w:hanging="578"/>
        <w:outlineLvl w:val="1"/>
      </w:pPr>
      <w:r>
        <w:rPr>
          <w:rFonts w:cs="Arial"/>
        </w:rPr>
        <w:t xml:space="preserve">The </w:t>
      </w:r>
      <w:r w:rsidR="00B632B4">
        <w:rPr>
          <w:rFonts w:cs="Arial"/>
        </w:rPr>
        <w:t>purpose</w:t>
      </w:r>
      <w:r>
        <w:rPr>
          <w:rFonts w:cs="Arial"/>
        </w:rPr>
        <w:t xml:space="preserve"> of th</w:t>
      </w:r>
      <w:r w:rsidR="00211D70">
        <w:rPr>
          <w:rFonts w:cs="Arial"/>
        </w:rPr>
        <w:t xml:space="preserve">e </w:t>
      </w:r>
      <w:r w:rsidR="00264DCE">
        <w:rPr>
          <w:rFonts w:cs="Arial"/>
        </w:rPr>
        <w:t>Applicants with Criminal Convictions Policy (</w:t>
      </w:r>
      <w:r w:rsidR="008A4A72">
        <w:rPr>
          <w:rFonts w:cs="Arial"/>
        </w:rPr>
        <w:t>‘</w:t>
      </w:r>
      <w:r w:rsidR="00264DCE">
        <w:rPr>
          <w:rFonts w:cs="Arial"/>
        </w:rPr>
        <w:t xml:space="preserve">the </w:t>
      </w:r>
      <w:r w:rsidR="003172B0">
        <w:rPr>
          <w:rFonts w:cs="Arial"/>
        </w:rPr>
        <w:t>Policy</w:t>
      </w:r>
      <w:proofErr w:type="gramStart"/>
      <w:r w:rsidR="008A4A72">
        <w:rPr>
          <w:rFonts w:cs="Arial"/>
        </w:rPr>
        <w:t>’)</w:t>
      </w:r>
      <w:r w:rsidR="003172B0">
        <w:rPr>
          <w:rFonts w:cs="Arial"/>
        </w:rPr>
        <w:t xml:space="preserve"> </w:t>
      </w:r>
      <w:r>
        <w:rPr>
          <w:rFonts w:cs="Arial"/>
        </w:rPr>
        <w:t xml:space="preserve"> is</w:t>
      </w:r>
      <w:proofErr w:type="gramEnd"/>
      <w:r>
        <w:rPr>
          <w:rFonts w:cs="Arial"/>
        </w:rPr>
        <w:t xml:space="preserve"> to</w:t>
      </w:r>
      <w:r w:rsidRPr="00C87E79">
        <w:rPr>
          <w:rFonts w:cs="Arial"/>
        </w:rPr>
        <w:t xml:space="preserve"> </w:t>
      </w:r>
      <w:r w:rsidR="00F16C17">
        <w:rPr>
          <w:rFonts w:cs="Arial"/>
        </w:rPr>
        <w:t>outline</w:t>
      </w:r>
      <w:r w:rsidRPr="00C87E79">
        <w:rPr>
          <w:rFonts w:cs="Arial"/>
        </w:rPr>
        <w:t xml:space="preserve"> the</w:t>
      </w:r>
      <w:r>
        <w:rPr>
          <w:rFonts w:cs="Arial"/>
        </w:rPr>
        <w:t xml:space="preserve"> </w:t>
      </w:r>
      <w:r w:rsidR="00B632B4">
        <w:rPr>
          <w:rFonts w:cs="Arial"/>
        </w:rPr>
        <w:t>proc</w:t>
      </w:r>
      <w:r w:rsidR="001A2B33">
        <w:rPr>
          <w:rFonts w:cs="Arial"/>
        </w:rPr>
        <w:t>edure</w:t>
      </w:r>
      <w:r w:rsidRPr="00C87E79">
        <w:rPr>
          <w:rFonts w:cs="Arial"/>
        </w:rPr>
        <w:t xml:space="preserve"> that the University will follow when an applicant to one of its programmes has </w:t>
      </w:r>
      <w:r w:rsidR="00E55B30">
        <w:rPr>
          <w:rFonts w:cs="Arial"/>
        </w:rPr>
        <w:t xml:space="preserve">been made an offer of a place and has </w:t>
      </w:r>
      <w:r w:rsidRPr="00C87E79">
        <w:rPr>
          <w:rFonts w:cs="Arial"/>
        </w:rPr>
        <w:t>a criminal conviction</w:t>
      </w:r>
      <w:r w:rsidR="00856DAD">
        <w:rPr>
          <w:rFonts w:cs="Arial"/>
        </w:rPr>
        <w:t xml:space="preserve"> or a restriction which would prevent them from undertaking or progressing with their studies</w:t>
      </w:r>
      <w:r w:rsidR="00B632B4">
        <w:rPr>
          <w:rFonts w:cs="Arial"/>
        </w:rPr>
        <w:t>.</w:t>
      </w:r>
      <w:r w:rsidR="00E07A1D">
        <w:rPr>
          <w:rFonts w:cs="Arial"/>
        </w:rPr>
        <w:t xml:space="preserve">  Having a conviction does not automatically result in </w:t>
      </w:r>
      <w:r w:rsidR="00ED5AA6">
        <w:rPr>
          <w:rFonts w:cs="Arial"/>
        </w:rPr>
        <w:t xml:space="preserve">an </w:t>
      </w:r>
      <w:r w:rsidR="00E07A1D">
        <w:rPr>
          <w:rFonts w:cs="Arial"/>
        </w:rPr>
        <w:t xml:space="preserve">applicant not being able to enrol at the University, but </w:t>
      </w:r>
      <w:r w:rsidR="00C75A95">
        <w:rPr>
          <w:rFonts w:cs="Arial"/>
        </w:rPr>
        <w:t xml:space="preserve">it is the case </w:t>
      </w:r>
      <w:r w:rsidR="00856DAD">
        <w:rPr>
          <w:rFonts w:cs="Arial"/>
        </w:rPr>
        <w:t xml:space="preserve">that </w:t>
      </w:r>
      <w:r w:rsidR="00E07A1D">
        <w:rPr>
          <w:rFonts w:cs="Arial"/>
        </w:rPr>
        <w:t xml:space="preserve">additional information will be required </w:t>
      </w:r>
      <w:r w:rsidR="00C75A95">
        <w:rPr>
          <w:rFonts w:cs="Arial"/>
        </w:rPr>
        <w:t xml:space="preserve">from the applicant </w:t>
      </w:r>
      <w:r w:rsidR="00E07A1D">
        <w:rPr>
          <w:rFonts w:cs="Arial"/>
        </w:rPr>
        <w:t xml:space="preserve">to </w:t>
      </w:r>
      <w:r w:rsidR="003D6DEB">
        <w:rPr>
          <w:rFonts w:cs="Arial"/>
        </w:rPr>
        <w:t xml:space="preserve">enable the University </w:t>
      </w:r>
      <w:r w:rsidR="00715776">
        <w:rPr>
          <w:rFonts w:cs="Arial"/>
        </w:rPr>
        <w:t>to</w:t>
      </w:r>
      <w:r w:rsidR="00E07A1D">
        <w:rPr>
          <w:rFonts w:cs="Arial"/>
        </w:rPr>
        <w:t xml:space="preserve"> </w:t>
      </w:r>
      <w:proofErr w:type="gramStart"/>
      <w:r w:rsidR="00E07A1D">
        <w:rPr>
          <w:rFonts w:cs="Arial"/>
        </w:rPr>
        <w:t>make a decision</w:t>
      </w:r>
      <w:proofErr w:type="gramEnd"/>
      <w:r w:rsidR="00E07A1D">
        <w:rPr>
          <w:rFonts w:cs="Arial"/>
        </w:rPr>
        <w:t xml:space="preserve"> on an applicant’s suitability for their chosen programme.</w:t>
      </w:r>
    </w:p>
    <w:p w14:paraId="08A247FD" w14:textId="555D20CD" w:rsidR="008A4A72" w:rsidRDefault="008A4A72" w:rsidP="00BE2B1C">
      <w:pPr>
        <w:numPr>
          <w:ilvl w:val="1"/>
          <w:numId w:val="1"/>
        </w:numPr>
        <w:spacing w:before="160" w:after="120"/>
        <w:ind w:left="578" w:hanging="578"/>
        <w:outlineLvl w:val="1"/>
      </w:pPr>
      <w:r w:rsidRPr="00C87E79">
        <w:rPr>
          <w:rFonts w:eastAsiaTheme="majorEastAsia" w:cstheme="majorBidi"/>
          <w:szCs w:val="26"/>
        </w:rPr>
        <w:t>Th</w:t>
      </w:r>
      <w:r>
        <w:rPr>
          <w:rFonts w:eastAsiaTheme="majorEastAsia" w:cstheme="majorBidi"/>
          <w:szCs w:val="26"/>
        </w:rPr>
        <w:t>e</w:t>
      </w:r>
      <w:r w:rsidRPr="00C87E79">
        <w:rPr>
          <w:rFonts w:eastAsiaTheme="majorEastAsia" w:cstheme="majorBidi"/>
          <w:szCs w:val="26"/>
        </w:rPr>
        <w:t xml:space="preserve"> </w:t>
      </w:r>
      <w:r w:rsidRPr="00C87E79">
        <w:rPr>
          <w:rFonts w:cs="Arial"/>
        </w:rPr>
        <w:t>P</w:t>
      </w:r>
      <w:r>
        <w:rPr>
          <w:rFonts w:cs="Arial"/>
        </w:rPr>
        <w:t>olicy</w:t>
      </w:r>
      <w:r w:rsidRPr="00C87E79">
        <w:rPr>
          <w:rFonts w:cs="Arial"/>
        </w:rPr>
        <w:t xml:space="preserve"> should be read in conjunction with the University’s Safeguarding Policy</w:t>
      </w:r>
      <w:r w:rsidR="00EE34BB">
        <w:rPr>
          <w:rFonts w:cs="Arial"/>
        </w:rPr>
        <w:t xml:space="preserve"> and</w:t>
      </w:r>
      <w:r>
        <w:rPr>
          <w:rFonts w:cs="Arial"/>
        </w:rPr>
        <w:t xml:space="preserve"> the [</w:t>
      </w:r>
      <w:hyperlink r:id="rId17" w:history="1">
        <w:r w:rsidRPr="00E55B30">
          <w:rPr>
            <w:rStyle w:val="Hyperlink"/>
            <w:rFonts w:cs="Arial"/>
          </w:rPr>
          <w:t>General Admissions Policy</w:t>
        </w:r>
      </w:hyperlink>
      <w:r>
        <w:rPr>
          <w:rFonts w:cs="Arial"/>
        </w:rPr>
        <w:t>]</w:t>
      </w:r>
      <w:r w:rsidR="00EE34BB">
        <w:rPr>
          <w:rFonts w:cs="Arial"/>
        </w:rPr>
        <w:t>.</w:t>
      </w:r>
    </w:p>
    <w:p w14:paraId="001981B5" w14:textId="507C2AD0" w:rsidR="00BE2B1C" w:rsidRPr="00091316" w:rsidRDefault="00BE2B1C" w:rsidP="00BE2B1C">
      <w:pPr>
        <w:pStyle w:val="Heading1"/>
      </w:pPr>
      <w:r>
        <w:t>Scope</w:t>
      </w:r>
    </w:p>
    <w:p w14:paraId="6D91ADE8" w14:textId="5264BA16" w:rsidR="00BE2B1C" w:rsidRPr="00CB45E5" w:rsidRDefault="00FA5D1A" w:rsidP="00BE2B1C">
      <w:pPr>
        <w:numPr>
          <w:ilvl w:val="1"/>
          <w:numId w:val="1"/>
        </w:numPr>
        <w:spacing w:before="160" w:after="120"/>
        <w:ind w:left="578" w:hanging="578"/>
        <w:outlineLvl w:val="1"/>
      </w:pPr>
      <w:r w:rsidRPr="1BED3CF8">
        <w:rPr>
          <w:rFonts w:eastAsiaTheme="majorEastAsia" w:cstheme="majorBidi"/>
        </w:rPr>
        <w:t>The Policy applies to all Applicants to the University</w:t>
      </w:r>
      <w:r w:rsidR="002E559F" w:rsidRPr="1BED3CF8">
        <w:rPr>
          <w:rFonts w:eastAsiaTheme="majorEastAsia" w:cstheme="majorBidi"/>
        </w:rPr>
        <w:t xml:space="preserve"> (Home and International)</w:t>
      </w:r>
      <w:r w:rsidRPr="1BED3CF8">
        <w:rPr>
          <w:rFonts w:eastAsiaTheme="majorEastAsia" w:cstheme="majorBidi"/>
        </w:rPr>
        <w:t xml:space="preserve">. </w:t>
      </w:r>
    </w:p>
    <w:p w14:paraId="241780CA" w14:textId="311194B4" w:rsidR="00FA5D1A" w:rsidRPr="00B632B4" w:rsidRDefault="002E559F" w:rsidP="00BE2B1C">
      <w:pPr>
        <w:numPr>
          <w:ilvl w:val="1"/>
          <w:numId w:val="1"/>
        </w:numPr>
        <w:spacing w:before="160" w:after="120"/>
        <w:ind w:left="578" w:hanging="578"/>
        <w:outlineLvl w:val="1"/>
      </w:pPr>
      <w:r>
        <w:rPr>
          <w:rFonts w:eastAsiaTheme="majorEastAsia" w:cstheme="majorBidi"/>
          <w:szCs w:val="26"/>
        </w:rPr>
        <w:t>The term ‘Applicant’ refers t</w:t>
      </w:r>
      <w:r w:rsidR="00C67C3F">
        <w:rPr>
          <w:rFonts w:eastAsiaTheme="majorEastAsia" w:cstheme="majorBidi"/>
          <w:szCs w:val="26"/>
        </w:rPr>
        <w:t>o a person who has applied to study at the University.</w:t>
      </w:r>
      <w:r>
        <w:rPr>
          <w:rFonts w:eastAsiaTheme="majorEastAsia" w:cstheme="majorBidi"/>
          <w:szCs w:val="26"/>
        </w:rPr>
        <w:t xml:space="preserve"> </w:t>
      </w:r>
    </w:p>
    <w:p w14:paraId="08C97D1F" w14:textId="77777777" w:rsidR="00BE2B1C" w:rsidRDefault="00BE2B1C" w:rsidP="00BE2B1C">
      <w:pPr>
        <w:numPr>
          <w:ilvl w:val="1"/>
          <w:numId w:val="1"/>
        </w:numPr>
        <w:spacing w:before="160" w:after="120"/>
        <w:ind w:left="578" w:hanging="578"/>
        <w:outlineLvl w:val="1"/>
      </w:pPr>
      <w:r>
        <w:rPr>
          <w:rFonts w:cs="Arial"/>
        </w:rPr>
        <w:t>The purpose of the procedure is to</w:t>
      </w:r>
      <w:r w:rsidRPr="00C87E79">
        <w:rPr>
          <w:rFonts w:cs="Arial"/>
        </w:rPr>
        <w:t xml:space="preserve"> </w:t>
      </w:r>
      <w:r>
        <w:rPr>
          <w:rFonts w:cs="Arial"/>
        </w:rPr>
        <w:t>specify</w:t>
      </w:r>
      <w:r w:rsidRPr="00C87E79">
        <w:rPr>
          <w:rFonts w:cs="Arial"/>
        </w:rPr>
        <w:t xml:space="preserve"> the</w:t>
      </w:r>
      <w:r>
        <w:rPr>
          <w:rFonts w:cs="Arial"/>
        </w:rPr>
        <w:t xml:space="preserve"> process</w:t>
      </w:r>
      <w:r w:rsidRPr="00C87E79">
        <w:rPr>
          <w:rFonts w:cs="Arial"/>
        </w:rPr>
        <w:t xml:space="preserve"> that the University will follow when an applicant to one of its programmes has </w:t>
      </w:r>
      <w:r>
        <w:rPr>
          <w:rFonts w:cs="Arial"/>
        </w:rPr>
        <w:t xml:space="preserve">been made an offer of a place and has </w:t>
      </w:r>
      <w:r w:rsidRPr="00C87E79">
        <w:rPr>
          <w:rFonts w:cs="Arial"/>
        </w:rPr>
        <w:t>a criminal conviction</w:t>
      </w:r>
      <w:r>
        <w:rPr>
          <w:rFonts w:cs="Arial"/>
        </w:rPr>
        <w:t xml:space="preserve"> or a restriction which would prevent them from undertaking or progressing with their studies.  Having a conviction does not automatically result in applicants not being able to enrol at the University, but that additional information will be required to undertake procedures to </w:t>
      </w:r>
      <w:proofErr w:type="gramStart"/>
      <w:r>
        <w:rPr>
          <w:rFonts w:cs="Arial"/>
        </w:rPr>
        <w:t>make a decision</w:t>
      </w:r>
      <w:proofErr w:type="gramEnd"/>
      <w:r>
        <w:rPr>
          <w:rFonts w:cs="Arial"/>
        </w:rPr>
        <w:t xml:space="preserve"> on an applicant’s suitability for their chosen programme.</w:t>
      </w:r>
    </w:p>
    <w:p w14:paraId="43257457" w14:textId="77777777" w:rsidR="00BE2B1C" w:rsidRPr="00B632B4" w:rsidRDefault="00BE2B1C" w:rsidP="00CB45E5">
      <w:pPr>
        <w:spacing w:before="160" w:after="120"/>
        <w:outlineLvl w:val="1"/>
      </w:pPr>
    </w:p>
    <w:p w14:paraId="0B2581F6" w14:textId="4B642CF9" w:rsidR="00B632B4" w:rsidRPr="00CB45E5" w:rsidRDefault="00B632B4" w:rsidP="007C2821">
      <w:pPr>
        <w:numPr>
          <w:ilvl w:val="1"/>
          <w:numId w:val="1"/>
        </w:numPr>
        <w:spacing w:before="160" w:after="120"/>
        <w:ind w:left="578" w:hanging="578"/>
        <w:outlineLvl w:val="1"/>
      </w:pPr>
      <w:r w:rsidRPr="00AC211E">
        <w:t xml:space="preserve">The </w:t>
      </w:r>
      <w:r w:rsidR="00916471">
        <w:t xml:space="preserve">Policy and the procedure </w:t>
      </w:r>
      <w:r w:rsidR="0095150B">
        <w:t xml:space="preserve">for considering applicants </w:t>
      </w:r>
      <w:r w:rsidR="00173363">
        <w:t>with criminal convictions</w:t>
      </w:r>
      <w:r w:rsidRPr="00AC211E">
        <w:t xml:space="preserve"> differ</w:t>
      </w:r>
      <w:r>
        <w:t>entiates between</w:t>
      </w:r>
      <w:r w:rsidRPr="00AC211E">
        <w:t xml:space="preserve"> programmes requiring a Disclosure and Barring Service (DBS) check (referred to as </w:t>
      </w:r>
      <w:r w:rsidRPr="00CB45E5">
        <w:rPr>
          <w:b/>
          <w:bCs/>
        </w:rPr>
        <w:t>“</w:t>
      </w:r>
      <w:r w:rsidR="00B177DE" w:rsidRPr="00CB45E5">
        <w:rPr>
          <w:b/>
          <w:bCs/>
        </w:rPr>
        <w:t>R</w:t>
      </w:r>
      <w:r w:rsidRPr="00CB45E5">
        <w:rPr>
          <w:b/>
          <w:bCs/>
        </w:rPr>
        <w:t>egulated programmes”)</w:t>
      </w:r>
      <w:r w:rsidRPr="00AC211E">
        <w:t xml:space="preserve"> and those programmes that do not (referred to as “</w:t>
      </w:r>
      <w:r w:rsidR="00B177DE" w:rsidRPr="00CB45E5">
        <w:rPr>
          <w:b/>
          <w:bCs/>
        </w:rPr>
        <w:t>N</w:t>
      </w:r>
      <w:r w:rsidRPr="00CB45E5">
        <w:rPr>
          <w:b/>
          <w:bCs/>
        </w:rPr>
        <w:t>on-regulated programmes”).</w:t>
      </w:r>
    </w:p>
    <w:p w14:paraId="6A4E3513" w14:textId="1EFCCCF7" w:rsidR="00B177DE" w:rsidRPr="00091316" w:rsidRDefault="00B177DE" w:rsidP="00B177DE">
      <w:pPr>
        <w:pStyle w:val="Heading1"/>
      </w:pPr>
      <w:r>
        <w:t xml:space="preserve">DBS Checks </w:t>
      </w:r>
    </w:p>
    <w:p w14:paraId="06B5A8D7" w14:textId="6CBF82F5" w:rsidR="00B632B4" w:rsidRDefault="00B632B4" w:rsidP="002E1B17">
      <w:pPr>
        <w:numPr>
          <w:ilvl w:val="1"/>
          <w:numId w:val="1"/>
        </w:numPr>
        <w:spacing w:before="160" w:after="120"/>
        <w:ind w:left="578" w:hanging="578"/>
        <w:outlineLvl w:val="1"/>
      </w:pPr>
      <w:r w:rsidRPr="002E1B17">
        <w:rPr>
          <w:rFonts w:cs="Arial"/>
        </w:rPr>
        <w:t xml:space="preserve">DBS Checks are only requested </w:t>
      </w:r>
      <w:r w:rsidR="00DF2CBE">
        <w:rPr>
          <w:rFonts w:cs="Arial"/>
        </w:rPr>
        <w:t xml:space="preserve">from the University </w:t>
      </w:r>
      <w:r w:rsidRPr="002E1B17">
        <w:rPr>
          <w:rFonts w:cs="Arial"/>
        </w:rPr>
        <w:t>as part of the application process for those programmes that involve regular working with children and/or vulnerable people and lead to professions that are exempt from the Rehabilitation of Offenders Act 1974 and the Exemptions Order 1975</w:t>
      </w:r>
      <w:r w:rsidR="007439B9">
        <w:rPr>
          <w:rFonts w:cs="Arial"/>
        </w:rPr>
        <w:t xml:space="preserve"> </w:t>
      </w:r>
      <w:r w:rsidR="007439B9" w:rsidRPr="002E1B17">
        <w:rPr>
          <w:rFonts w:cs="Arial"/>
        </w:rPr>
        <w:t>(</w:t>
      </w:r>
      <w:r w:rsidR="007439B9">
        <w:rPr>
          <w:rFonts w:cs="Arial"/>
        </w:rPr>
        <w:t xml:space="preserve">Listed at </w:t>
      </w:r>
      <w:r w:rsidR="007439B9" w:rsidRPr="002E1B17">
        <w:rPr>
          <w:rFonts w:cs="Arial"/>
        </w:rPr>
        <w:lastRenderedPageBreak/>
        <w:t>Appendix 1)</w:t>
      </w:r>
      <w:r w:rsidRPr="002E1B17">
        <w:rPr>
          <w:rFonts w:cs="Arial"/>
        </w:rPr>
        <w:t xml:space="preserve">. </w:t>
      </w:r>
      <w:r w:rsidR="00E07A1D" w:rsidRPr="002E1B17">
        <w:rPr>
          <w:rFonts w:cs="Arial"/>
        </w:rPr>
        <w:t xml:space="preserve">Information and guidance on DBS procedures is available at </w:t>
      </w:r>
      <w:hyperlink r:id="rId18" w:history="1">
        <w:r w:rsidR="00E07A1D" w:rsidRPr="002E1B17">
          <w:rPr>
            <w:color w:val="0000FF"/>
            <w:u w:val="single"/>
          </w:rPr>
          <w:t>DBS Application Process | Cardiff Metropolitan University</w:t>
        </w:r>
      </w:hyperlink>
      <w:r w:rsidR="00E07A1D">
        <w:t xml:space="preserve">. </w:t>
      </w:r>
      <w:r w:rsidR="00E07A1D" w:rsidRPr="002E1B17">
        <w:rPr>
          <w:rFonts w:cs="Arial"/>
        </w:rPr>
        <w:t xml:space="preserve"> </w:t>
      </w:r>
      <w:r w:rsidRPr="002E1B17">
        <w:rPr>
          <w:rFonts w:cs="Arial"/>
        </w:rPr>
        <w:t xml:space="preserve">Applicants with convictions on to those programmes are advised to check the requirements for registration on to the relevant professional body following successful completion of the programme. Admission on to one of these programmes with a criminal conviction does not guarantee that the relevant professional body will permit registration. </w:t>
      </w:r>
    </w:p>
    <w:p w14:paraId="08989988" w14:textId="7953E2FC" w:rsidR="00B632B4" w:rsidRPr="00B632B4" w:rsidRDefault="00B632B4" w:rsidP="007C2821">
      <w:pPr>
        <w:numPr>
          <w:ilvl w:val="1"/>
          <w:numId w:val="1"/>
        </w:numPr>
        <w:spacing w:before="160" w:after="120"/>
        <w:ind w:left="578" w:hanging="578"/>
        <w:outlineLvl w:val="1"/>
      </w:pPr>
      <w:r w:rsidRPr="00B632B4">
        <w:rPr>
          <w:rFonts w:cs="Arial"/>
        </w:rPr>
        <w:t>Some of the University’s programmes involve placements working with children or vulnerable people. In such cases, a DBS check will be requested prior to the placement being confirmed. If a conviction is declared at this time, an assessment for suitability will be carried out by the relevant School following a risk-based process as outlined</w:t>
      </w:r>
      <w:r w:rsidR="004C152C">
        <w:rPr>
          <w:rFonts w:cs="Arial"/>
        </w:rPr>
        <w:t xml:space="preserve"> </w:t>
      </w:r>
      <w:r w:rsidRPr="00B632B4">
        <w:rPr>
          <w:rFonts w:cs="Arial"/>
        </w:rPr>
        <w:t>below.  If deemed appropriate, an alternative placement that does not involve working with children or vulnerable people can be undertaken.</w:t>
      </w:r>
    </w:p>
    <w:p w14:paraId="32FF1AC1" w14:textId="3BF80731" w:rsidR="00B632B4" w:rsidRPr="00AC211E" w:rsidRDefault="00B632B4" w:rsidP="007C2821">
      <w:pPr>
        <w:numPr>
          <w:ilvl w:val="0"/>
          <w:numId w:val="1"/>
        </w:numPr>
        <w:spacing w:after="0"/>
        <w:ind w:left="431" w:hanging="431"/>
        <w:outlineLvl w:val="0"/>
      </w:pPr>
      <w:r>
        <w:rPr>
          <w:rFonts w:ascii="Altis Book" w:hAnsi="Altis Book"/>
          <w:color w:val="415464"/>
          <w:sz w:val="28"/>
        </w:rPr>
        <w:t>Regulated Programmes</w:t>
      </w:r>
    </w:p>
    <w:p w14:paraId="34713FEE" w14:textId="77777777" w:rsidR="002A33F9" w:rsidRDefault="00B632B4" w:rsidP="007C2821">
      <w:pPr>
        <w:numPr>
          <w:ilvl w:val="1"/>
          <w:numId w:val="1"/>
        </w:numPr>
        <w:spacing w:before="160" w:after="120"/>
        <w:ind w:left="578" w:hanging="578"/>
        <w:outlineLvl w:val="1"/>
      </w:pPr>
      <w:r w:rsidRPr="00AC211E">
        <w:rPr>
          <w:rFonts w:cs="Arial"/>
        </w:rPr>
        <w:t>Applicants declare any relevant convictions, cautions, reprimands or final warnings that are not protected as defined by the Rehabilitation of Offenders Act 1974 (Exceptions Order 1975) as amended in 2013, as part of the UCAS or direct process.</w:t>
      </w:r>
    </w:p>
    <w:p w14:paraId="63E18939" w14:textId="77777777" w:rsidR="002A33F9" w:rsidRDefault="002A33F9" w:rsidP="007C2821">
      <w:pPr>
        <w:numPr>
          <w:ilvl w:val="1"/>
          <w:numId w:val="1"/>
        </w:numPr>
        <w:spacing w:before="160" w:after="120"/>
        <w:ind w:left="578" w:hanging="578"/>
        <w:outlineLvl w:val="1"/>
      </w:pPr>
      <w:r w:rsidRPr="002A33F9">
        <w:rPr>
          <w:rFonts w:cs="Arial"/>
        </w:rPr>
        <w:t xml:space="preserve">Applications are processed by </w:t>
      </w:r>
      <w:r>
        <w:rPr>
          <w:rFonts w:cs="Arial"/>
        </w:rPr>
        <w:t xml:space="preserve">the </w:t>
      </w:r>
      <w:r w:rsidRPr="002A33F9">
        <w:rPr>
          <w:rFonts w:cs="Arial"/>
        </w:rPr>
        <w:t xml:space="preserve">Admissions </w:t>
      </w:r>
      <w:r>
        <w:rPr>
          <w:rFonts w:cs="Arial"/>
        </w:rPr>
        <w:t xml:space="preserve">Team </w:t>
      </w:r>
      <w:r w:rsidRPr="002A33F9">
        <w:rPr>
          <w:rFonts w:cs="Arial"/>
        </w:rPr>
        <w:t xml:space="preserve">against the standard selection criteria for the programme and offers will normally be made subject to confirmation of a satisfactory criminal records check. </w:t>
      </w:r>
    </w:p>
    <w:p w14:paraId="32DF4CF1" w14:textId="381D9A09" w:rsidR="002A33F9" w:rsidRDefault="002A33F9" w:rsidP="007C2821">
      <w:pPr>
        <w:numPr>
          <w:ilvl w:val="1"/>
          <w:numId w:val="1"/>
        </w:numPr>
        <w:spacing w:before="160" w:after="120"/>
        <w:ind w:left="578" w:hanging="578"/>
        <w:outlineLvl w:val="1"/>
      </w:pPr>
      <w:r w:rsidRPr="002A33F9">
        <w:rPr>
          <w:rFonts w:cs="Arial"/>
        </w:rPr>
        <w:t xml:space="preserve">Applicants who receive an offer and who reply </w:t>
      </w:r>
      <w:r w:rsidR="00427DA5">
        <w:rPr>
          <w:rFonts w:cs="Arial"/>
        </w:rPr>
        <w:t>“</w:t>
      </w:r>
      <w:r w:rsidRPr="002A33F9">
        <w:rPr>
          <w:rFonts w:cs="Arial"/>
        </w:rPr>
        <w:t>Firm</w:t>
      </w:r>
      <w:r w:rsidR="00427DA5">
        <w:rPr>
          <w:rFonts w:cs="Arial"/>
        </w:rPr>
        <w:t>”</w:t>
      </w:r>
      <w:r w:rsidRPr="002A33F9">
        <w:rPr>
          <w:rFonts w:cs="Arial"/>
        </w:rPr>
        <w:t xml:space="preserve"> will be required to complete an online DBS check if they have been living or studying in the UK.  Guidance will be sent to applicants overseas on how to obtain a suitable criminal records check.</w:t>
      </w:r>
    </w:p>
    <w:p w14:paraId="78828AD2" w14:textId="1794CD92" w:rsidR="002A33F9" w:rsidRDefault="002A33F9" w:rsidP="007C2821">
      <w:pPr>
        <w:numPr>
          <w:ilvl w:val="1"/>
          <w:numId w:val="1"/>
        </w:numPr>
        <w:spacing w:before="160" w:after="120"/>
        <w:ind w:left="578" w:hanging="578"/>
        <w:outlineLvl w:val="1"/>
      </w:pPr>
      <w:r w:rsidRPr="002A33F9">
        <w:rPr>
          <w:rFonts w:cs="Arial"/>
        </w:rPr>
        <w:t xml:space="preserve">The Admissions </w:t>
      </w:r>
      <w:r w:rsidR="00427DA5">
        <w:rPr>
          <w:rFonts w:cs="Arial"/>
        </w:rPr>
        <w:t>Team</w:t>
      </w:r>
      <w:r w:rsidRPr="002A33F9">
        <w:rPr>
          <w:rFonts w:cs="Arial"/>
        </w:rPr>
        <w:t xml:space="preserve"> will monitor the outcome of DBS applications via First Advantage Disclosures and will ask to see physical copies of certificates if they contain a disclosure.  </w:t>
      </w:r>
    </w:p>
    <w:p w14:paraId="0012651B" w14:textId="0F5E5099" w:rsidR="002A33F9" w:rsidRPr="00A1676C" w:rsidRDefault="002A33F9" w:rsidP="007C2821">
      <w:pPr>
        <w:numPr>
          <w:ilvl w:val="1"/>
          <w:numId w:val="1"/>
        </w:numPr>
        <w:spacing w:before="160" w:after="120"/>
        <w:ind w:left="578" w:hanging="578"/>
        <w:outlineLvl w:val="1"/>
      </w:pPr>
      <w:r w:rsidRPr="002A33F9">
        <w:rPr>
          <w:rFonts w:cs="Arial"/>
        </w:rPr>
        <w:t xml:space="preserve">If a criminal record is disclosed, the applicant will be asked by the Admissions </w:t>
      </w:r>
      <w:r>
        <w:rPr>
          <w:rFonts w:cs="Arial"/>
        </w:rPr>
        <w:t>Team</w:t>
      </w:r>
      <w:r w:rsidRPr="002A33F9">
        <w:rPr>
          <w:rFonts w:cs="Arial"/>
        </w:rPr>
        <w:t xml:space="preserve"> to provide further details via the Applicant Criminal Conviction Proforma.  The information requested </w:t>
      </w:r>
      <w:r>
        <w:rPr>
          <w:rFonts w:cs="Arial"/>
        </w:rPr>
        <w:t xml:space="preserve">via the Proforma </w:t>
      </w:r>
      <w:r w:rsidRPr="002A33F9">
        <w:rPr>
          <w:rFonts w:cs="Arial"/>
        </w:rPr>
        <w:t xml:space="preserve">includes: </w:t>
      </w:r>
    </w:p>
    <w:p w14:paraId="5CBD783A" w14:textId="77777777" w:rsidR="002A33F9" w:rsidRPr="00AC211E" w:rsidRDefault="002A33F9" w:rsidP="007C2821">
      <w:pPr>
        <w:pStyle w:val="ListParagraph"/>
        <w:numPr>
          <w:ilvl w:val="0"/>
          <w:numId w:val="4"/>
        </w:numPr>
        <w:spacing w:line="276" w:lineRule="auto"/>
        <w:rPr>
          <w:rFonts w:cs="Arial"/>
        </w:rPr>
      </w:pPr>
      <w:r w:rsidRPr="00AC211E">
        <w:rPr>
          <w:rFonts w:cs="Arial"/>
        </w:rPr>
        <w:t>Nature of the offence(s)</w:t>
      </w:r>
    </w:p>
    <w:p w14:paraId="6BBA247B" w14:textId="77777777" w:rsidR="002A33F9" w:rsidRPr="00AC211E" w:rsidRDefault="002A33F9" w:rsidP="007C2821">
      <w:pPr>
        <w:pStyle w:val="ListParagraph"/>
        <w:numPr>
          <w:ilvl w:val="0"/>
          <w:numId w:val="4"/>
        </w:numPr>
        <w:spacing w:line="276" w:lineRule="auto"/>
        <w:rPr>
          <w:rFonts w:cs="Arial"/>
        </w:rPr>
      </w:pPr>
      <w:r w:rsidRPr="00AC211E">
        <w:rPr>
          <w:rFonts w:cs="Arial"/>
        </w:rPr>
        <w:t>Date(s)</w:t>
      </w:r>
    </w:p>
    <w:p w14:paraId="5F16813C" w14:textId="77777777" w:rsidR="002A33F9" w:rsidRPr="00AC211E" w:rsidRDefault="002A33F9" w:rsidP="007C2821">
      <w:pPr>
        <w:pStyle w:val="ListParagraph"/>
        <w:numPr>
          <w:ilvl w:val="0"/>
          <w:numId w:val="4"/>
        </w:numPr>
        <w:spacing w:line="276" w:lineRule="auto"/>
        <w:rPr>
          <w:rFonts w:cs="Arial"/>
        </w:rPr>
      </w:pPr>
      <w:r w:rsidRPr="00AC211E">
        <w:rPr>
          <w:rFonts w:cs="Arial"/>
        </w:rPr>
        <w:t>Sentence(s) imposed</w:t>
      </w:r>
    </w:p>
    <w:p w14:paraId="7D68D30E" w14:textId="77777777" w:rsidR="002A33F9" w:rsidRPr="00AC211E" w:rsidRDefault="002A33F9" w:rsidP="007C2821">
      <w:pPr>
        <w:pStyle w:val="ListParagraph"/>
        <w:numPr>
          <w:ilvl w:val="0"/>
          <w:numId w:val="4"/>
        </w:numPr>
        <w:spacing w:line="276" w:lineRule="auto"/>
        <w:rPr>
          <w:rFonts w:cs="Arial"/>
        </w:rPr>
      </w:pPr>
      <w:r w:rsidRPr="00AC211E">
        <w:rPr>
          <w:rFonts w:cs="Arial"/>
        </w:rPr>
        <w:t xml:space="preserve">Name of the court, with a copy of any conviction notices. </w:t>
      </w:r>
    </w:p>
    <w:p w14:paraId="3975AE62" w14:textId="77777777" w:rsidR="002A33F9" w:rsidRPr="00AC211E" w:rsidRDefault="002A33F9" w:rsidP="007C2821">
      <w:pPr>
        <w:pStyle w:val="ListParagraph"/>
        <w:numPr>
          <w:ilvl w:val="0"/>
          <w:numId w:val="4"/>
        </w:numPr>
        <w:spacing w:line="276" w:lineRule="auto"/>
        <w:rPr>
          <w:rFonts w:cs="Arial"/>
        </w:rPr>
      </w:pPr>
      <w:r w:rsidRPr="00AC211E">
        <w:rPr>
          <w:rFonts w:cs="Arial"/>
        </w:rPr>
        <w:t>Name and contact details of any Probation Officer</w:t>
      </w:r>
    </w:p>
    <w:p w14:paraId="72AFA776" w14:textId="77777777" w:rsidR="002A33F9" w:rsidRPr="00AC211E" w:rsidRDefault="002A33F9" w:rsidP="007C2821">
      <w:pPr>
        <w:pStyle w:val="ListParagraph"/>
        <w:numPr>
          <w:ilvl w:val="0"/>
          <w:numId w:val="4"/>
        </w:numPr>
        <w:spacing w:line="276" w:lineRule="auto"/>
        <w:rPr>
          <w:rFonts w:cs="Arial"/>
        </w:rPr>
      </w:pPr>
      <w:r w:rsidRPr="00AC211E">
        <w:rPr>
          <w:rFonts w:cs="Arial"/>
        </w:rPr>
        <w:t>A personal reflection or statement</w:t>
      </w:r>
    </w:p>
    <w:p w14:paraId="1CDA4FBF" w14:textId="77777777" w:rsidR="002A33F9" w:rsidRDefault="002A33F9" w:rsidP="002A33F9">
      <w:pPr>
        <w:tabs>
          <w:tab w:val="left" w:pos="426"/>
        </w:tabs>
        <w:spacing w:before="240" w:line="276" w:lineRule="auto"/>
        <w:ind w:left="720" w:hanging="426"/>
        <w:rPr>
          <w:rFonts w:cs="Arial"/>
        </w:rPr>
      </w:pPr>
      <w:r w:rsidRPr="00AC211E">
        <w:rPr>
          <w:rFonts w:cs="Arial"/>
        </w:rPr>
        <w:tab/>
      </w:r>
      <w:r>
        <w:rPr>
          <w:rFonts w:cs="Arial"/>
        </w:rPr>
        <w:tab/>
      </w:r>
      <w:r w:rsidRPr="00AC211E">
        <w:rPr>
          <w:rFonts w:cs="Arial"/>
        </w:rPr>
        <w:t>Th</w:t>
      </w:r>
      <w:r>
        <w:rPr>
          <w:rFonts w:cs="Arial"/>
        </w:rPr>
        <w:t xml:space="preserve">e </w:t>
      </w:r>
      <w:r w:rsidRPr="00AC211E">
        <w:rPr>
          <w:rFonts w:cs="Arial"/>
        </w:rPr>
        <w:t xml:space="preserve">information </w:t>
      </w:r>
      <w:r>
        <w:rPr>
          <w:rFonts w:cs="Arial"/>
        </w:rPr>
        <w:t xml:space="preserve">obtained via the Proforma </w:t>
      </w:r>
      <w:r w:rsidRPr="00AC211E">
        <w:rPr>
          <w:rFonts w:cs="Arial"/>
        </w:rPr>
        <w:t xml:space="preserve">will be used to inform the University’s risk assessment and decision-making process. Permission will be </w:t>
      </w:r>
      <w:r w:rsidRPr="00AC211E">
        <w:rPr>
          <w:rFonts w:cs="Arial"/>
        </w:rPr>
        <w:lastRenderedPageBreak/>
        <w:t xml:space="preserve">sought </w:t>
      </w:r>
      <w:r>
        <w:rPr>
          <w:rFonts w:cs="Arial"/>
        </w:rPr>
        <w:t xml:space="preserve">from the applicant </w:t>
      </w:r>
      <w:r w:rsidRPr="00AC211E">
        <w:rPr>
          <w:rFonts w:cs="Arial"/>
        </w:rPr>
        <w:t>to share this information with members of the panel on a strict need-to-know basis.</w:t>
      </w:r>
    </w:p>
    <w:p w14:paraId="24639DBA" w14:textId="0E440328" w:rsidR="002A33F9" w:rsidRDefault="002A33F9" w:rsidP="002A33F9">
      <w:pPr>
        <w:pStyle w:val="Heading2"/>
      </w:pPr>
      <w:r w:rsidRPr="00AC211E">
        <w:t xml:space="preserve">Information regarding the disclosures made will be made available to the Programme </w:t>
      </w:r>
      <w:r w:rsidR="00C67C3F">
        <w:t>Director</w:t>
      </w:r>
      <w:r w:rsidRPr="00AC211E">
        <w:t xml:space="preserve"> in the School (or other designated academic contact) via a secure and confidential means for them to review and undertake a preliminary risk assessment. The risk assessment will cover the nature of risk both in terms of the applicant’s suitability for the regulated programme, including placement and, more broadly, as a member of the University community and relevant profession. Internal members of staff and external contacts working within the relevant professional field may be consulted for guidance on an anonymised basis. </w:t>
      </w:r>
    </w:p>
    <w:p w14:paraId="07BD993B" w14:textId="40382744" w:rsidR="009329A2" w:rsidRDefault="002A33F9" w:rsidP="009329A2">
      <w:pPr>
        <w:pStyle w:val="Heading2"/>
      </w:pPr>
      <w:r w:rsidRPr="00AC211E">
        <w:t xml:space="preserve">If the Programme </w:t>
      </w:r>
      <w:r w:rsidR="00C67C3F">
        <w:t>Director</w:t>
      </w:r>
      <w:r w:rsidRPr="00AC211E">
        <w:t xml:space="preserve"> (or other designated academic contact) forms the view that a place cannot be offered due to the seriousness of the disclosure, or the conviction relates to one of the offences outlined in p</w:t>
      </w:r>
      <w:r>
        <w:t xml:space="preserve">ara 2.8 </w:t>
      </w:r>
      <w:r w:rsidRPr="00AC211E">
        <w:t>below, a panel will be arranged to consider the matter and come to a decision. Applicants will be notified that their case is being referred to a panel</w:t>
      </w:r>
      <w:r w:rsidR="009329A2">
        <w:t xml:space="preserve"> for consideration</w:t>
      </w:r>
      <w:r w:rsidRPr="00AC211E">
        <w:t xml:space="preserve">. </w:t>
      </w:r>
    </w:p>
    <w:p w14:paraId="2096D206" w14:textId="431B94E9" w:rsidR="009329A2" w:rsidRPr="009329A2" w:rsidRDefault="002A33F9" w:rsidP="009329A2">
      <w:pPr>
        <w:pStyle w:val="Heading2"/>
      </w:pPr>
      <w:r w:rsidRPr="009329A2">
        <w:rPr>
          <w:rFonts w:cs="Arial"/>
        </w:rPr>
        <w:t xml:space="preserve">The </w:t>
      </w:r>
      <w:r w:rsidR="009329A2" w:rsidRPr="009329A2">
        <w:rPr>
          <w:rFonts w:cs="Arial"/>
        </w:rPr>
        <w:t>function</w:t>
      </w:r>
      <w:r w:rsidRPr="009329A2">
        <w:rPr>
          <w:rFonts w:cs="Arial"/>
        </w:rPr>
        <w:t xml:space="preserve"> of the panel is to consider all aspects of safeguarding and to assess whether the applicant should have their offer withdrawn, and what support the applicant would need to be able to successfully complete the programme and enter the chosen profession. A panel </w:t>
      </w:r>
      <w:r w:rsidR="00342B73">
        <w:rPr>
          <w:rFonts w:cs="Arial"/>
        </w:rPr>
        <w:t xml:space="preserve">meeting </w:t>
      </w:r>
      <w:r w:rsidRPr="009329A2">
        <w:rPr>
          <w:rFonts w:cs="Arial"/>
        </w:rPr>
        <w:t>may be held virtually</w:t>
      </w:r>
      <w:r w:rsidR="00342B73">
        <w:rPr>
          <w:rFonts w:cs="Arial"/>
        </w:rPr>
        <w:t xml:space="preserve"> via Microsoft Teams</w:t>
      </w:r>
      <w:r w:rsidRPr="009329A2">
        <w:rPr>
          <w:rFonts w:cs="Arial"/>
        </w:rPr>
        <w:t>.</w:t>
      </w:r>
    </w:p>
    <w:p w14:paraId="713A2AF6" w14:textId="7BBB85B0" w:rsidR="002A33F9" w:rsidRPr="009329A2" w:rsidRDefault="002A33F9" w:rsidP="009329A2">
      <w:pPr>
        <w:pStyle w:val="Heading2"/>
      </w:pPr>
      <w:r w:rsidRPr="009329A2">
        <w:rPr>
          <w:rFonts w:cs="Arial"/>
        </w:rPr>
        <w:t>A panel will</w:t>
      </w:r>
      <w:r w:rsidRPr="00427DA5">
        <w:rPr>
          <w:rFonts w:cs="Arial"/>
        </w:rPr>
        <w:t xml:space="preserve"> always </w:t>
      </w:r>
      <w:r w:rsidR="00427DA5" w:rsidRPr="00427DA5">
        <w:rPr>
          <w:rFonts w:cs="Arial"/>
        </w:rPr>
        <w:t xml:space="preserve">be convened to </w:t>
      </w:r>
      <w:r w:rsidRPr="00427DA5">
        <w:rPr>
          <w:rFonts w:cs="Arial"/>
        </w:rPr>
        <w:t xml:space="preserve">consider the following convictions: </w:t>
      </w:r>
    </w:p>
    <w:p w14:paraId="5F8F0797" w14:textId="77777777" w:rsidR="002A33F9" w:rsidRPr="00AC211E" w:rsidRDefault="002A33F9" w:rsidP="007C2821">
      <w:pPr>
        <w:pStyle w:val="ListParagraph"/>
        <w:numPr>
          <w:ilvl w:val="0"/>
          <w:numId w:val="5"/>
        </w:numPr>
        <w:spacing w:line="276" w:lineRule="auto"/>
        <w:rPr>
          <w:rFonts w:cs="Arial"/>
        </w:rPr>
      </w:pPr>
      <w:r w:rsidRPr="00AC211E">
        <w:rPr>
          <w:rFonts w:cs="Arial"/>
        </w:rPr>
        <w:t>Any kind of violence including (but not limited to) threatening behaviour, offences concerning the intention to harm or offences which resulted in actual bodily harm</w:t>
      </w:r>
    </w:p>
    <w:p w14:paraId="0D231F2C" w14:textId="77777777" w:rsidR="002A33F9" w:rsidRPr="00AC211E" w:rsidRDefault="002A33F9" w:rsidP="007C2821">
      <w:pPr>
        <w:pStyle w:val="ListParagraph"/>
        <w:numPr>
          <w:ilvl w:val="0"/>
          <w:numId w:val="5"/>
        </w:numPr>
        <w:spacing w:line="276" w:lineRule="auto"/>
        <w:rPr>
          <w:rFonts w:cs="Arial"/>
        </w:rPr>
      </w:pPr>
      <w:r w:rsidRPr="00AC211E">
        <w:rPr>
          <w:rFonts w:cs="Arial"/>
        </w:rPr>
        <w:t>Offences listed in the Sex Offences Act 2003</w:t>
      </w:r>
    </w:p>
    <w:p w14:paraId="176FA35E" w14:textId="77777777" w:rsidR="002A33F9" w:rsidRPr="00AC211E" w:rsidRDefault="002A33F9" w:rsidP="007C2821">
      <w:pPr>
        <w:pStyle w:val="ListParagraph"/>
        <w:numPr>
          <w:ilvl w:val="0"/>
          <w:numId w:val="5"/>
        </w:numPr>
        <w:spacing w:line="276" w:lineRule="auto"/>
        <w:rPr>
          <w:rFonts w:cs="Arial"/>
        </w:rPr>
      </w:pPr>
      <w:r w:rsidRPr="00AC211E">
        <w:rPr>
          <w:rFonts w:cs="Arial"/>
        </w:rPr>
        <w:t>The unlawful supply of controlled drugs or substances where the conviction concerns commercial drug dealing, trafficking, possession with intent to supply</w:t>
      </w:r>
    </w:p>
    <w:p w14:paraId="30DB1275" w14:textId="77777777" w:rsidR="002A33F9" w:rsidRPr="00AC211E" w:rsidRDefault="002A33F9" w:rsidP="007C2821">
      <w:pPr>
        <w:pStyle w:val="ListParagraph"/>
        <w:numPr>
          <w:ilvl w:val="0"/>
          <w:numId w:val="5"/>
        </w:numPr>
        <w:spacing w:line="276" w:lineRule="auto"/>
        <w:rPr>
          <w:rFonts w:cs="Arial"/>
        </w:rPr>
      </w:pPr>
      <w:r w:rsidRPr="00AC211E">
        <w:rPr>
          <w:rFonts w:cs="Arial"/>
        </w:rPr>
        <w:t>Offences involving firearms, knives and weapons</w:t>
      </w:r>
    </w:p>
    <w:p w14:paraId="5F5FED04" w14:textId="77777777" w:rsidR="002A33F9" w:rsidRPr="00AC211E" w:rsidRDefault="002A33F9" w:rsidP="007C2821">
      <w:pPr>
        <w:pStyle w:val="ListParagraph"/>
        <w:numPr>
          <w:ilvl w:val="0"/>
          <w:numId w:val="5"/>
        </w:numPr>
        <w:spacing w:line="276" w:lineRule="auto"/>
        <w:rPr>
          <w:rFonts w:cs="Arial"/>
        </w:rPr>
      </w:pPr>
      <w:r w:rsidRPr="00AC211E">
        <w:rPr>
          <w:rFonts w:cs="Arial"/>
        </w:rPr>
        <w:t>Offences involving arson</w:t>
      </w:r>
    </w:p>
    <w:p w14:paraId="7E149C79" w14:textId="77777777" w:rsidR="002A33F9" w:rsidRPr="00AC211E" w:rsidRDefault="002A33F9" w:rsidP="007C2821">
      <w:pPr>
        <w:pStyle w:val="ListParagraph"/>
        <w:numPr>
          <w:ilvl w:val="0"/>
          <w:numId w:val="5"/>
        </w:numPr>
        <w:spacing w:line="276" w:lineRule="auto"/>
        <w:rPr>
          <w:rFonts w:cs="Arial"/>
        </w:rPr>
      </w:pPr>
      <w:r w:rsidRPr="00AC211E">
        <w:rPr>
          <w:rFonts w:cs="Arial"/>
        </w:rPr>
        <w:t>Offences listed in the Terrorism Act 2006</w:t>
      </w:r>
    </w:p>
    <w:p w14:paraId="77C3CEFB" w14:textId="600D4B7D" w:rsidR="002A33F9" w:rsidRPr="00AC211E" w:rsidRDefault="00342B73" w:rsidP="007C2821">
      <w:pPr>
        <w:pStyle w:val="ListParagraph"/>
        <w:numPr>
          <w:ilvl w:val="0"/>
          <w:numId w:val="5"/>
        </w:numPr>
        <w:spacing w:line="276" w:lineRule="auto"/>
        <w:rPr>
          <w:rFonts w:cs="Arial"/>
        </w:rPr>
      </w:pPr>
      <w:r>
        <w:rPr>
          <w:rFonts w:cs="Arial"/>
        </w:rPr>
        <w:t>Offences involving t</w:t>
      </w:r>
      <w:r w:rsidR="002A33F9" w:rsidRPr="00AC211E">
        <w:rPr>
          <w:rFonts w:cs="Arial"/>
        </w:rPr>
        <w:t>heft and deception</w:t>
      </w:r>
    </w:p>
    <w:p w14:paraId="2DE86B4C" w14:textId="77777777" w:rsidR="002A33F9" w:rsidRPr="00AC211E" w:rsidRDefault="002A33F9" w:rsidP="002A33F9">
      <w:pPr>
        <w:pStyle w:val="ListParagraph"/>
        <w:spacing w:line="276" w:lineRule="auto"/>
        <w:ind w:left="426"/>
        <w:rPr>
          <w:rFonts w:cs="Arial"/>
        </w:rPr>
      </w:pPr>
    </w:p>
    <w:p w14:paraId="190FF77E" w14:textId="4B1F54A7" w:rsidR="00342B73" w:rsidRPr="00427DA5" w:rsidRDefault="002A33F9" w:rsidP="00427DA5">
      <w:pPr>
        <w:pStyle w:val="ListParagraph"/>
        <w:spacing w:line="276" w:lineRule="auto"/>
        <w:ind w:left="426"/>
        <w:rPr>
          <w:rFonts w:cs="Arial"/>
        </w:rPr>
      </w:pPr>
      <w:r w:rsidRPr="00AC211E">
        <w:rPr>
          <w:rFonts w:cs="Arial"/>
        </w:rPr>
        <w:t xml:space="preserve">This list is not exhaustive, and the Programme </w:t>
      </w:r>
      <w:r w:rsidR="00C67C3F">
        <w:rPr>
          <w:rFonts w:cs="Arial"/>
        </w:rPr>
        <w:t>Director</w:t>
      </w:r>
      <w:r w:rsidRPr="00AC211E">
        <w:rPr>
          <w:rFonts w:cs="Arial"/>
        </w:rPr>
        <w:t xml:space="preserve"> (or other designated academic contact) has the discretion to </w:t>
      </w:r>
      <w:r w:rsidR="00427DA5">
        <w:rPr>
          <w:rFonts w:cs="Arial"/>
        </w:rPr>
        <w:t xml:space="preserve">ask </w:t>
      </w:r>
      <w:r w:rsidRPr="00AC211E">
        <w:rPr>
          <w:rFonts w:cs="Arial"/>
        </w:rPr>
        <w:t xml:space="preserve">a panel </w:t>
      </w:r>
      <w:r w:rsidR="00342B73">
        <w:rPr>
          <w:rFonts w:cs="Arial"/>
        </w:rPr>
        <w:t xml:space="preserve">to be convened </w:t>
      </w:r>
      <w:r w:rsidRPr="00AC211E">
        <w:rPr>
          <w:rFonts w:cs="Arial"/>
        </w:rPr>
        <w:t xml:space="preserve">for </w:t>
      </w:r>
      <w:r w:rsidR="00342B73">
        <w:rPr>
          <w:rFonts w:cs="Arial"/>
        </w:rPr>
        <w:t xml:space="preserve">other </w:t>
      </w:r>
      <w:r w:rsidRPr="00AC211E">
        <w:rPr>
          <w:rFonts w:cs="Arial"/>
        </w:rPr>
        <w:t>reasons not covered</w:t>
      </w:r>
      <w:r w:rsidR="00342B73">
        <w:rPr>
          <w:rFonts w:cs="Arial"/>
        </w:rPr>
        <w:t xml:space="preserve"> in this paragraph</w:t>
      </w:r>
      <w:r w:rsidRPr="00AC211E">
        <w:rPr>
          <w:rFonts w:cs="Arial"/>
        </w:rPr>
        <w:t xml:space="preserve"> e.g. offences referred to in the relevant professional code of conduct.</w:t>
      </w:r>
    </w:p>
    <w:p w14:paraId="45F0C038" w14:textId="2B308659" w:rsidR="00342B73" w:rsidRPr="00AC211E" w:rsidRDefault="002A33F9" w:rsidP="007C2821">
      <w:pPr>
        <w:pStyle w:val="Heading2"/>
      </w:pPr>
      <w:r w:rsidRPr="00AC211E">
        <w:t xml:space="preserve">Membership of the panel will comprise: </w:t>
      </w:r>
    </w:p>
    <w:p w14:paraId="1E8A6887" w14:textId="77777777" w:rsidR="002A33F9" w:rsidRPr="00AC211E" w:rsidRDefault="002A33F9" w:rsidP="007C2821">
      <w:pPr>
        <w:pStyle w:val="ListParagraph"/>
        <w:numPr>
          <w:ilvl w:val="0"/>
          <w:numId w:val="3"/>
        </w:numPr>
        <w:spacing w:line="276" w:lineRule="auto"/>
        <w:rPr>
          <w:rFonts w:cs="Arial"/>
        </w:rPr>
      </w:pPr>
      <w:r w:rsidRPr="00AC211E">
        <w:rPr>
          <w:rFonts w:cs="Arial"/>
        </w:rPr>
        <w:t xml:space="preserve">Deputy Dean of School or nominee (Chair) </w:t>
      </w:r>
    </w:p>
    <w:p w14:paraId="3ED8CBF3" w14:textId="77777777" w:rsidR="002A33F9" w:rsidRPr="00AC211E" w:rsidRDefault="002A33F9" w:rsidP="007C2821">
      <w:pPr>
        <w:pStyle w:val="ListParagraph"/>
        <w:numPr>
          <w:ilvl w:val="0"/>
          <w:numId w:val="3"/>
        </w:numPr>
        <w:spacing w:line="276" w:lineRule="auto"/>
        <w:rPr>
          <w:rFonts w:cs="Arial"/>
        </w:rPr>
      </w:pPr>
      <w:r w:rsidRPr="00AC211E">
        <w:rPr>
          <w:rFonts w:cs="Arial"/>
        </w:rPr>
        <w:t xml:space="preserve">Head of Admissions </w:t>
      </w:r>
    </w:p>
    <w:p w14:paraId="1E14F901" w14:textId="7E8E71F5" w:rsidR="002A33F9" w:rsidRPr="00AC211E" w:rsidRDefault="002A33F9" w:rsidP="007C2821">
      <w:pPr>
        <w:pStyle w:val="ListParagraph"/>
        <w:numPr>
          <w:ilvl w:val="0"/>
          <w:numId w:val="3"/>
        </w:numPr>
        <w:spacing w:line="276" w:lineRule="auto"/>
        <w:rPr>
          <w:rFonts w:cs="Arial"/>
        </w:rPr>
      </w:pPr>
      <w:r w:rsidRPr="00AC211E">
        <w:rPr>
          <w:rFonts w:cs="Arial"/>
        </w:rPr>
        <w:lastRenderedPageBreak/>
        <w:t xml:space="preserve">Programme </w:t>
      </w:r>
      <w:r w:rsidR="0008742D">
        <w:rPr>
          <w:rFonts w:cs="Arial"/>
        </w:rPr>
        <w:t>Director</w:t>
      </w:r>
      <w:r w:rsidRPr="00AC211E">
        <w:rPr>
          <w:rFonts w:cs="Arial"/>
        </w:rPr>
        <w:t xml:space="preserve"> (or other designated academic contact)</w:t>
      </w:r>
    </w:p>
    <w:p w14:paraId="25A15908" w14:textId="74F56024" w:rsidR="002A33F9" w:rsidRPr="00AC211E" w:rsidRDefault="002A33F9" w:rsidP="007C2821">
      <w:pPr>
        <w:pStyle w:val="ListParagraph"/>
        <w:numPr>
          <w:ilvl w:val="0"/>
          <w:numId w:val="3"/>
        </w:numPr>
        <w:spacing w:line="276" w:lineRule="auto"/>
        <w:rPr>
          <w:rFonts w:cs="Arial"/>
        </w:rPr>
      </w:pPr>
      <w:r w:rsidRPr="00AC211E">
        <w:rPr>
          <w:rFonts w:cs="Arial"/>
        </w:rPr>
        <w:t>Any relevant professional partners (e.g. NHS placement representatives, School Heads)</w:t>
      </w:r>
      <w:r w:rsidR="00C971CF">
        <w:rPr>
          <w:rFonts w:cs="Arial"/>
        </w:rPr>
        <w:t>,</w:t>
      </w:r>
    </w:p>
    <w:p w14:paraId="159878DA" w14:textId="77777777" w:rsidR="0008742D" w:rsidRDefault="002A33F9" w:rsidP="00342B73">
      <w:pPr>
        <w:spacing w:line="276" w:lineRule="auto"/>
        <w:ind w:left="578"/>
        <w:rPr>
          <w:rFonts w:cs="Arial"/>
        </w:rPr>
      </w:pPr>
      <w:r w:rsidRPr="00AC211E">
        <w:rPr>
          <w:rFonts w:cs="Arial"/>
        </w:rPr>
        <w:t>If appropriate, the Chai</w:t>
      </w:r>
      <w:r w:rsidR="00C971CF">
        <w:rPr>
          <w:rFonts w:cs="Arial"/>
        </w:rPr>
        <w:t>r</w:t>
      </w:r>
      <w:r w:rsidR="00342B73">
        <w:rPr>
          <w:rFonts w:cs="Arial"/>
        </w:rPr>
        <w:t xml:space="preserve"> may also </w:t>
      </w:r>
      <w:r w:rsidRPr="00AC211E">
        <w:rPr>
          <w:rFonts w:cs="Arial"/>
        </w:rPr>
        <w:t xml:space="preserve">invite additional University staff to the panel if further advice is deemed necessary, e.g. the University’s Safeguarding </w:t>
      </w:r>
      <w:r w:rsidR="00342B73">
        <w:rPr>
          <w:rFonts w:cs="Arial"/>
        </w:rPr>
        <w:t>Co-ordinator</w:t>
      </w:r>
      <w:r w:rsidRPr="00AC211E">
        <w:rPr>
          <w:rFonts w:cs="Arial"/>
        </w:rPr>
        <w:t>,</w:t>
      </w:r>
      <w:r w:rsidR="00342B73">
        <w:rPr>
          <w:rFonts w:cs="Arial"/>
        </w:rPr>
        <w:t xml:space="preserve"> Chief Student Officer, </w:t>
      </w:r>
      <w:r w:rsidRPr="00AC211E">
        <w:rPr>
          <w:rFonts w:cs="Arial"/>
        </w:rPr>
        <w:t xml:space="preserve">Head of </w:t>
      </w:r>
      <w:r w:rsidR="000E037F">
        <w:rPr>
          <w:rFonts w:cs="Arial"/>
        </w:rPr>
        <w:t xml:space="preserve">Residential </w:t>
      </w:r>
      <w:r w:rsidRPr="00AC211E">
        <w:rPr>
          <w:rFonts w:cs="Arial"/>
        </w:rPr>
        <w:t xml:space="preserve">Accommodation. </w:t>
      </w:r>
      <w:r w:rsidR="0008742D">
        <w:rPr>
          <w:rFonts w:cs="Arial"/>
        </w:rPr>
        <w:t xml:space="preserve"> </w:t>
      </w:r>
    </w:p>
    <w:p w14:paraId="1B8D5C85" w14:textId="3391588B" w:rsidR="00342B73" w:rsidRPr="00AC211E" w:rsidRDefault="0008742D" w:rsidP="00342B73">
      <w:pPr>
        <w:spacing w:line="276" w:lineRule="auto"/>
        <w:ind w:left="578"/>
        <w:rPr>
          <w:rFonts w:cs="Arial"/>
        </w:rPr>
      </w:pPr>
      <w:r>
        <w:rPr>
          <w:rFonts w:cs="Arial"/>
        </w:rPr>
        <w:t>The panel may also seek advice from the appropriate regulatory body e.g. Health Education Improvement Wales (HEIW), Education Workforce Council (EWC).</w:t>
      </w:r>
    </w:p>
    <w:p w14:paraId="27BCFF8B" w14:textId="73677B8D" w:rsidR="00427DA5" w:rsidRPr="00427DA5" w:rsidRDefault="00427DA5" w:rsidP="00427DA5">
      <w:pPr>
        <w:pStyle w:val="Heading2"/>
        <w:rPr>
          <w:rFonts w:cstheme="minorBidi"/>
        </w:rPr>
      </w:pPr>
      <w:r w:rsidRPr="00AC211E">
        <w:t>The panel will either decide t</w:t>
      </w:r>
      <w:r w:rsidR="00856DAD">
        <w:t>o uphold the offer as it stands, to amend existing conditions, offer an alternative programme of study, offer a deferred</w:t>
      </w:r>
      <w:r w:rsidR="0081555F">
        <w:t xml:space="preserve"> place</w:t>
      </w:r>
      <w:r w:rsidR="00856DAD">
        <w:t>, place restrictions on the applicant’s engagement with the University (e.g. in relation to student accommodation), or to withdraw the offer of a place entirely.</w:t>
      </w:r>
    </w:p>
    <w:p w14:paraId="12633613" w14:textId="49789D79" w:rsidR="00342B73" w:rsidRPr="00342B73" w:rsidRDefault="00342B73" w:rsidP="007C2821">
      <w:pPr>
        <w:numPr>
          <w:ilvl w:val="1"/>
          <w:numId w:val="1"/>
        </w:numPr>
        <w:spacing w:before="160" w:after="120"/>
        <w:ind w:left="578" w:hanging="578"/>
        <w:outlineLvl w:val="1"/>
      </w:pPr>
      <w:r>
        <w:t>The University’s decision on whether to confirm or withdraw t</w:t>
      </w:r>
      <w:r w:rsidR="00C971CF">
        <w:t>h</w:t>
      </w:r>
      <w:r>
        <w:t>e offer of a place on a programme will be communicated to the applicant in writing from the Head of Admissions.</w:t>
      </w:r>
      <w:r w:rsidR="00C971CF" w:rsidRPr="00C971CF">
        <w:rPr>
          <w:rFonts w:cs="Arial"/>
        </w:rPr>
        <w:t xml:space="preserve"> </w:t>
      </w:r>
      <w:r w:rsidR="00C971CF">
        <w:rPr>
          <w:rFonts w:cs="Arial"/>
        </w:rPr>
        <w:t xml:space="preserve">The communication will </w:t>
      </w:r>
      <w:r w:rsidR="00C971CF" w:rsidRPr="00AC211E">
        <w:rPr>
          <w:rFonts w:cs="Arial"/>
        </w:rPr>
        <w:t>includ</w:t>
      </w:r>
      <w:r w:rsidR="00C971CF">
        <w:rPr>
          <w:rFonts w:cs="Arial"/>
        </w:rPr>
        <w:t>e</w:t>
      </w:r>
      <w:r w:rsidR="00C971CF" w:rsidRPr="00AC211E">
        <w:rPr>
          <w:rFonts w:cs="Arial"/>
        </w:rPr>
        <w:t xml:space="preserve"> reasons for the decisions made. </w:t>
      </w:r>
      <w:r w:rsidR="00C971CF">
        <w:rPr>
          <w:rFonts w:cs="Arial"/>
        </w:rPr>
        <w:t xml:space="preserve">Information on the right to </w:t>
      </w:r>
      <w:r w:rsidR="00C67C3F">
        <w:rPr>
          <w:rFonts w:cs="Arial"/>
        </w:rPr>
        <w:t>appeal</w:t>
      </w:r>
      <w:r w:rsidR="00C971CF">
        <w:rPr>
          <w:rFonts w:cs="Arial"/>
        </w:rPr>
        <w:t xml:space="preserve"> will also be provided.</w:t>
      </w:r>
    </w:p>
    <w:p w14:paraId="41959209" w14:textId="33BD8FD5" w:rsidR="00A100E0" w:rsidRPr="0081555F" w:rsidRDefault="00342B73" w:rsidP="000B2BD5">
      <w:pPr>
        <w:numPr>
          <w:ilvl w:val="1"/>
          <w:numId w:val="1"/>
        </w:numPr>
        <w:spacing w:before="160" w:after="120"/>
        <w:ind w:left="578" w:hanging="578"/>
        <w:outlineLvl w:val="1"/>
      </w:pPr>
      <w:r w:rsidRPr="0081555F">
        <w:rPr>
          <w:rFonts w:cs="Arial"/>
        </w:rPr>
        <w:t xml:space="preserve">If </w:t>
      </w:r>
      <w:r w:rsidR="002A33F9" w:rsidRPr="0081555F">
        <w:rPr>
          <w:rFonts w:cs="Arial"/>
        </w:rPr>
        <w:t xml:space="preserve">an applicant fails to provide a copy of an original DBS certificate, or an </w:t>
      </w:r>
      <w:r w:rsidR="00C971CF" w:rsidRPr="0081555F">
        <w:rPr>
          <w:rFonts w:cs="Arial"/>
        </w:rPr>
        <w:t>I</w:t>
      </w:r>
      <w:r w:rsidR="002A33F9" w:rsidRPr="0081555F">
        <w:rPr>
          <w:rFonts w:cs="Arial"/>
        </w:rPr>
        <w:t>nternational Certificate of Good Conduct (or equivalent) as requested</w:t>
      </w:r>
      <w:r w:rsidR="0081555F" w:rsidRPr="0081555F">
        <w:rPr>
          <w:rFonts w:cs="Arial"/>
        </w:rPr>
        <w:t xml:space="preserve"> within the communicated deadline</w:t>
      </w:r>
      <w:r w:rsidR="002A33F9" w:rsidRPr="0081555F">
        <w:rPr>
          <w:rFonts w:cs="Arial"/>
        </w:rPr>
        <w:t>, they will not be permitted to register</w:t>
      </w:r>
      <w:r w:rsidR="00C971CF" w:rsidRPr="0081555F">
        <w:rPr>
          <w:rFonts w:cs="Arial"/>
        </w:rPr>
        <w:t xml:space="preserve"> </w:t>
      </w:r>
      <w:r w:rsidR="002A33F9" w:rsidRPr="0081555F">
        <w:rPr>
          <w:rFonts w:cs="Arial"/>
        </w:rPr>
        <w:t>on the programme of study</w:t>
      </w:r>
      <w:r w:rsidR="0081555F">
        <w:rPr>
          <w:rFonts w:cs="Arial"/>
        </w:rPr>
        <w:t>.</w:t>
      </w:r>
    </w:p>
    <w:p w14:paraId="6394874A" w14:textId="77777777" w:rsidR="0081555F" w:rsidRPr="002A33F9" w:rsidRDefault="0081555F" w:rsidP="0081555F">
      <w:pPr>
        <w:spacing w:before="160" w:after="120"/>
        <w:outlineLvl w:val="1"/>
      </w:pPr>
    </w:p>
    <w:p w14:paraId="20CB2961" w14:textId="77777777" w:rsidR="005964DD" w:rsidRDefault="005964DD" w:rsidP="007C2821">
      <w:pPr>
        <w:numPr>
          <w:ilvl w:val="0"/>
          <w:numId w:val="1"/>
        </w:numPr>
        <w:spacing w:after="0"/>
        <w:ind w:left="431" w:hanging="431"/>
        <w:outlineLvl w:val="0"/>
      </w:pPr>
      <w:r>
        <w:rPr>
          <w:rFonts w:ascii="Altis Book" w:hAnsi="Altis Book"/>
          <w:color w:val="415464"/>
          <w:sz w:val="28"/>
        </w:rPr>
        <w:t>Non-Regulated Programmes</w:t>
      </w:r>
    </w:p>
    <w:p w14:paraId="3F2BD9A3" w14:textId="4664467A" w:rsidR="005964DD" w:rsidRPr="005964DD" w:rsidRDefault="005964DD" w:rsidP="005964DD">
      <w:pPr>
        <w:pStyle w:val="Heading2"/>
        <w:rPr>
          <w:rFonts w:cstheme="minorBidi"/>
        </w:rPr>
      </w:pPr>
      <w:r w:rsidRPr="005964DD">
        <w:t>Applicants who are made an offer on to a programme that does not involve working with children or vulnerable people will be asked to declare if they are bound by any restrictions or probation requirements following a criminal conviction by completing the Applicant Criminal Conviction Declaration Proforma.</w:t>
      </w:r>
    </w:p>
    <w:p w14:paraId="6683A83B" w14:textId="77777777" w:rsidR="005964DD" w:rsidRPr="002A33F9" w:rsidRDefault="005964DD" w:rsidP="007C2821">
      <w:pPr>
        <w:numPr>
          <w:ilvl w:val="1"/>
          <w:numId w:val="1"/>
        </w:numPr>
        <w:spacing w:before="160" w:after="120"/>
        <w:ind w:left="578" w:hanging="578"/>
        <w:outlineLvl w:val="1"/>
      </w:pPr>
      <w:r w:rsidRPr="002A33F9">
        <w:rPr>
          <w:rFonts w:cs="Arial"/>
        </w:rPr>
        <w:t xml:space="preserve">The information requested </w:t>
      </w:r>
      <w:r>
        <w:rPr>
          <w:rFonts w:cs="Arial"/>
        </w:rPr>
        <w:t xml:space="preserve">via the Proforma </w:t>
      </w:r>
      <w:r w:rsidRPr="002A33F9">
        <w:rPr>
          <w:rFonts w:cs="Arial"/>
        </w:rPr>
        <w:t xml:space="preserve">includes: </w:t>
      </w:r>
    </w:p>
    <w:p w14:paraId="63D9CE8D" w14:textId="77777777" w:rsidR="005964DD" w:rsidRPr="00AC211E" w:rsidRDefault="005964DD" w:rsidP="005964DD">
      <w:pPr>
        <w:pStyle w:val="ListParagraph"/>
        <w:rPr>
          <w:rFonts w:cs="Arial"/>
        </w:rPr>
      </w:pPr>
    </w:p>
    <w:p w14:paraId="35D5DF60" w14:textId="77777777" w:rsidR="005964DD" w:rsidRPr="00AC211E" w:rsidRDefault="005964DD" w:rsidP="007C2821">
      <w:pPr>
        <w:pStyle w:val="ListParagraph"/>
        <w:numPr>
          <w:ilvl w:val="0"/>
          <w:numId w:val="4"/>
        </w:numPr>
        <w:spacing w:line="276" w:lineRule="auto"/>
        <w:rPr>
          <w:rFonts w:cs="Arial"/>
        </w:rPr>
      </w:pPr>
      <w:r w:rsidRPr="00AC211E">
        <w:rPr>
          <w:rFonts w:cs="Arial"/>
        </w:rPr>
        <w:t>Nature of the offence(s)</w:t>
      </w:r>
    </w:p>
    <w:p w14:paraId="68E72BC8" w14:textId="77777777" w:rsidR="005964DD" w:rsidRPr="00AC211E" w:rsidRDefault="005964DD" w:rsidP="007C2821">
      <w:pPr>
        <w:pStyle w:val="ListParagraph"/>
        <w:numPr>
          <w:ilvl w:val="0"/>
          <w:numId w:val="4"/>
        </w:numPr>
        <w:spacing w:line="276" w:lineRule="auto"/>
        <w:rPr>
          <w:rFonts w:cs="Arial"/>
        </w:rPr>
      </w:pPr>
      <w:r w:rsidRPr="00AC211E">
        <w:rPr>
          <w:rFonts w:cs="Arial"/>
        </w:rPr>
        <w:t>Date(s)</w:t>
      </w:r>
    </w:p>
    <w:p w14:paraId="0787838F" w14:textId="77777777" w:rsidR="005964DD" w:rsidRPr="00AC211E" w:rsidRDefault="005964DD" w:rsidP="007C2821">
      <w:pPr>
        <w:pStyle w:val="ListParagraph"/>
        <w:numPr>
          <w:ilvl w:val="0"/>
          <w:numId w:val="4"/>
        </w:numPr>
        <w:spacing w:line="276" w:lineRule="auto"/>
        <w:rPr>
          <w:rFonts w:cs="Arial"/>
        </w:rPr>
      </w:pPr>
      <w:r w:rsidRPr="00AC211E">
        <w:rPr>
          <w:rFonts w:cs="Arial"/>
        </w:rPr>
        <w:t>Sentence(s) imposed</w:t>
      </w:r>
    </w:p>
    <w:p w14:paraId="74CEA7A3" w14:textId="77777777" w:rsidR="005964DD" w:rsidRPr="00AC211E" w:rsidRDefault="005964DD" w:rsidP="007C2821">
      <w:pPr>
        <w:pStyle w:val="ListParagraph"/>
        <w:numPr>
          <w:ilvl w:val="0"/>
          <w:numId w:val="4"/>
        </w:numPr>
        <w:spacing w:line="276" w:lineRule="auto"/>
        <w:rPr>
          <w:rFonts w:cs="Arial"/>
        </w:rPr>
      </w:pPr>
      <w:r w:rsidRPr="00AC211E">
        <w:rPr>
          <w:rFonts w:cs="Arial"/>
        </w:rPr>
        <w:t xml:space="preserve">Name of the court, with a copy of any conviction notices. </w:t>
      </w:r>
    </w:p>
    <w:p w14:paraId="37021C3D" w14:textId="77777777" w:rsidR="005964DD" w:rsidRPr="00AC211E" w:rsidRDefault="005964DD" w:rsidP="007C2821">
      <w:pPr>
        <w:pStyle w:val="ListParagraph"/>
        <w:numPr>
          <w:ilvl w:val="0"/>
          <w:numId w:val="4"/>
        </w:numPr>
        <w:spacing w:line="276" w:lineRule="auto"/>
        <w:rPr>
          <w:rFonts w:cs="Arial"/>
        </w:rPr>
      </w:pPr>
      <w:r w:rsidRPr="00AC211E">
        <w:rPr>
          <w:rFonts w:cs="Arial"/>
        </w:rPr>
        <w:t>Name and contact details of any Probation Officer</w:t>
      </w:r>
    </w:p>
    <w:p w14:paraId="67022C18" w14:textId="77777777" w:rsidR="005964DD" w:rsidRPr="00AC211E" w:rsidRDefault="005964DD" w:rsidP="007C2821">
      <w:pPr>
        <w:pStyle w:val="ListParagraph"/>
        <w:numPr>
          <w:ilvl w:val="0"/>
          <w:numId w:val="4"/>
        </w:numPr>
        <w:spacing w:line="276" w:lineRule="auto"/>
        <w:rPr>
          <w:rFonts w:cs="Arial"/>
        </w:rPr>
      </w:pPr>
      <w:r w:rsidRPr="00AC211E">
        <w:rPr>
          <w:rFonts w:cs="Arial"/>
        </w:rPr>
        <w:t>A personal reflection or statement</w:t>
      </w:r>
    </w:p>
    <w:p w14:paraId="5962900D" w14:textId="46B06F60" w:rsidR="005964DD" w:rsidRDefault="005964DD" w:rsidP="005964DD">
      <w:pPr>
        <w:tabs>
          <w:tab w:val="left" w:pos="426"/>
        </w:tabs>
        <w:spacing w:before="240" w:line="276" w:lineRule="auto"/>
        <w:ind w:left="720" w:hanging="426"/>
        <w:rPr>
          <w:rFonts w:cs="Arial"/>
        </w:rPr>
      </w:pPr>
      <w:r w:rsidRPr="00AC211E">
        <w:rPr>
          <w:rFonts w:cs="Arial"/>
        </w:rPr>
        <w:tab/>
      </w:r>
      <w:r>
        <w:rPr>
          <w:rFonts w:cs="Arial"/>
        </w:rPr>
        <w:tab/>
      </w:r>
      <w:r w:rsidRPr="00AC211E">
        <w:rPr>
          <w:rFonts w:cs="Arial"/>
        </w:rPr>
        <w:t xml:space="preserve">Permission will be sought </w:t>
      </w:r>
      <w:r>
        <w:rPr>
          <w:rFonts w:cs="Arial"/>
        </w:rPr>
        <w:t xml:space="preserve">from the applicant </w:t>
      </w:r>
      <w:r w:rsidRPr="00AC211E">
        <w:rPr>
          <w:rFonts w:cs="Arial"/>
        </w:rPr>
        <w:t xml:space="preserve">to share this information with </w:t>
      </w:r>
      <w:r>
        <w:rPr>
          <w:rFonts w:cs="Arial"/>
        </w:rPr>
        <w:t xml:space="preserve">applicant’s School </w:t>
      </w:r>
      <w:r w:rsidRPr="00AC211E">
        <w:rPr>
          <w:rFonts w:cs="Arial"/>
        </w:rPr>
        <w:t>on a strict need-to-know basis.</w:t>
      </w:r>
    </w:p>
    <w:p w14:paraId="334D4D1E" w14:textId="046E68EC" w:rsidR="005964DD" w:rsidRPr="005964DD" w:rsidRDefault="005964DD" w:rsidP="007C2821">
      <w:pPr>
        <w:numPr>
          <w:ilvl w:val="1"/>
          <w:numId w:val="1"/>
        </w:numPr>
        <w:spacing w:before="160" w:after="120"/>
        <w:ind w:left="578" w:hanging="578"/>
        <w:outlineLvl w:val="1"/>
      </w:pPr>
      <w:r w:rsidRPr="00AC211E">
        <w:rPr>
          <w:rFonts w:cs="Arial"/>
        </w:rPr>
        <w:lastRenderedPageBreak/>
        <w:t>The Head of Admissions will undertake a risk assessment, which may involve seeking further information from the individual, and/or contacting Probation</w:t>
      </w:r>
      <w:r>
        <w:rPr>
          <w:rFonts w:cs="Arial"/>
        </w:rPr>
        <w:t xml:space="preserve"> Services</w:t>
      </w:r>
      <w:r w:rsidR="00427DA5">
        <w:rPr>
          <w:rFonts w:cs="Arial"/>
        </w:rPr>
        <w:t xml:space="preserve"> etc</w:t>
      </w:r>
      <w:r w:rsidRPr="00AC211E">
        <w:rPr>
          <w:rFonts w:cs="Arial"/>
        </w:rPr>
        <w:t>. The assessment will cover the nature of the risk posed to the University community by the individual based on the information provided. The risk assessment will be informed by consultation with senior colleagues in the relevant School and Professional Services (e.g. Student Accommodation or Student Services) as deemed appropriate. This will be done on an anonymised basis where possible</w:t>
      </w:r>
      <w:r>
        <w:rPr>
          <w:rFonts w:cs="Arial"/>
        </w:rPr>
        <w:t>.</w:t>
      </w:r>
    </w:p>
    <w:p w14:paraId="15F4F638" w14:textId="77777777" w:rsidR="005964DD" w:rsidRPr="005964DD" w:rsidRDefault="005964DD" w:rsidP="007C2821">
      <w:pPr>
        <w:numPr>
          <w:ilvl w:val="1"/>
          <w:numId w:val="1"/>
        </w:numPr>
        <w:spacing w:before="160" w:after="120"/>
        <w:ind w:left="578" w:hanging="578"/>
        <w:outlineLvl w:val="1"/>
      </w:pPr>
      <w:r w:rsidRPr="00AC211E">
        <w:rPr>
          <w:rFonts w:cs="Arial"/>
        </w:rPr>
        <w:t xml:space="preserve">If a </w:t>
      </w:r>
      <w:r>
        <w:rPr>
          <w:rFonts w:cs="Arial"/>
        </w:rPr>
        <w:t>determination</w:t>
      </w:r>
      <w:r w:rsidRPr="00AC211E">
        <w:rPr>
          <w:rFonts w:cs="Arial"/>
        </w:rPr>
        <w:t xml:space="preserve"> cannot easily be reached</w:t>
      </w:r>
      <w:r>
        <w:rPr>
          <w:rFonts w:cs="Arial"/>
        </w:rPr>
        <w:t xml:space="preserve"> by the Head of Admissions</w:t>
      </w:r>
      <w:r w:rsidRPr="00AC211E">
        <w:rPr>
          <w:rFonts w:cs="Arial"/>
        </w:rPr>
        <w:t>, or when a conviction is of sufficient seriousness to give rise to concern about the safety of members of the University’s community, a panel will be convened. Applicants will be notified that their case is being referred to a panel and will be asked if they wish to provide a written statement</w:t>
      </w:r>
      <w:r>
        <w:rPr>
          <w:rFonts w:cs="Arial"/>
        </w:rPr>
        <w:t xml:space="preserve"> for consideration by the panel</w:t>
      </w:r>
      <w:r w:rsidRPr="00AC211E">
        <w:rPr>
          <w:rFonts w:cs="Arial"/>
        </w:rPr>
        <w:t xml:space="preserve">. </w:t>
      </w:r>
    </w:p>
    <w:p w14:paraId="3A8BCE5B" w14:textId="09544E8B" w:rsidR="005964DD" w:rsidRPr="009329A2" w:rsidRDefault="005964DD" w:rsidP="005964DD">
      <w:pPr>
        <w:pStyle w:val="Heading2"/>
      </w:pPr>
      <w:r w:rsidRPr="009329A2">
        <w:t xml:space="preserve">The function of the panel is to consider all aspects of safeguarding and to assess whether what support the applicant would need to be able to successfully complete the programme A panel </w:t>
      </w:r>
      <w:r>
        <w:t xml:space="preserve">meeting </w:t>
      </w:r>
      <w:r w:rsidRPr="009329A2">
        <w:t>may be held virtually</w:t>
      </w:r>
      <w:r>
        <w:t xml:space="preserve"> via Microsoft Teams</w:t>
      </w:r>
      <w:r w:rsidRPr="009329A2">
        <w:t>.</w:t>
      </w:r>
    </w:p>
    <w:p w14:paraId="1F0380FA" w14:textId="77777777" w:rsidR="00C971CF" w:rsidRPr="00AC211E" w:rsidRDefault="00C971CF" w:rsidP="007C2821">
      <w:pPr>
        <w:pStyle w:val="Heading2"/>
      </w:pPr>
      <w:r w:rsidRPr="00AC211E">
        <w:t xml:space="preserve">Membership of the panel will comprise: </w:t>
      </w:r>
    </w:p>
    <w:p w14:paraId="6477AF8A" w14:textId="77777777" w:rsidR="00C971CF" w:rsidRPr="00AC211E" w:rsidRDefault="00C971CF" w:rsidP="007C2821">
      <w:pPr>
        <w:pStyle w:val="ListParagraph"/>
        <w:numPr>
          <w:ilvl w:val="0"/>
          <w:numId w:val="3"/>
        </w:numPr>
        <w:spacing w:line="276" w:lineRule="auto"/>
        <w:rPr>
          <w:rFonts w:cs="Arial"/>
        </w:rPr>
      </w:pPr>
      <w:r w:rsidRPr="00AC211E">
        <w:rPr>
          <w:rFonts w:cs="Arial"/>
        </w:rPr>
        <w:t xml:space="preserve">Deputy Dean of School or nominee (Chair) </w:t>
      </w:r>
    </w:p>
    <w:p w14:paraId="5E962E3A" w14:textId="77777777" w:rsidR="00C971CF" w:rsidRPr="00AC211E" w:rsidRDefault="00C971CF" w:rsidP="007C2821">
      <w:pPr>
        <w:pStyle w:val="ListParagraph"/>
        <w:numPr>
          <w:ilvl w:val="0"/>
          <w:numId w:val="3"/>
        </w:numPr>
        <w:spacing w:line="276" w:lineRule="auto"/>
        <w:rPr>
          <w:rFonts w:cs="Arial"/>
        </w:rPr>
      </w:pPr>
      <w:r w:rsidRPr="00AC211E">
        <w:rPr>
          <w:rFonts w:cs="Arial"/>
        </w:rPr>
        <w:t xml:space="preserve">Head of Admissions </w:t>
      </w:r>
    </w:p>
    <w:p w14:paraId="427852E4" w14:textId="1AD0153F" w:rsidR="00C971CF" w:rsidRPr="00AC211E" w:rsidRDefault="00C971CF" w:rsidP="007C2821">
      <w:pPr>
        <w:pStyle w:val="ListParagraph"/>
        <w:numPr>
          <w:ilvl w:val="0"/>
          <w:numId w:val="3"/>
        </w:numPr>
        <w:spacing w:line="276" w:lineRule="auto"/>
        <w:rPr>
          <w:rFonts w:cs="Arial"/>
        </w:rPr>
      </w:pPr>
      <w:r w:rsidRPr="00AC211E">
        <w:rPr>
          <w:rFonts w:cs="Arial"/>
        </w:rPr>
        <w:t xml:space="preserve">Programme </w:t>
      </w:r>
      <w:r w:rsidR="0008742D">
        <w:rPr>
          <w:rFonts w:cs="Arial"/>
        </w:rPr>
        <w:t>Director</w:t>
      </w:r>
      <w:r w:rsidRPr="00AC211E">
        <w:rPr>
          <w:rFonts w:cs="Arial"/>
        </w:rPr>
        <w:t xml:space="preserve"> (or other designated academic contact)</w:t>
      </w:r>
    </w:p>
    <w:p w14:paraId="2B05CE93" w14:textId="25632857" w:rsidR="00C971CF" w:rsidRPr="00AC211E" w:rsidRDefault="00C971CF" w:rsidP="00C971CF">
      <w:pPr>
        <w:spacing w:line="276" w:lineRule="auto"/>
        <w:ind w:left="578"/>
        <w:rPr>
          <w:rFonts w:cs="Arial"/>
        </w:rPr>
      </w:pPr>
      <w:r w:rsidRPr="00AC211E">
        <w:rPr>
          <w:rFonts w:cs="Arial"/>
        </w:rPr>
        <w:t>If appropriate, the</w:t>
      </w:r>
      <w:r>
        <w:rPr>
          <w:rFonts w:cs="Arial"/>
        </w:rPr>
        <w:t xml:space="preserve"> </w:t>
      </w:r>
      <w:r w:rsidRPr="00AC211E">
        <w:rPr>
          <w:rFonts w:cs="Arial"/>
        </w:rPr>
        <w:t>Chai</w:t>
      </w:r>
      <w:r>
        <w:rPr>
          <w:rFonts w:cs="Arial"/>
        </w:rPr>
        <w:t xml:space="preserve">r may also </w:t>
      </w:r>
      <w:r w:rsidRPr="00AC211E">
        <w:rPr>
          <w:rFonts w:cs="Arial"/>
        </w:rPr>
        <w:t xml:space="preserve">invite additional University staff to the panel if further advice is deemed necessary, e.g. the University’s Safeguarding </w:t>
      </w:r>
      <w:r>
        <w:rPr>
          <w:rFonts w:cs="Arial"/>
        </w:rPr>
        <w:t>Co-ordinator</w:t>
      </w:r>
      <w:r w:rsidRPr="00AC211E">
        <w:rPr>
          <w:rFonts w:cs="Arial"/>
        </w:rPr>
        <w:t>,</w:t>
      </w:r>
      <w:r>
        <w:rPr>
          <w:rFonts w:cs="Arial"/>
        </w:rPr>
        <w:t xml:space="preserve"> Chief Student Officer, </w:t>
      </w:r>
      <w:r w:rsidRPr="00AC211E">
        <w:rPr>
          <w:rFonts w:cs="Arial"/>
        </w:rPr>
        <w:t xml:space="preserve">Head of Student Accommodation. </w:t>
      </w:r>
    </w:p>
    <w:p w14:paraId="2C7DEEEF" w14:textId="52672475" w:rsidR="00C971CF" w:rsidRPr="00C971CF" w:rsidRDefault="00C971CF" w:rsidP="007C2821">
      <w:pPr>
        <w:numPr>
          <w:ilvl w:val="1"/>
          <w:numId w:val="1"/>
        </w:numPr>
        <w:spacing w:before="160" w:after="120"/>
        <w:ind w:left="578" w:hanging="578"/>
        <w:outlineLvl w:val="1"/>
      </w:pPr>
      <w:r w:rsidRPr="00AC211E">
        <w:rPr>
          <w:rFonts w:cs="Arial"/>
        </w:rPr>
        <w:t xml:space="preserve">The panel will either decide to uphold the offer as it stands, to amend existing conditions, offer an alternative programme of study, </w:t>
      </w:r>
      <w:r w:rsidR="0081555F">
        <w:rPr>
          <w:rFonts w:cs="Arial"/>
        </w:rPr>
        <w:t xml:space="preserve">offer a deferred place, </w:t>
      </w:r>
      <w:r w:rsidRPr="00AC211E">
        <w:rPr>
          <w:rFonts w:cs="Arial"/>
        </w:rPr>
        <w:t>place restrictions on the applicant’s engagement with the University (e.g. in relation to student accommodation), or to withdraw the offer of a place entirely.</w:t>
      </w:r>
    </w:p>
    <w:p w14:paraId="72FEDCE9" w14:textId="30268543" w:rsidR="00EF1F4C" w:rsidRPr="00EF1F4C" w:rsidRDefault="00C971CF" w:rsidP="007C2821">
      <w:pPr>
        <w:numPr>
          <w:ilvl w:val="1"/>
          <w:numId w:val="1"/>
        </w:numPr>
        <w:spacing w:before="160" w:after="120"/>
        <w:ind w:left="578" w:hanging="578"/>
        <w:outlineLvl w:val="1"/>
      </w:pPr>
      <w:r w:rsidRPr="00AC211E">
        <w:rPr>
          <w:rFonts w:cs="Arial"/>
        </w:rPr>
        <w:t xml:space="preserve">The Head of Admissions will communicate any decision made by the panel to the offer-holder in writing, including reasons for the decisions made. </w:t>
      </w:r>
      <w:r>
        <w:rPr>
          <w:rFonts w:cs="Arial"/>
        </w:rPr>
        <w:t xml:space="preserve">Information on the right to </w:t>
      </w:r>
      <w:r w:rsidR="00C67C3F">
        <w:rPr>
          <w:rFonts w:cs="Arial"/>
        </w:rPr>
        <w:t>appeal</w:t>
      </w:r>
      <w:r>
        <w:rPr>
          <w:rFonts w:cs="Arial"/>
        </w:rPr>
        <w:t xml:space="preserve"> will also be provided.</w:t>
      </w:r>
      <w:bookmarkStart w:id="0" w:name="_Toc157413475"/>
      <w:bookmarkStart w:id="1" w:name="_Toc100660109"/>
    </w:p>
    <w:p w14:paraId="7DBB1B75" w14:textId="0A0FF255" w:rsidR="0020460E" w:rsidRDefault="00C971CF" w:rsidP="002A3414">
      <w:pPr>
        <w:pStyle w:val="Heading1"/>
      </w:pPr>
      <w:r>
        <w:t xml:space="preserve">Right of </w:t>
      </w:r>
      <w:r w:rsidR="00497923">
        <w:t>Appeal</w:t>
      </w:r>
    </w:p>
    <w:p w14:paraId="6A821568" w14:textId="77777777" w:rsidR="0020460E" w:rsidRDefault="0020460E" w:rsidP="0020460E">
      <w:pPr>
        <w:spacing w:after="0"/>
        <w:outlineLvl w:val="0"/>
      </w:pPr>
    </w:p>
    <w:p w14:paraId="345055CC" w14:textId="79E34980" w:rsidR="00D35479" w:rsidRPr="00A1676C" w:rsidRDefault="00C971CF" w:rsidP="008761A6">
      <w:pPr>
        <w:pStyle w:val="Heading2"/>
        <w:spacing w:before="0" w:after="240" w:line="240" w:lineRule="auto"/>
        <w:rPr>
          <w:szCs w:val="24"/>
        </w:rPr>
      </w:pPr>
      <w:r w:rsidRPr="00A1676C">
        <w:rPr>
          <w:rFonts w:cs="Arial"/>
          <w:szCs w:val="24"/>
        </w:rPr>
        <w:t xml:space="preserve">Where the decision is taken to offer an alternative programme of study, </w:t>
      </w:r>
      <w:r w:rsidR="0081555F">
        <w:rPr>
          <w:rFonts w:cs="Arial"/>
          <w:szCs w:val="24"/>
        </w:rPr>
        <w:t xml:space="preserve">offer a deferral, </w:t>
      </w:r>
      <w:r w:rsidRPr="00A1676C">
        <w:rPr>
          <w:rFonts w:cs="Arial"/>
          <w:szCs w:val="24"/>
        </w:rPr>
        <w:t xml:space="preserve">withdraw the offer of a place, and/or impose restrictions, applicants may </w:t>
      </w:r>
      <w:r w:rsidR="0084634B">
        <w:rPr>
          <w:rFonts w:cs="Arial"/>
          <w:szCs w:val="24"/>
        </w:rPr>
        <w:t>request an appeal</w:t>
      </w:r>
      <w:r w:rsidRPr="00A1676C">
        <w:rPr>
          <w:rFonts w:cs="Arial"/>
          <w:szCs w:val="24"/>
        </w:rPr>
        <w:t xml:space="preserve"> of the decision by </w:t>
      </w:r>
      <w:r w:rsidR="006B5454">
        <w:rPr>
          <w:rFonts w:cs="Arial"/>
          <w:szCs w:val="24"/>
        </w:rPr>
        <w:t xml:space="preserve">e-mailing the </w:t>
      </w:r>
      <w:r w:rsidRPr="00A1676C">
        <w:rPr>
          <w:rFonts w:cs="Arial"/>
          <w:szCs w:val="24"/>
        </w:rPr>
        <w:t>Head of Admissions.</w:t>
      </w:r>
      <w:r w:rsidR="00210143">
        <w:rPr>
          <w:rFonts w:cs="Arial"/>
          <w:szCs w:val="24"/>
        </w:rPr>
        <w:t xml:space="preserve"> This must be done within ten </w:t>
      </w:r>
      <w:r w:rsidR="004472F4">
        <w:rPr>
          <w:rFonts w:cs="Arial"/>
          <w:szCs w:val="24"/>
        </w:rPr>
        <w:t xml:space="preserve">working </w:t>
      </w:r>
      <w:r w:rsidR="00210143">
        <w:rPr>
          <w:rFonts w:cs="Arial"/>
          <w:szCs w:val="24"/>
        </w:rPr>
        <w:t xml:space="preserve">days of receipt of </w:t>
      </w:r>
      <w:r w:rsidR="00761114">
        <w:rPr>
          <w:rFonts w:cs="Arial"/>
          <w:szCs w:val="24"/>
        </w:rPr>
        <w:t xml:space="preserve">the decision. </w:t>
      </w:r>
    </w:p>
    <w:p w14:paraId="0910F7A9" w14:textId="1E20AA44" w:rsidR="008761A6" w:rsidRPr="00A1676C" w:rsidRDefault="00D35479" w:rsidP="008761A6">
      <w:pPr>
        <w:pStyle w:val="Heading2"/>
        <w:spacing w:before="0" w:after="240" w:line="240" w:lineRule="auto"/>
        <w:rPr>
          <w:szCs w:val="24"/>
        </w:rPr>
      </w:pPr>
      <w:r w:rsidRPr="00A1676C">
        <w:rPr>
          <w:rFonts w:cs="Arial"/>
          <w:color w:val="000000"/>
          <w:szCs w:val="24"/>
        </w:rPr>
        <w:t xml:space="preserve">The request for </w:t>
      </w:r>
      <w:r w:rsidR="0084634B">
        <w:rPr>
          <w:rFonts w:cs="Arial"/>
          <w:color w:val="000000"/>
          <w:szCs w:val="24"/>
        </w:rPr>
        <w:t xml:space="preserve">an appeal </w:t>
      </w:r>
      <w:r w:rsidRPr="00A1676C">
        <w:rPr>
          <w:rFonts w:cs="Arial"/>
          <w:color w:val="000000"/>
          <w:szCs w:val="24"/>
        </w:rPr>
        <w:t xml:space="preserve">will be considered </w:t>
      </w:r>
      <w:r w:rsidR="006B5454">
        <w:rPr>
          <w:rFonts w:cs="Arial"/>
          <w:color w:val="000000"/>
          <w:szCs w:val="24"/>
        </w:rPr>
        <w:t>if it is felt that the correct procedures have not been followed or if additional information is available that may change the decision made. Th</w:t>
      </w:r>
      <w:r w:rsidR="0084634B">
        <w:rPr>
          <w:rFonts w:cs="Arial"/>
          <w:color w:val="000000"/>
          <w:szCs w:val="24"/>
        </w:rPr>
        <w:t>e appeal</w:t>
      </w:r>
      <w:r w:rsidR="006B5454">
        <w:rPr>
          <w:rFonts w:cs="Arial"/>
          <w:color w:val="000000"/>
          <w:szCs w:val="24"/>
        </w:rPr>
        <w:t xml:space="preserve"> will be considered </w:t>
      </w:r>
      <w:r w:rsidRPr="00A1676C">
        <w:rPr>
          <w:rFonts w:cs="Arial"/>
          <w:color w:val="000000"/>
          <w:szCs w:val="24"/>
        </w:rPr>
        <w:t>within no longer than ten working days of receipt of the request.</w:t>
      </w:r>
    </w:p>
    <w:p w14:paraId="7E3F2E9F" w14:textId="1589A947" w:rsidR="00A1676C" w:rsidRPr="00A1676C" w:rsidRDefault="00D35479" w:rsidP="00A1676C">
      <w:pPr>
        <w:pStyle w:val="Heading2"/>
        <w:spacing w:before="0" w:after="240" w:line="240" w:lineRule="auto"/>
        <w:rPr>
          <w:szCs w:val="24"/>
        </w:rPr>
      </w:pPr>
      <w:r w:rsidRPr="00A1676C">
        <w:rPr>
          <w:szCs w:val="24"/>
        </w:rPr>
        <w:lastRenderedPageBreak/>
        <w:t>A</w:t>
      </w:r>
      <w:r w:rsidR="00DB02EF">
        <w:rPr>
          <w:szCs w:val="24"/>
        </w:rPr>
        <w:t>n Appeal</w:t>
      </w:r>
      <w:r w:rsidRPr="00A1676C">
        <w:rPr>
          <w:szCs w:val="24"/>
        </w:rPr>
        <w:t xml:space="preserve"> Panel will be convened to consider the </w:t>
      </w:r>
      <w:r w:rsidR="00DB02EF">
        <w:rPr>
          <w:szCs w:val="24"/>
        </w:rPr>
        <w:t>appeal</w:t>
      </w:r>
      <w:r w:rsidRPr="00A1676C">
        <w:rPr>
          <w:szCs w:val="24"/>
        </w:rPr>
        <w:t xml:space="preserve">, that will comprise of the following members. </w:t>
      </w:r>
    </w:p>
    <w:p w14:paraId="02733D24" w14:textId="77777777" w:rsidR="00A1676C" w:rsidRPr="00A1676C" w:rsidRDefault="00D35479" w:rsidP="007C2821">
      <w:pPr>
        <w:pStyle w:val="Heading2"/>
        <w:numPr>
          <w:ilvl w:val="0"/>
          <w:numId w:val="6"/>
        </w:numPr>
        <w:spacing w:before="0" w:after="240" w:line="240" w:lineRule="auto"/>
        <w:rPr>
          <w:szCs w:val="24"/>
        </w:rPr>
      </w:pPr>
      <w:r w:rsidRPr="00A1676C">
        <w:rPr>
          <w:szCs w:val="24"/>
        </w:rPr>
        <w:t>A Member of the University Executive Group</w:t>
      </w:r>
    </w:p>
    <w:p w14:paraId="5112028F" w14:textId="6630B430" w:rsidR="00A1676C" w:rsidRPr="00A1676C" w:rsidRDefault="00D35479" w:rsidP="007C2821">
      <w:pPr>
        <w:pStyle w:val="Heading2"/>
        <w:numPr>
          <w:ilvl w:val="0"/>
          <w:numId w:val="6"/>
        </w:numPr>
        <w:spacing w:before="0" w:after="240" w:line="240" w:lineRule="auto"/>
        <w:rPr>
          <w:szCs w:val="24"/>
        </w:rPr>
      </w:pPr>
      <w:r w:rsidRPr="00A1676C">
        <w:rPr>
          <w:szCs w:val="24"/>
        </w:rPr>
        <w:t>Chief Marketing, Communications and Student Recruitment Officer</w:t>
      </w:r>
    </w:p>
    <w:p w14:paraId="58E68C2A" w14:textId="757D8C32" w:rsidR="00A1676C" w:rsidRPr="00A1676C" w:rsidRDefault="00A1676C" w:rsidP="00A1676C">
      <w:pPr>
        <w:pStyle w:val="Heading2"/>
        <w:spacing w:before="0" w:after="240" w:line="240" w:lineRule="auto"/>
        <w:rPr>
          <w:szCs w:val="24"/>
        </w:rPr>
      </w:pPr>
      <w:r w:rsidRPr="00A1676C">
        <w:rPr>
          <w:rFonts w:cs="Arial"/>
          <w:color w:val="000000"/>
          <w:szCs w:val="24"/>
        </w:rPr>
        <w:t>The University’s Safeguarding Co-</w:t>
      </w:r>
      <w:proofErr w:type="gramStart"/>
      <w:r w:rsidRPr="00A1676C">
        <w:rPr>
          <w:rFonts w:cs="Arial"/>
          <w:color w:val="000000"/>
          <w:szCs w:val="24"/>
        </w:rPr>
        <w:t xml:space="preserve">ordinator  </w:t>
      </w:r>
      <w:r w:rsidR="00073E91">
        <w:rPr>
          <w:rFonts w:cs="Arial"/>
          <w:color w:val="000000"/>
          <w:szCs w:val="24"/>
        </w:rPr>
        <w:t>may</w:t>
      </w:r>
      <w:proofErr w:type="gramEnd"/>
      <w:r w:rsidR="00073E91">
        <w:rPr>
          <w:rFonts w:cs="Arial"/>
          <w:color w:val="000000"/>
          <w:szCs w:val="24"/>
        </w:rPr>
        <w:t xml:space="preserve"> </w:t>
      </w:r>
      <w:r w:rsidRPr="00A1676C">
        <w:rPr>
          <w:rFonts w:cs="Arial"/>
          <w:color w:val="000000"/>
          <w:szCs w:val="24"/>
        </w:rPr>
        <w:t xml:space="preserve">assist the </w:t>
      </w:r>
      <w:r w:rsidR="00073E91">
        <w:rPr>
          <w:rFonts w:cs="Arial"/>
          <w:color w:val="000000"/>
          <w:szCs w:val="24"/>
        </w:rPr>
        <w:t>Appeal</w:t>
      </w:r>
      <w:r w:rsidR="00C67C3F">
        <w:rPr>
          <w:rFonts w:cs="Arial"/>
          <w:color w:val="000000"/>
          <w:szCs w:val="24"/>
        </w:rPr>
        <w:t xml:space="preserve"> </w:t>
      </w:r>
      <w:r w:rsidRPr="00A1676C">
        <w:rPr>
          <w:rFonts w:cs="Arial"/>
          <w:color w:val="000000"/>
          <w:szCs w:val="24"/>
        </w:rPr>
        <w:t xml:space="preserve">Panel but will not be involved in the actual decision. Where the decision relates to a Regulated Programme, the view of the relevant Dean of School and/or a senior representative from the relevant profession </w:t>
      </w:r>
      <w:r w:rsidR="006B201C">
        <w:rPr>
          <w:rFonts w:cs="Arial"/>
          <w:color w:val="000000"/>
          <w:szCs w:val="24"/>
        </w:rPr>
        <w:t>may</w:t>
      </w:r>
      <w:r w:rsidRPr="00A1676C">
        <w:rPr>
          <w:rFonts w:cs="Arial"/>
          <w:color w:val="000000"/>
          <w:szCs w:val="24"/>
        </w:rPr>
        <w:t xml:space="preserve"> also be sought.</w:t>
      </w:r>
      <w:r>
        <w:rPr>
          <w:rFonts w:cs="Arial"/>
          <w:color w:val="000000"/>
          <w:szCs w:val="24"/>
        </w:rPr>
        <w:t xml:space="preserve"> </w:t>
      </w:r>
    </w:p>
    <w:p w14:paraId="4C24EFF4" w14:textId="34269D30" w:rsidR="00A1676C" w:rsidRPr="00A1676C" w:rsidRDefault="00A1676C" w:rsidP="00A1676C">
      <w:pPr>
        <w:pStyle w:val="Heading2"/>
        <w:spacing w:before="0" w:after="240" w:line="240" w:lineRule="auto"/>
        <w:rPr>
          <w:szCs w:val="24"/>
        </w:rPr>
      </w:pPr>
      <w:r w:rsidRPr="00AC211E">
        <w:rPr>
          <w:rFonts w:cs="Arial"/>
        </w:rPr>
        <w:t xml:space="preserve">The </w:t>
      </w:r>
      <w:r w:rsidR="006B201C">
        <w:rPr>
          <w:rFonts w:cs="Arial"/>
        </w:rPr>
        <w:t xml:space="preserve">outcome of the Appeal </w:t>
      </w:r>
      <w:r w:rsidRPr="00AC211E">
        <w:rPr>
          <w:rFonts w:cs="Arial"/>
        </w:rPr>
        <w:t>will be communicated to the applicant by the Head of Admissions</w:t>
      </w:r>
      <w:r w:rsidR="006B5454">
        <w:rPr>
          <w:rFonts w:cs="Arial"/>
        </w:rPr>
        <w:t xml:space="preserve"> via e-mail</w:t>
      </w:r>
      <w:r w:rsidRPr="00AC211E">
        <w:rPr>
          <w:rFonts w:cs="Arial"/>
        </w:rPr>
        <w:t>.</w:t>
      </w:r>
      <w:r w:rsidRPr="00A1676C">
        <w:rPr>
          <w:rFonts w:cs="Arial"/>
        </w:rPr>
        <w:t xml:space="preserve"> </w:t>
      </w:r>
      <w:r w:rsidRPr="00AC211E">
        <w:rPr>
          <w:rFonts w:cs="Arial"/>
        </w:rPr>
        <w:t xml:space="preserve">The </w:t>
      </w:r>
      <w:r>
        <w:rPr>
          <w:rFonts w:cs="Arial"/>
        </w:rPr>
        <w:t xml:space="preserve">communication will </w:t>
      </w:r>
      <w:r w:rsidRPr="00AC211E">
        <w:rPr>
          <w:rFonts w:cs="Arial"/>
        </w:rPr>
        <w:t>includ</w:t>
      </w:r>
      <w:r>
        <w:rPr>
          <w:rFonts w:cs="Arial"/>
        </w:rPr>
        <w:t>e</w:t>
      </w:r>
      <w:r w:rsidRPr="00AC211E">
        <w:rPr>
          <w:rFonts w:cs="Arial"/>
        </w:rPr>
        <w:t xml:space="preserve"> reasons for the decisions made.</w:t>
      </w:r>
    </w:p>
    <w:p w14:paraId="54F9D798" w14:textId="486918C6" w:rsidR="00A1676C" w:rsidRPr="00A1676C" w:rsidRDefault="00A1676C" w:rsidP="00A1676C">
      <w:pPr>
        <w:pStyle w:val="Heading2"/>
        <w:spacing w:before="0" w:after="240" w:line="240" w:lineRule="auto"/>
        <w:rPr>
          <w:szCs w:val="24"/>
        </w:rPr>
      </w:pPr>
      <w:r w:rsidRPr="00A1676C">
        <w:rPr>
          <w:rFonts w:cs="Arial"/>
          <w:color w:val="000000"/>
          <w:szCs w:val="24"/>
        </w:rPr>
        <w:t xml:space="preserve">The </w:t>
      </w:r>
      <w:r w:rsidR="00AD6E68">
        <w:rPr>
          <w:rFonts w:cs="Arial"/>
          <w:color w:val="000000"/>
          <w:szCs w:val="24"/>
        </w:rPr>
        <w:t>Appeal</w:t>
      </w:r>
      <w:r w:rsidRPr="00A1676C">
        <w:rPr>
          <w:rFonts w:cs="Arial"/>
          <w:color w:val="000000"/>
          <w:szCs w:val="24"/>
        </w:rPr>
        <w:t xml:space="preserve"> Panel, may make the following decision:</w:t>
      </w:r>
    </w:p>
    <w:p w14:paraId="5524A49F" w14:textId="17BB4C55" w:rsidR="00A1676C" w:rsidRDefault="00A1676C" w:rsidP="007C2821">
      <w:pPr>
        <w:pStyle w:val="Heading2"/>
        <w:numPr>
          <w:ilvl w:val="0"/>
          <w:numId w:val="7"/>
        </w:numPr>
        <w:spacing w:before="0" w:after="240" w:line="240" w:lineRule="auto"/>
        <w:rPr>
          <w:rFonts w:cs="Arial"/>
          <w:color w:val="000000"/>
        </w:rPr>
      </w:pPr>
      <w:r w:rsidRPr="00A1676C">
        <w:rPr>
          <w:rFonts w:cs="Arial"/>
          <w:color w:val="000000"/>
        </w:rPr>
        <w:t>Uphold the original decision made</w:t>
      </w:r>
      <w:r>
        <w:rPr>
          <w:rFonts w:cs="Arial"/>
          <w:color w:val="000000"/>
        </w:rPr>
        <w:t xml:space="preserve">, or </w:t>
      </w:r>
    </w:p>
    <w:p w14:paraId="3D86FD4F" w14:textId="0FD0B7B7" w:rsidR="00A1676C" w:rsidRPr="003660D8" w:rsidRDefault="00A1676C" w:rsidP="007C2821">
      <w:pPr>
        <w:pStyle w:val="Heading2"/>
        <w:numPr>
          <w:ilvl w:val="0"/>
          <w:numId w:val="7"/>
        </w:numPr>
        <w:spacing w:before="0" w:after="240" w:line="240" w:lineRule="auto"/>
        <w:rPr>
          <w:szCs w:val="24"/>
        </w:rPr>
      </w:pPr>
      <w:r w:rsidRPr="00A1676C">
        <w:rPr>
          <w:rFonts w:cs="Arial"/>
          <w:color w:val="000000"/>
        </w:rPr>
        <w:t>Replace the original decision with its own decision.</w:t>
      </w:r>
    </w:p>
    <w:p w14:paraId="5F5F4F54" w14:textId="366954F7" w:rsidR="003660D8" w:rsidRDefault="003660D8" w:rsidP="003660D8">
      <w:pPr>
        <w:pStyle w:val="Heading2"/>
      </w:pPr>
      <w:r>
        <w:t xml:space="preserve">The </w:t>
      </w:r>
      <w:r w:rsidR="00E76167">
        <w:t xml:space="preserve">Appeal </w:t>
      </w:r>
      <w:r>
        <w:t>outcome will not be reconsidered</w:t>
      </w:r>
      <w:r w:rsidR="004530D9">
        <w:t xml:space="preserve"> under another </w:t>
      </w:r>
      <w:r w:rsidR="0028503E">
        <w:t>University policy or procedure</w:t>
      </w:r>
      <w:r w:rsidR="00C67C3F">
        <w:t>.</w:t>
      </w:r>
    </w:p>
    <w:p w14:paraId="6640C3E9" w14:textId="6F55EFE2" w:rsidR="00BC32F7" w:rsidRPr="00091316" w:rsidRDefault="00BC32F7" w:rsidP="00BC32F7">
      <w:pPr>
        <w:pStyle w:val="Heading1"/>
      </w:pPr>
      <w:r>
        <w:t>Student Accom</w:t>
      </w:r>
      <w:r w:rsidR="0003055A">
        <w:t>m</w:t>
      </w:r>
      <w:r>
        <w:t>odation</w:t>
      </w:r>
    </w:p>
    <w:p w14:paraId="40040DEA" w14:textId="23053688" w:rsidR="00F17F6F" w:rsidRPr="003660D8" w:rsidRDefault="00A94A10" w:rsidP="002E018B">
      <w:pPr>
        <w:pStyle w:val="Heading2"/>
      </w:pPr>
      <w:r>
        <w:t>An a</w:t>
      </w:r>
      <w:r w:rsidR="006C00F7">
        <w:t>pplicant</w:t>
      </w:r>
      <w:r>
        <w:t xml:space="preserve"> </w:t>
      </w:r>
      <w:r w:rsidR="00E3543C">
        <w:t xml:space="preserve">may have </w:t>
      </w:r>
      <w:r w:rsidR="00C82BBC">
        <w:t xml:space="preserve">also </w:t>
      </w:r>
      <w:r w:rsidR="00CB41D7">
        <w:t>applied</w:t>
      </w:r>
      <w:r w:rsidR="00AB3347">
        <w:t xml:space="preserve"> to the </w:t>
      </w:r>
      <w:r w:rsidR="00CB41D7">
        <w:t>University</w:t>
      </w:r>
      <w:r w:rsidR="00AB3347">
        <w:t xml:space="preserve"> for accommodation. As outlined in </w:t>
      </w:r>
      <w:r w:rsidR="004F6728">
        <w:t xml:space="preserve">para </w:t>
      </w:r>
      <w:r w:rsidR="008F01AB">
        <w:t xml:space="preserve">5.6 </w:t>
      </w:r>
      <w:r w:rsidR="004F6728">
        <w:t>above</w:t>
      </w:r>
      <w:r w:rsidR="00A53B21">
        <w:t xml:space="preserve"> the Head of Student Accommodation </w:t>
      </w:r>
      <w:r w:rsidR="00DE26E0">
        <w:t>may be in</w:t>
      </w:r>
      <w:r w:rsidR="003A4757">
        <w:t xml:space="preserve">cluded in the </w:t>
      </w:r>
      <w:proofErr w:type="gramStart"/>
      <w:r w:rsidR="003A4757">
        <w:t>decision making</w:t>
      </w:r>
      <w:proofErr w:type="gramEnd"/>
      <w:r w:rsidR="00254084">
        <w:t xml:space="preserve"> process</w:t>
      </w:r>
      <w:r w:rsidR="00EC68CB">
        <w:t xml:space="preserve"> for </w:t>
      </w:r>
      <w:r w:rsidR="00B85C84">
        <w:t xml:space="preserve">considering an applicant with previous convictions. </w:t>
      </w:r>
      <w:r w:rsidR="00B7277A">
        <w:t xml:space="preserve">If a decision is made </w:t>
      </w:r>
      <w:r w:rsidR="00870D8E">
        <w:t xml:space="preserve">to withdraw </w:t>
      </w:r>
      <w:r w:rsidR="00B7277A">
        <w:t>a place on a programme</w:t>
      </w:r>
      <w:r w:rsidR="00DD3E93">
        <w:t xml:space="preserve">, or place further restrictions </w:t>
      </w:r>
      <w:r w:rsidR="009125CB">
        <w:t xml:space="preserve">on the applicant </w:t>
      </w:r>
      <w:r w:rsidR="002A1BA1">
        <w:t>with regard their accommodation, the</w:t>
      </w:r>
      <w:r w:rsidR="005C3301">
        <w:t xml:space="preserve">n in addition to </w:t>
      </w:r>
      <w:r w:rsidR="00D81D8A">
        <w:t xml:space="preserve">the </w:t>
      </w:r>
      <w:r w:rsidR="000005AD">
        <w:t xml:space="preserve">communication </w:t>
      </w:r>
      <w:r w:rsidR="004964F4">
        <w:t xml:space="preserve">from the Head of Admissions </w:t>
      </w:r>
      <w:r w:rsidR="005522FC">
        <w:t xml:space="preserve">notifying the applicant of the </w:t>
      </w:r>
      <w:r w:rsidR="000005AD">
        <w:t>outcome</w:t>
      </w:r>
      <w:r w:rsidR="005522FC">
        <w:t xml:space="preserve"> of the decision (para 4.12 above), further communication will </w:t>
      </w:r>
      <w:r w:rsidR="00870D8E">
        <w:t xml:space="preserve">be sent to the applicant </w:t>
      </w:r>
      <w:r w:rsidR="005522FC">
        <w:t>from the Head</w:t>
      </w:r>
      <w:r w:rsidR="007A6A5B">
        <w:t xml:space="preserve"> </w:t>
      </w:r>
      <w:r w:rsidR="005522FC">
        <w:t>o</w:t>
      </w:r>
      <w:r w:rsidR="007A6A5B">
        <w:t>f</w:t>
      </w:r>
      <w:r w:rsidR="005522FC">
        <w:t xml:space="preserve"> </w:t>
      </w:r>
      <w:r w:rsidR="007A6A5B">
        <w:t>S</w:t>
      </w:r>
      <w:r w:rsidR="005522FC">
        <w:t xml:space="preserve">tudent </w:t>
      </w:r>
      <w:r w:rsidR="007A6A5B">
        <w:t>A</w:t>
      </w:r>
      <w:r w:rsidR="005522FC">
        <w:t>cc</w:t>
      </w:r>
      <w:r w:rsidR="007A6A5B">
        <w:t>ommodation</w:t>
      </w:r>
      <w:r w:rsidR="00870D8E">
        <w:t xml:space="preserve"> </w:t>
      </w:r>
      <w:r w:rsidR="004A4726">
        <w:t>outlining</w:t>
      </w:r>
      <w:r w:rsidR="00F85872">
        <w:t xml:space="preserve"> t</w:t>
      </w:r>
      <w:r w:rsidR="004A4726">
        <w:t>h</w:t>
      </w:r>
      <w:r w:rsidR="00F85872">
        <w:t xml:space="preserve">e </w:t>
      </w:r>
      <w:r w:rsidR="00E14B61">
        <w:t>impact of that</w:t>
      </w:r>
      <w:r w:rsidR="002E018B">
        <w:t xml:space="preserve"> decision on their application for accommodation.</w:t>
      </w:r>
      <w:r w:rsidR="00E14B61">
        <w:t xml:space="preserve"> </w:t>
      </w:r>
      <w:r w:rsidR="00F85872">
        <w:t xml:space="preserve"> </w:t>
      </w:r>
      <w:r w:rsidR="005522FC">
        <w:t xml:space="preserve"> </w:t>
      </w:r>
      <w:r w:rsidR="000005AD">
        <w:t xml:space="preserve"> </w:t>
      </w:r>
    </w:p>
    <w:p w14:paraId="33DEA098" w14:textId="77777777" w:rsidR="008509B7" w:rsidRPr="00091316" w:rsidRDefault="008509B7" w:rsidP="007C2821">
      <w:pPr>
        <w:numPr>
          <w:ilvl w:val="0"/>
          <w:numId w:val="1"/>
        </w:numPr>
        <w:spacing w:before="240" w:after="0"/>
        <w:ind w:left="431" w:hanging="431"/>
        <w:outlineLvl w:val="0"/>
      </w:pPr>
      <w:bookmarkStart w:id="2" w:name="_Toc157413484"/>
      <w:bookmarkStart w:id="3" w:name="_Toc100660117"/>
      <w:bookmarkStart w:id="4" w:name="_Toc210055508"/>
      <w:bookmarkEnd w:id="0"/>
      <w:bookmarkEnd w:id="1"/>
      <w:r w:rsidRPr="003860B9">
        <w:rPr>
          <w:rFonts w:ascii="Altis Book" w:hAnsi="Altis Book"/>
          <w:color w:val="415464"/>
          <w:sz w:val="28"/>
        </w:rPr>
        <w:t>Review and Approval</w:t>
      </w:r>
      <w:bookmarkEnd w:id="2"/>
      <w:bookmarkEnd w:id="3"/>
      <w:bookmarkEnd w:id="4"/>
    </w:p>
    <w:p w14:paraId="7EC3C3E7" w14:textId="6F938F3A" w:rsidR="008509B7" w:rsidRPr="008509B7" w:rsidRDefault="008509B7" w:rsidP="007C2821">
      <w:pPr>
        <w:numPr>
          <w:ilvl w:val="1"/>
          <w:numId w:val="1"/>
        </w:numPr>
        <w:spacing w:before="160" w:after="120"/>
        <w:ind w:left="578" w:hanging="578"/>
        <w:outlineLvl w:val="1"/>
      </w:pPr>
      <w:r w:rsidRPr="008509B7">
        <w:rPr>
          <w:rFonts w:eastAsiaTheme="majorEastAsia" w:cstheme="majorBidi"/>
          <w:szCs w:val="26"/>
        </w:rPr>
        <w:t>Th</w:t>
      </w:r>
      <w:r w:rsidR="00A1676C">
        <w:rPr>
          <w:rFonts w:eastAsiaTheme="majorEastAsia" w:cstheme="majorBidi"/>
          <w:szCs w:val="26"/>
        </w:rPr>
        <w:t xml:space="preserve">is </w:t>
      </w:r>
      <w:r w:rsidR="003955FB">
        <w:rPr>
          <w:rFonts w:eastAsiaTheme="majorEastAsia" w:cstheme="majorBidi"/>
          <w:szCs w:val="26"/>
        </w:rPr>
        <w:t>P</w:t>
      </w:r>
      <w:r w:rsidR="002E018B">
        <w:rPr>
          <w:rFonts w:eastAsiaTheme="majorEastAsia" w:cstheme="majorBidi"/>
          <w:szCs w:val="26"/>
        </w:rPr>
        <w:t>olicy</w:t>
      </w:r>
      <w:r w:rsidR="003955FB">
        <w:rPr>
          <w:rFonts w:eastAsiaTheme="majorEastAsia" w:cstheme="majorBidi"/>
          <w:szCs w:val="26"/>
        </w:rPr>
        <w:t xml:space="preserve"> </w:t>
      </w:r>
      <w:r w:rsidR="002E018B">
        <w:rPr>
          <w:rFonts w:eastAsiaTheme="majorEastAsia" w:cstheme="majorBidi"/>
          <w:szCs w:val="26"/>
        </w:rPr>
        <w:t xml:space="preserve">is to be </w:t>
      </w:r>
      <w:r w:rsidR="003955FB">
        <w:rPr>
          <w:rFonts w:eastAsiaTheme="majorEastAsia" w:cstheme="majorBidi"/>
          <w:szCs w:val="26"/>
        </w:rPr>
        <w:t xml:space="preserve">checked on an annual basis to ensure it remains compliant with </w:t>
      </w:r>
      <w:r w:rsidR="00607979">
        <w:rPr>
          <w:rFonts w:eastAsiaTheme="majorEastAsia" w:cstheme="majorBidi"/>
          <w:szCs w:val="26"/>
        </w:rPr>
        <w:t xml:space="preserve">legislation and guidance. A </w:t>
      </w:r>
      <w:r w:rsidR="00F66B16">
        <w:rPr>
          <w:rFonts w:eastAsiaTheme="majorEastAsia" w:cstheme="majorBidi"/>
          <w:szCs w:val="26"/>
        </w:rPr>
        <w:t xml:space="preserve">formal </w:t>
      </w:r>
      <w:r w:rsidR="00F51354">
        <w:rPr>
          <w:rFonts w:eastAsiaTheme="majorEastAsia" w:cstheme="majorBidi"/>
          <w:szCs w:val="26"/>
        </w:rPr>
        <w:t>revie</w:t>
      </w:r>
      <w:r w:rsidR="00F66B16">
        <w:rPr>
          <w:rFonts w:eastAsiaTheme="majorEastAsia" w:cstheme="majorBidi"/>
          <w:szCs w:val="26"/>
        </w:rPr>
        <w:t>w is completed every</w:t>
      </w:r>
      <w:r w:rsidR="00F51354">
        <w:rPr>
          <w:rFonts w:eastAsiaTheme="majorEastAsia" w:cstheme="majorBidi"/>
          <w:szCs w:val="26"/>
        </w:rPr>
        <w:t xml:space="preserve"> three years</w:t>
      </w:r>
      <w:r w:rsidR="003A1ED5">
        <w:rPr>
          <w:rFonts w:eastAsiaTheme="majorEastAsia" w:cstheme="majorBidi"/>
          <w:szCs w:val="26"/>
        </w:rPr>
        <w:t xml:space="preserve"> in line with the policy cycle</w:t>
      </w:r>
      <w:r w:rsidR="00F51354">
        <w:rPr>
          <w:rFonts w:eastAsiaTheme="majorEastAsia" w:cstheme="majorBidi"/>
          <w:szCs w:val="26"/>
        </w:rPr>
        <w:t xml:space="preserve">. </w:t>
      </w:r>
    </w:p>
    <w:p w14:paraId="402DE034" w14:textId="6954CAEB" w:rsidR="004C152C" w:rsidRDefault="008509B7" w:rsidP="007C2821">
      <w:pPr>
        <w:numPr>
          <w:ilvl w:val="1"/>
          <w:numId w:val="1"/>
        </w:numPr>
        <w:spacing w:before="160" w:after="120"/>
        <w:ind w:left="578" w:hanging="578"/>
        <w:outlineLvl w:val="1"/>
        <w:rPr>
          <w:rFonts w:eastAsiaTheme="majorEastAsia" w:cstheme="majorBidi"/>
          <w:szCs w:val="26"/>
        </w:rPr>
      </w:pPr>
      <w:r w:rsidRPr="008509B7">
        <w:rPr>
          <w:rFonts w:eastAsiaTheme="majorEastAsia" w:cstheme="majorBidi"/>
          <w:szCs w:val="26"/>
        </w:rPr>
        <w:t xml:space="preserve">The </w:t>
      </w:r>
      <w:r w:rsidR="00870D8E">
        <w:rPr>
          <w:rFonts w:eastAsiaTheme="majorEastAsia" w:cstheme="majorBidi"/>
          <w:szCs w:val="26"/>
        </w:rPr>
        <w:t>Policy</w:t>
      </w:r>
      <w:r w:rsidR="003B2A89">
        <w:rPr>
          <w:rFonts w:eastAsiaTheme="majorEastAsia" w:cstheme="majorBidi"/>
          <w:szCs w:val="26"/>
        </w:rPr>
        <w:t xml:space="preserve"> is approved by the Univer</w:t>
      </w:r>
      <w:r w:rsidR="003860B9">
        <w:rPr>
          <w:rFonts w:eastAsiaTheme="majorEastAsia" w:cstheme="majorBidi"/>
          <w:szCs w:val="26"/>
        </w:rPr>
        <w:t>si</w:t>
      </w:r>
      <w:r w:rsidR="003B2A89">
        <w:rPr>
          <w:rFonts w:eastAsiaTheme="majorEastAsia" w:cstheme="majorBidi"/>
          <w:szCs w:val="26"/>
        </w:rPr>
        <w:t xml:space="preserve">ty’s </w:t>
      </w:r>
      <w:r w:rsidRPr="008509B7">
        <w:rPr>
          <w:rFonts w:eastAsiaTheme="majorEastAsia" w:cstheme="majorBidi"/>
          <w:szCs w:val="26"/>
        </w:rPr>
        <w:t>A</w:t>
      </w:r>
      <w:r w:rsidR="00F66B16">
        <w:rPr>
          <w:rFonts w:eastAsiaTheme="majorEastAsia" w:cstheme="majorBidi"/>
          <w:szCs w:val="26"/>
        </w:rPr>
        <w:t>cademic Board</w:t>
      </w:r>
      <w:r w:rsidRPr="008509B7">
        <w:rPr>
          <w:rFonts w:eastAsiaTheme="majorEastAsia" w:cstheme="majorBidi"/>
          <w:szCs w:val="26"/>
        </w:rPr>
        <w:t>.</w:t>
      </w:r>
    </w:p>
    <w:p w14:paraId="4F82DBB2" w14:textId="77777777" w:rsidR="00404B59" w:rsidRDefault="00404B59" w:rsidP="00404B59">
      <w:pPr>
        <w:spacing w:before="160" w:after="120"/>
        <w:ind w:left="578"/>
        <w:outlineLvl w:val="1"/>
        <w:rPr>
          <w:rFonts w:eastAsiaTheme="majorEastAsia" w:cstheme="majorBidi"/>
          <w:szCs w:val="26"/>
        </w:rPr>
      </w:pPr>
    </w:p>
    <w:p w14:paraId="2661F1C3" w14:textId="77777777" w:rsidR="00CB45E5" w:rsidRPr="00A100E0" w:rsidRDefault="00CB45E5" w:rsidP="00404B59">
      <w:pPr>
        <w:spacing w:before="160" w:after="120"/>
        <w:ind w:left="578"/>
        <w:outlineLvl w:val="1"/>
        <w:rPr>
          <w:rFonts w:eastAsiaTheme="majorEastAsia" w:cstheme="majorBidi"/>
          <w:szCs w:val="26"/>
        </w:rPr>
      </w:pPr>
    </w:p>
    <w:p w14:paraId="56DD4D44" w14:textId="0BF5A202" w:rsidR="004C152C" w:rsidRPr="00404B59" w:rsidRDefault="004C152C" w:rsidP="004C152C">
      <w:pPr>
        <w:pStyle w:val="Heading1"/>
        <w:numPr>
          <w:ilvl w:val="0"/>
          <w:numId w:val="0"/>
        </w:numPr>
        <w:rPr>
          <w:sz w:val="44"/>
          <w:szCs w:val="44"/>
        </w:rPr>
      </w:pPr>
      <w:r w:rsidRPr="1BED3CF8">
        <w:rPr>
          <w:sz w:val="44"/>
          <w:szCs w:val="44"/>
        </w:rPr>
        <w:lastRenderedPageBreak/>
        <w:t>Appendix</w:t>
      </w:r>
      <w:r w:rsidR="00C67C3F" w:rsidRPr="1BED3CF8">
        <w:rPr>
          <w:sz w:val="44"/>
          <w:szCs w:val="44"/>
        </w:rPr>
        <w:t xml:space="preserve"> 1</w:t>
      </w:r>
    </w:p>
    <w:p w14:paraId="5503BBAC" w14:textId="77777777" w:rsidR="004C152C" w:rsidRPr="004C152C" w:rsidRDefault="004C152C" w:rsidP="004C152C">
      <w:pPr>
        <w:pStyle w:val="Heading2"/>
        <w:numPr>
          <w:ilvl w:val="0"/>
          <w:numId w:val="0"/>
        </w:numPr>
        <w:ind w:left="576"/>
      </w:pPr>
    </w:p>
    <w:p w14:paraId="1694E158" w14:textId="114388BC" w:rsidR="004C152C" w:rsidRPr="004C152C" w:rsidRDefault="004C152C" w:rsidP="004C152C">
      <w:pPr>
        <w:rPr>
          <w:rFonts w:cs="Arial"/>
          <w:szCs w:val="24"/>
        </w:rPr>
      </w:pPr>
      <w:r w:rsidRPr="004C152C">
        <w:rPr>
          <w:rFonts w:cs="Arial"/>
          <w:szCs w:val="24"/>
        </w:rPr>
        <w:t>Programmes that require an enhanced DBS to be undertaken on entry.</w:t>
      </w:r>
    </w:p>
    <w:p w14:paraId="2893252D" w14:textId="7E40CA11" w:rsidR="004C152C" w:rsidRPr="004C152C" w:rsidRDefault="004C152C" w:rsidP="004C152C">
      <w:pPr>
        <w:rPr>
          <w:rFonts w:cs="Arial"/>
          <w:szCs w:val="24"/>
          <w:u w:val="single"/>
        </w:rPr>
      </w:pPr>
      <w:r w:rsidRPr="004C152C">
        <w:rPr>
          <w:rFonts w:cs="Arial"/>
          <w:szCs w:val="24"/>
          <w:u w:val="single"/>
        </w:rPr>
        <w:t>Undergraduate</w:t>
      </w:r>
    </w:p>
    <w:p w14:paraId="300601FF" w14:textId="77777777" w:rsidR="004C152C" w:rsidRPr="004C152C" w:rsidRDefault="004C152C" w:rsidP="007C2821">
      <w:pPr>
        <w:pStyle w:val="ListParagraph"/>
        <w:numPr>
          <w:ilvl w:val="0"/>
          <w:numId w:val="8"/>
        </w:numPr>
        <w:spacing w:line="256" w:lineRule="auto"/>
        <w:rPr>
          <w:rFonts w:cs="Arial"/>
          <w:szCs w:val="24"/>
        </w:rPr>
      </w:pPr>
      <w:r w:rsidRPr="004C152C">
        <w:rPr>
          <w:rFonts w:cs="Arial"/>
          <w:szCs w:val="24"/>
        </w:rPr>
        <w:t>BA Early Years Education &amp; Professional Practice with Early Years Practitioner Status (EYPSD)</w:t>
      </w:r>
    </w:p>
    <w:p w14:paraId="71875486" w14:textId="50473AEE" w:rsidR="004C152C" w:rsidRPr="004C152C" w:rsidRDefault="004C152C" w:rsidP="007C2821">
      <w:pPr>
        <w:pStyle w:val="ListParagraph"/>
        <w:numPr>
          <w:ilvl w:val="0"/>
          <w:numId w:val="8"/>
        </w:numPr>
        <w:spacing w:line="256" w:lineRule="auto"/>
        <w:rPr>
          <w:rFonts w:cs="Arial"/>
          <w:szCs w:val="24"/>
        </w:rPr>
      </w:pPr>
      <w:r w:rsidRPr="004C152C">
        <w:rPr>
          <w:rFonts w:cs="Arial"/>
          <w:szCs w:val="24"/>
        </w:rPr>
        <w:t>BSc Education, Psychology and Educational</w:t>
      </w:r>
      <w:r>
        <w:rPr>
          <w:rFonts w:cs="Arial"/>
          <w:szCs w:val="24"/>
        </w:rPr>
        <w:t xml:space="preserve"> </w:t>
      </w:r>
      <w:r w:rsidRPr="004C152C">
        <w:rPr>
          <w:rFonts w:cs="Arial"/>
          <w:szCs w:val="24"/>
        </w:rPr>
        <w:t>Needs</w:t>
      </w:r>
    </w:p>
    <w:p w14:paraId="6FC27E0E" w14:textId="77777777" w:rsidR="004C152C" w:rsidRPr="004C152C" w:rsidRDefault="004C152C" w:rsidP="007C2821">
      <w:pPr>
        <w:pStyle w:val="ListParagraph"/>
        <w:numPr>
          <w:ilvl w:val="0"/>
          <w:numId w:val="8"/>
        </w:numPr>
        <w:spacing w:line="256" w:lineRule="auto"/>
        <w:rPr>
          <w:rFonts w:cs="Arial"/>
          <w:szCs w:val="24"/>
        </w:rPr>
      </w:pPr>
      <w:r w:rsidRPr="004C152C">
        <w:rPr>
          <w:rFonts w:cs="Arial"/>
          <w:szCs w:val="24"/>
        </w:rPr>
        <w:t>BSc Healthcare Science</w:t>
      </w:r>
    </w:p>
    <w:p w14:paraId="136AD626" w14:textId="6895A77C" w:rsidR="004C152C" w:rsidRPr="004C152C" w:rsidRDefault="004C152C" w:rsidP="007C2821">
      <w:pPr>
        <w:pStyle w:val="ListParagraph"/>
        <w:numPr>
          <w:ilvl w:val="0"/>
          <w:numId w:val="8"/>
        </w:numPr>
        <w:spacing w:line="256" w:lineRule="auto"/>
        <w:rPr>
          <w:rFonts w:cs="Arial"/>
          <w:szCs w:val="24"/>
        </w:rPr>
      </w:pPr>
      <w:r w:rsidRPr="004C152C">
        <w:rPr>
          <w:rFonts w:cs="Arial"/>
          <w:szCs w:val="24"/>
        </w:rPr>
        <w:t>BSc Human Nutrition &amp; Dietetics</w:t>
      </w:r>
    </w:p>
    <w:p w14:paraId="04A63B69" w14:textId="77777777" w:rsidR="004C152C" w:rsidRPr="004C152C" w:rsidRDefault="004C152C" w:rsidP="007C2821">
      <w:pPr>
        <w:pStyle w:val="ListParagraph"/>
        <w:numPr>
          <w:ilvl w:val="0"/>
          <w:numId w:val="8"/>
        </w:numPr>
        <w:spacing w:line="256" w:lineRule="auto"/>
        <w:rPr>
          <w:rFonts w:cs="Arial"/>
          <w:szCs w:val="24"/>
        </w:rPr>
      </w:pPr>
      <w:r w:rsidRPr="004C152C">
        <w:rPr>
          <w:rFonts w:cs="Arial"/>
          <w:szCs w:val="24"/>
        </w:rPr>
        <w:t>BSc Podiatry</w:t>
      </w:r>
    </w:p>
    <w:p w14:paraId="7841E92F" w14:textId="77777777" w:rsidR="004C152C" w:rsidRPr="004C152C" w:rsidRDefault="004C152C" w:rsidP="007C2821">
      <w:pPr>
        <w:pStyle w:val="ListParagraph"/>
        <w:numPr>
          <w:ilvl w:val="0"/>
          <w:numId w:val="8"/>
        </w:numPr>
        <w:spacing w:line="256" w:lineRule="auto"/>
        <w:rPr>
          <w:rFonts w:cs="Arial"/>
          <w:szCs w:val="24"/>
        </w:rPr>
      </w:pPr>
      <w:r w:rsidRPr="004C152C">
        <w:rPr>
          <w:rFonts w:cs="Arial"/>
          <w:szCs w:val="24"/>
        </w:rPr>
        <w:t xml:space="preserve">BA Primary </w:t>
      </w:r>
    </w:p>
    <w:p w14:paraId="139B9934" w14:textId="77777777" w:rsidR="004C152C" w:rsidRPr="004C152C" w:rsidRDefault="004C152C" w:rsidP="007C2821">
      <w:pPr>
        <w:pStyle w:val="ListParagraph"/>
        <w:numPr>
          <w:ilvl w:val="0"/>
          <w:numId w:val="8"/>
        </w:numPr>
        <w:spacing w:line="256" w:lineRule="auto"/>
        <w:rPr>
          <w:rFonts w:cs="Arial"/>
          <w:szCs w:val="24"/>
        </w:rPr>
      </w:pPr>
      <w:r w:rsidRPr="004C152C">
        <w:rPr>
          <w:rFonts w:cs="Arial"/>
          <w:szCs w:val="24"/>
        </w:rPr>
        <w:t>BA Primary QTS</w:t>
      </w:r>
    </w:p>
    <w:p w14:paraId="53510D5F" w14:textId="77777777" w:rsidR="004C152C" w:rsidRPr="004C152C" w:rsidRDefault="004C152C" w:rsidP="007C2821">
      <w:pPr>
        <w:pStyle w:val="ListParagraph"/>
        <w:numPr>
          <w:ilvl w:val="0"/>
          <w:numId w:val="8"/>
        </w:numPr>
        <w:spacing w:line="256" w:lineRule="auto"/>
        <w:rPr>
          <w:rFonts w:cs="Arial"/>
          <w:szCs w:val="24"/>
        </w:rPr>
      </w:pPr>
      <w:r w:rsidRPr="004C152C">
        <w:rPr>
          <w:rFonts w:cs="Arial"/>
          <w:szCs w:val="24"/>
        </w:rPr>
        <w:t>BSc Social Work</w:t>
      </w:r>
    </w:p>
    <w:p w14:paraId="677AD92A" w14:textId="77777777" w:rsidR="004C152C" w:rsidRPr="004C152C" w:rsidRDefault="004C152C" w:rsidP="007C2821">
      <w:pPr>
        <w:pStyle w:val="ListParagraph"/>
        <w:numPr>
          <w:ilvl w:val="0"/>
          <w:numId w:val="8"/>
        </w:numPr>
        <w:spacing w:line="256" w:lineRule="auto"/>
        <w:rPr>
          <w:rFonts w:cs="Arial"/>
          <w:szCs w:val="24"/>
        </w:rPr>
      </w:pPr>
      <w:r w:rsidRPr="004C152C">
        <w:rPr>
          <w:rFonts w:cs="Arial"/>
          <w:szCs w:val="24"/>
        </w:rPr>
        <w:t>BSc Speech &amp; Language Therapy</w:t>
      </w:r>
    </w:p>
    <w:p w14:paraId="2484FC37" w14:textId="4480AD6F" w:rsidR="004C152C" w:rsidRPr="004C152C" w:rsidRDefault="004C152C" w:rsidP="007C2821">
      <w:pPr>
        <w:pStyle w:val="ListParagraph"/>
        <w:numPr>
          <w:ilvl w:val="0"/>
          <w:numId w:val="8"/>
        </w:numPr>
        <w:spacing w:line="256" w:lineRule="auto"/>
        <w:rPr>
          <w:rFonts w:cs="Arial"/>
          <w:szCs w:val="24"/>
        </w:rPr>
      </w:pPr>
      <w:r w:rsidRPr="004C152C">
        <w:rPr>
          <w:rFonts w:cs="Arial"/>
          <w:szCs w:val="24"/>
        </w:rPr>
        <w:t>BA Youth &amp; Community</w:t>
      </w:r>
    </w:p>
    <w:p w14:paraId="1CCCA2EC" w14:textId="77777777" w:rsidR="004C152C" w:rsidRPr="004C152C" w:rsidRDefault="004C152C" w:rsidP="004C152C">
      <w:pPr>
        <w:rPr>
          <w:rFonts w:cs="Arial"/>
          <w:szCs w:val="24"/>
          <w:u w:val="single"/>
        </w:rPr>
      </w:pPr>
      <w:r w:rsidRPr="004C152C">
        <w:rPr>
          <w:rFonts w:cs="Arial"/>
          <w:szCs w:val="24"/>
          <w:u w:val="single"/>
        </w:rPr>
        <w:t>Postgraduate</w:t>
      </w:r>
    </w:p>
    <w:p w14:paraId="71930283" w14:textId="77777777" w:rsidR="004C152C" w:rsidRPr="004C152C" w:rsidRDefault="004C152C" w:rsidP="007C2821">
      <w:pPr>
        <w:pStyle w:val="ListParagraph"/>
        <w:numPr>
          <w:ilvl w:val="0"/>
          <w:numId w:val="9"/>
        </w:numPr>
        <w:spacing w:line="256" w:lineRule="auto"/>
        <w:rPr>
          <w:rFonts w:cs="Arial"/>
          <w:szCs w:val="24"/>
        </w:rPr>
      </w:pPr>
      <w:proofErr w:type="spellStart"/>
      <w:r w:rsidRPr="004C152C">
        <w:rPr>
          <w:rFonts w:cs="Arial"/>
          <w:szCs w:val="24"/>
        </w:rPr>
        <w:t>PgD</w:t>
      </w:r>
      <w:proofErr w:type="spellEnd"/>
      <w:r w:rsidRPr="004C152C">
        <w:rPr>
          <w:rFonts w:cs="Arial"/>
          <w:szCs w:val="24"/>
        </w:rPr>
        <w:t xml:space="preserve">/MSc Dietetics </w:t>
      </w:r>
    </w:p>
    <w:p w14:paraId="2FD44012" w14:textId="77777777" w:rsidR="004C152C" w:rsidRPr="004C152C" w:rsidRDefault="004C152C" w:rsidP="007C2821">
      <w:pPr>
        <w:pStyle w:val="ListParagraph"/>
        <w:numPr>
          <w:ilvl w:val="0"/>
          <w:numId w:val="9"/>
        </w:numPr>
        <w:spacing w:line="256" w:lineRule="auto"/>
        <w:rPr>
          <w:rFonts w:cs="Arial"/>
          <w:szCs w:val="24"/>
        </w:rPr>
      </w:pPr>
      <w:proofErr w:type="spellStart"/>
      <w:r w:rsidRPr="004C152C">
        <w:rPr>
          <w:rFonts w:cs="Arial"/>
          <w:szCs w:val="24"/>
        </w:rPr>
        <w:t>PgD</w:t>
      </w:r>
      <w:proofErr w:type="spellEnd"/>
      <w:r w:rsidRPr="004C152C">
        <w:rPr>
          <w:rFonts w:cs="Arial"/>
          <w:szCs w:val="24"/>
        </w:rPr>
        <w:t>/MSc Forensics</w:t>
      </w:r>
    </w:p>
    <w:p w14:paraId="7CAABC57" w14:textId="77777777" w:rsidR="004C152C" w:rsidRPr="004C152C" w:rsidRDefault="004C152C" w:rsidP="007C2821">
      <w:pPr>
        <w:pStyle w:val="ListParagraph"/>
        <w:numPr>
          <w:ilvl w:val="0"/>
          <w:numId w:val="9"/>
        </w:numPr>
        <w:spacing w:line="256" w:lineRule="auto"/>
        <w:rPr>
          <w:rFonts w:cs="Arial"/>
          <w:szCs w:val="24"/>
        </w:rPr>
      </w:pPr>
      <w:r w:rsidRPr="004C152C">
        <w:rPr>
          <w:rFonts w:cs="Arial"/>
          <w:szCs w:val="24"/>
        </w:rPr>
        <w:t xml:space="preserve">PGCE Primary </w:t>
      </w:r>
    </w:p>
    <w:p w14:paraId="3D085296" w14:textId="77777777" w:rsidR="004C152C" w:rsidRPr="004C152C" w:rsidRDefault="004C152C" w:rsidP="007C2821">
      <w:pPr>
        <w:pStyle w:val="ListParagraph"/>
        <w:numPr>
          <w:ilvl w:val="0"/>
          <w:numId w:val="9"/>
        </w:numPr>
        <w:spacing w:line="256" w:lineRule="auto"/>
        <w:rPr>
          <w:rFonts w:cs="Arial"/>
          <w:szCs w:val="24"/>
        </w:rPr>
      </w:pPr>
      <w:r w:rsidRPr="004C152C">
        <w:rPr>
          <w:rFonts w:cs="Arial"/>
          <w:szCs w:val="24"/>
        </w:rPr>
        <w:t>All PGCE Secondary programmes</w:t>
      </w:r>
    </w:p>
    <w:p w14:paraId="03551D70" w14:textId="77777777" w:rsidR="004C152C" w:rsidRPr="004C152C" w:rsidRDefault="004C152C" w:rsidP="007C2821">
      <w:pPr>
        <w:pStyle w:val="ListParagraph"/>
        <w:numPr>
          <w:ilvl w:val="0"/>
          <w:numId w:val="9"/>
        </w:numPr>
        <w:spacing w:line="256" w:lineRule="auto"/>
        <w:rPr>
          <w:rFonts w:cs="Arial"/>
          <w:szCs w:val="24"/>
        </w:rPr>
      </w:pPr>
      <w:r w:rsidRPr="004C152C">
        <w:rPr>
          <w:rFonts w:cs="Arial"/>
          <w:szCs w:val="24"/>
        </w:rPr>
        <w:t xml:space="preserve">MA Youth &amp; Community Work </w:t>
      </w:r>
    </w:p>
    <w:p w14:paraId="7356F61A" w14:textId="77777777" w:rsidR="004C152C" w:rsidRPr="004C152C" w:rsidRDefault="004C152C" w:rsidP="004C152C">
      <w:pPr>
        <w:pStyle w:val="ListParagraph"/>
        <w:rPr>
          <w:rFonts w:cs="Arial"/>
          <w:szCs w:val="24"/>
        </w:rPr>
      </w:pPr>
    </w:p>
    <w:p w14:paraId="3302E623" w14:textId="77777777" w:rsidR="004C152C" w:rsidRDefault="004C152C" w:rsidP="004C152C">
      <w:pPr>
        <w:rPr>
          <w:rFonts w:cs="Arial"/>
          <w:szCs w:val="24"/>
        </w:rPr>
      </w:pPr>
      <w:r w:rsidRPr="004C152C">
        <w:rPr>
          <w:rFonts w:cs="Arial"/>
          <w:szCs w:val="24"/>
        </w:rPr>
        <w:t xml:space="preserve">Programmes that may require an enhanced DBS to be undertaken during the programme if a placement is undertaken.   </w:t>
      </w:r>
    </w:p>
    <w:p w14:paraId="6A2C27ED" w14:textId="178A62F4" w:rsidR="004C152C" w:rsidRPr="004C152C" w:rsidRDefault="004C152C" w:rsidP="004C152C">
      <w:pPr>
        <w:rPr>
          <w:rFonts w:cs="Arial"/>
          <w:szCs w:val="24"/>
        </w:rPr>
      </w:pPr>
      <w:r w:rsidRPr="004C152C">
        <w:rPr>
          <w:rFonts w:cs="Arial"/>
          <w:szCs w:val="24"/>
        </w:rPr>
        <w:t xml:space="preserve">Other programmes may also require a DBS if the placement involves working with children and or vulnerable adults.   </w:t>
      </w:r>
    </w:p>
    <w:p w14:paraId="3B048FD5" w14:textId="77777777" w:rsidR="004C152C" w:rsidRPr="004C152C" w:rsidRDefault="004C152C" w:rsidP="007C2821">
      <w:pPr>
        <w:pStyle w:val="ListParagraph"/>
        <w:numPr>
          <w:ilvl w:val="0"/>
          <w:numId w:val="10"/>
        </w:numPr>
        <w:spacing w:line="256" w:lineRule="auto"/>
        <w:rPr>
          <w:rFonts w:cs="Arial"/>
          <w:szCs w:val="24"/>
        </w:rPr>
      </w:pPr>
      <w:r w:rsidRPr="004C152C">
        <w:rPr>
          <w:rFonts w:cs="Arial"/>
          <w:szCs w:val="24"/>
        </w:rPr>
        <w:t>All BSc Sport Programmes</w:t>
      </w:r>
    </w:p>
    <w:p w14:paraId="390EA4F6" w14:textId="77777777" w:rsidR="004C152C" w:rsidRPr="004C152C" w:rsidRDefault="004C152C" w:rsidP="007C2821">
      <w:pPr>
        <w:pStyle w:val="ListParagraph"/>
        <w:numPr>
          <w:ilvl w:val="0"/>
          <w:numId w:val="10"/>
        </w:numPr>
        <w:spacing w:line="256" w:lineRule="auto"/>
        <w:rPr>
          <w:rFonts w:cs="Arial"/>
          <w:szCs w:val="24"/>
        </w:rPr>
      </w:pPr>
      <w:r w:rsidRPr="004C152C">
        <w:rPr>
          <w:rFonts w:cs="Arial"/>
          <w:szCs w:val="24"/>
        </w:rPr>
        <w:t>BSc Psychology</w:t>
      </w:r>
    </w:p>
    <w:p w14:paraId="01DB4F42" w14:textId="77777777" w:rsidR="004C152C" w:rsidRPr="004C152C" w:rsidRDefault="004C152C" w:rsidP="007C2821">
      <w:pPr>
        <w:pStyle w:val="ListParagraph"/>
        <w:numPr>
          <w:ilvl w:val="0"/>
          <w:numId w:val="10"/>
        </w:numPr>
        <w:spacing w:line="256" w:lineRule="auto"/>
        <w:rPr>
          <w:rFonts w:cs="Arial"/>
          <w:szCs w:val="24"/>
        </w:rPr>
      </w:pPr>
      <w:r w:rsidRPr="004C152C">
        <w:rPr>
          <w:rFonts w:cs="Arial"/>
          <w:szCs w:val="24"/>
        </w:rPr>
        <w:t>BSc Environmental Health</w:t>
      </w:r>
    </w:p>
    <w:p w14:paraId="557C3AF1" w14:textId="77777777" w:rsidR="004C152C" w:rsidRPr="004C152C" w:rsidRDefault="004C152C" w:rsidP="007C2821">
      <w:pPr>
        <w:pStyle w:val="ListParagraph"/>
        <w:numPr>
          <w:ilvl w:val="0"/>
          <w:numId w:val="10"/>
        </w:numPr>
        <w:spacing w:line="256" w:lineRule="auto"/>
        <w:rPr>
          <w:rFonts w:cs="Arial"/>
          <w:szCs w:val="24"/>
        </w:rPr>
      </w:pPr>
      <w:r w:rsidRPr="004C152C">
        <w:rPr>
          <w:rFonts w:cs="Arial"/>
          <w:szCs w:val="24"/>
        </w:rPr>
        <w:t>BA Criminology</w:t>
      </w:r>
    </w:p>
    <w:p w14:paraId="19EE1097" w14:textId="77777777" w:rsidR="004C152C" w:rsidRPr="004C152C" w:rsidRDefault="004C152C" w:rsidP="007C2821">
      <w:pPr>
        <w:pStyle w:val="ListParagraph"/>
        <w:numPr>
          <w:ilvl w:val="0"/>
          <w:numId w:val="10"/>
        </w:numPr>
        <w:spacing w:line="256" w:lineRule="auto"/>
        <w:rPr>
          <w:rFonts w:cs="Arial"/>
          <w:szCs w:val="24"/>
        </w:rPr>
      </w:pPr>
      <w:r w:rsidRPr="004C152C">
        <w:rPr>
          <w:rFonts w:cs="Arial"/>
          <w:szCs w:val="24"/>
        </w:rPr>
        <w:t>BSc Health and Social Care</w:t>
      </w:r>
    </w:p>
    <w:p w14:paraId="5CFF1D96" w14:textId="77777777" w:rsidR="004C152C" w:rsidRPr="004C152C" w:rsidRDefault="004C152C" w:rsidP="007C2821">
      <w:pPr>
        <w:pStyle w:val="ListParagraph"/>
        <w:numPr>
          <w:ilvl w:val="0"/>
          <w:numId w:val="10"/>
        </w:numPr>
        <w:spacing w:line="256" w:lineRule="auto"/>
        <w:rPr>
          <w:rFonts w:cs="Arial"/>
          <w:szCs w:val="24"/>
        </w:rPr>
      </w:pPr>
      <w:r w:rsidRPr="004C152C">
        <w:rPr>
          <w:rFonts w:cs="Arial"/>
          <w:szCs w:val="24"/>
        </w:rPr>
        <w:t>MSc Health Psychology</w:t>
      </w:r>
    </w:p>
    <w:p w14:paraId="6B4B9C94" w14:textId="02DDEDDB" w:rsidR="004C152C" w:rsidRPr="008509B7" w:rsidRDefault="004C152C" w:rsidP="004C152C">
      <w:pPr>
        <w:spacing w:before="160" w:after="120"/>
        <w:outlineLvl w:val="1"/>
        <w:rPr>
          <w:rFonts w:eastAsiaTheme="majorEastAsia" w:cstheme="majorBidi"/>
          <w:szCs w:val="26"/>
        </w:rPr>
      </w:pPr>
    </w:p>
    <w:p w14:paraId="4670315E" w14:textId="77777777" w:rsidR="004C152C" w:rsidRPr="008509B7" w:rsidRDefault="004C152C" w:rsidP="003860B9"/>
    <w:sectPr w:rsidR="004C152C" w:rsidRPr="008509B7" w:rsidSect="008A5CEE">
      <w:headerReference w:type="default" r:id="rId19"/>
      <w:footerReference w:type="default" r:id="rId20"/>
      <w:pgSz w:w="11906" w:h="16838"/>
      <w:pgMar w:top="1440"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1B73" w14:textId="77777777" w:rsidR="00890939" w:rsidRDefault="00890939" w:rsidP="003B0CD4">
      <w:pPr>
        <w:spacing w:after="0" w:line="240" w:lineRule="auto"/>
      </w:pPr>
      <w:r>
        <w:separator/>
      </w:r>
    </w:p>
  </w:endnote>
  <w:endnote w:type="continuationSeparator" w:id="0">
    <w:p w14:paraId="4FB6988F" w14:textId="77777777" w:rsidR="00890939" w:rsidRDefault="00890939"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D7799" w14:textId="77777777" w:rsidR="00890939" w:rsidRDefault="00890939" w:rsidP="003B0CD4">
      <w:pPr>
        <w:spacing w:after="0" w:line="240" w:lineRule="auto"/>
      </w:pPr>
      <w:r>
        <w:separator/>
      </w:r>
    </w:p>
  </w:footnote>
  <w:footnote w:type="continuationSeparator" w:id="0">
    <w:p w14:paraId="1917D5C1" w14:textId="77777777" w:rsidR="00890939" w:rsidRDefault="00890939"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E860" w14:textId="77777777" w:rsidR="00331A1E" w:rsidRPr="003860B9" w:rsidRDefault="00331A1E" w:rsidP="00386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666F"/>
    <w:multiLevelType w:val="hybridMultilevel"/>
    <w:tmpl w:val="868894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0A13082"/>
    <w:multiLevelType w:val="hybridMultilevel"/>
    <w:tmpl w:val="611A99F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D7769B5"/>
    <w:multiLevelType w:val="hybridMultilevel"/>
    <w:tmpl w:val="9344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852B4"/>
    <w:multiLevelType w:val="hybridMultilevel"/>
    <w:tmpl w:val="50D67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E7D572E"/>
    <w:multiLevelType w:val="hybridMultilevel"/>
    <w:tmpl w:val="71B4A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844EBD"/>
    <w:multiLevelType w:val="hybridMultilevel"/>
    <w:tmpl w:val="DC0E9D1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7" w15:restartNumberingAfterBreak="0">
    <w:nsid w:val="63851E94"/>
    <w:multiLevelType w:val="hybridMultilevel"/>
    <w:tmpl w:val="9AB23F82"/>
    <w:lvl w:ilvl="0" w:tplc="08090001">
      <w:start w:val="1"/>
      <w:numFmt w:val="bullet"/>
      <w:lvlText w:val=""/>
      <w:lvlJc w:val="left"/>
      <w:pPr>
        <w:ind w:left="861" w:hanging="435"/>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8" w15:restartNumberingAfterBreak="0">
    <w:nsid w:val="6D9E1849"/>
    <w:multiLevelType w:val="hybridMultilevel"/>
    <w:tmpl w:val="BD863FF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9"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99089314">
    <w:abstractNumId w:val="9"/>
  </w:num>
  <w:num w:numId="2" w16cid:durableId="370810139">
    <w:abstractNumId w:val="4"/>
  </w:num>
  <w:num w:numId="3" w16cid:durableId="25252053">
    <w:abstractNumId w:val="7"/>
  </w:num>
  <w:num w:numId="4" w16cid:durableId="511995275">
    <w:abstractNumId w:val="1"/>
  </w:num>
  <w:num w:numId="5" w16cid:durableId="1994947126">
    <w:abstractNumId w:val="0"/>
  </w:num>
  <w:num w:numId="6" w16cid:durableId="631979304">
    <w:abstractNumId w:val="6"/>
  </w:num>
  <w:num w:numId="7" w16cid:durableId="1172185072">
    <w:abstractNumId w:val="8"/>
  </w:num>
  <w:num w:numId="8" w16cid:durableId="1096754639">
    <w:abstractNumId w:val="2"/>
  </w:num>
  <w:num w:numId="9" w16cid:durableId="1271475334">
    <w:abstractNumId w:val="5"/>
  </w:num>
  <w:num w:numId="10" w16cid:durableId="136224696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5AD"/>
    <w:rsid w:val="00000C58"/>
    <w:rsid w:val="0000361E"/>
    <w:rsid w:val="00005EFD"/>
    <w:rsid w:val="0000617E"/>
    <w:rsid w:val="00015CC3"/>
    <w:rsid w:val="000232FA"/>
    <w:rsid w:val="00023AAD"/>
    <w:rsid w:val="00023DAB"/>
    <w:rsid w:val="00025142"/>
    <w:rsid w:val="00026798"/>
    <w:rsid w:val="0003055A"/>
    <w:rsid w:val="00030FC5"/>
    <w:rsid w:val="000340F7"/>
    <w:rsid w:val="0003463A"/>
    <w:rsid w:val="00034C64"/>
    <w:rsid w:val="000413E2"/>
    <w:rsid w:val="000423C2"/>
    <w:rsid w:val="000449EC"/>
    <w:rsid w:val="00045061"/>
    <w:rsid w:val="00046147"/>
    <w:rsid w:val="00052451"/>
    <w:rsid w:val="00054FE0"/>
    <w:rsid w:val="00062245"/>
    <w:rsid w:val="000629A8"/>
    <w:rsid w:val="00065EF0"/>
    <w:rsid w:val="00067966"/>
    <w:rsid w:val="00073E91"/>
    <w:rsid w:val="00074565"/>
    <w:rsid w:val="00076B6A"/>
    <w:rsid w:val="00084604"/>
    <w:rsid w:val="00084894"/>
    <w:rsid w:val="0008722A"/>
    <w:rsid w:val="0008742D"/>
    <w:rsid w:val="000901DF"/>
    <w:rsid w:val="00091316"/>
    <w:rsid w:val="00091951"/>
    <w:rsid w:val="00091EC6"/>
    <w:rsid w:val="0009455D"/>
    <w:rsid w:val="0009597B"/>
    <w:rsid w:val="00096435"/>
    <w:rsid w:val="000974FE"/>
    <w:rsid w:val="000A057C"/>
    <w:rsid w:val="000A3262"/>
    <w:rsid w:val="000A3275"/>
    <w:rsid w:val="000A6A3B"/>
    <w:rsid w:val="000B169F"/>
    <w:rsid w:val="000B190C"/>
    <w:rsid w:val="000B2BD5"/>
    <w:rsid w:val="000B3286"/>
    <w:rsid w:val="000B4793"/>
    <w:rsid w:val="000B5659"/>
    <w:rsid w:val="000B5C11"/>
    <w:rsid w:val="000B6837"/>
    <w:rsid w:val="000C0418"/>
    <w:rsid w:val="000C1928"/>
    <w:rsid w:val="000C249C"/>
    <w:rsid w:val="000C267B"/>
    <w:rsid w:val="000C4836"/>
    <w:rsid w:val="000C621B"/>
    <w:rsid w:val="000D0B2C"/>
    <w:rsid w:val="000D23F4"/>
    <w:rsid w:val="000D3EF5"/>
    <w:rsid w:val="000E037F"/>
    <w:rsid w:val="000E3AD2"/>
    <w:rsid w:val="000E4178"/>
    <w:rsid w:val="000E4D8D"/>
    <w:rsid w:val="000E61ED"/>
    <w:rsid w:val="000E6903"/>
    <w:rsid w:val="000F0838"/>
    <w:rsid w:val="000F13D6"/>
    <w:rsid w:val="000F3FF4"/>
    <w:rsid w:val="000F5F4A"/>
    <w:rsid w:val="000F6956"/>
    <w:rsid w:val="00103DFC"/>
    <w:rsid w:val="001074B0"/>
    <w:rsid w:val="00113DBD"/>
    <w:rsid w:val="001152A0"/>
    <w:rsid w:val="0011566A"/>
    <w:rsid w:val="00115FBE"/>
    <w:rsid w:val="00117A94"/>
    <w:rsid w:val="00121B59"/>
    <w:rsid w:val="00122023"/>
    <w:rsid w:val="001230A6"/>
    <w:rsid w:val="00125603"/>
    <w:rsid w:val="0012564B"/>
    <w:rsid w:val="00125D40"/>
    <w:rsid w:val="001306EE"/>
    <w:rsid w:val="00130BA3"/>
    <w:rsid w:val="00131CB5"/>
    <w:rsid w:val="0013304E"/>
    <w:rsid w:val="00134A53"/>
    <w:rsid w:val="0013607D"/>
    <w:rsid w:val="001367FE"/>
    <w:rsid w:val="001373D5"/>
    <w:rsid w:val="001413B1"/>
    <w:rsid w:val="00141DFD"/>
    <w:rsid w:val="001420C5"/>
    <w:rsid w:val="00146BD0"/>
    <w:rsid w:val="001506B2"/>
    <w:rsid w:val="0015225C"/>
    <w:rsid w:val="00154718"/>
    <w:rsid w:val="00157212"/>
    <w:rsid w:val="001608D4"/>
    <w:rsid w:val="00161EDB"/>
    <w:rsid w:val="001634C6"/>
    <w:rsid w:val="00166A59"/>
    <w:rsid w:val="00166C1A"/>
    <w:rsid w:val="00167D9C"/>
    <w:rsid w:val="00170B27"/>
    <w:rsid w:val="00170E17"/>
    <w:rsid w:val="00173363"/>
    <w:rsid w:val="001737C6"/>
    <w:rsid w:val="00176A6B"/>
    <w:rsid w:val="00176DE3"/>
    <w:rsid w:val="00180E18"/>
    <w:rsid w:val="00183249"/>
    <w:rsid w:val="0019168B"/>
    <w:rsid w:val="00191731"/>
    <w:rsid w:val="00191E03"/>
    <w:rsid w:val="001946DE"/>
    <w:rsid w:val="00194EFC"/>
    <w:rsid w:val="001951EA"/>
    <w:rsid w:val="00195274"/>
    <w:rsid w:val="00196B29"/>
    <w:rsid w:val="001A00F4"/>
    <w:rsid w:val="001A2308"/>
    <w:rsid w:val="001A249F"/>
    <w:rsid w:val="001A2B33"/>
    <w:rsid w:val="001A35E6"/>
    <w:rsid w:val="001A46A7"/>
    <w:rsid w:val="001A4BC7"/>
    <w:rsid w:val="001A52A7"/>
    <w:rsid w:val="001A6CB8"/>
    <w:rsid w:val="001A7F68"/>
    <w:rsid w:val="001B21A5"/>
    <w:rsid w:val="001B2737"/>
    <w:rsid w:val="001B4560"/>
    <w:rsid w:val="001B600B"/>
    <w:rsid w:val="001B6874"/>
    <w:rsid w:val="001B6F68"/>
    <w:rsid w:val="001C051A"/>
    <w:rsid w:val="001C0E14"/>
    <w:rsid w:val="001C55EA"/>
    <w:rsid w:val="001C5C3C"/>
    <w:rsid w:val="001C784F"/>
    <w:rsid w:val="001D2029"/>
    <w:rsid w:val="001D589B"/>
    <w:rsid w:val="001D610B"/>
    <w:rsid w:val="001E1280"/>
    <w:rsid w:val="001E14C6"/>
    <w:rsid w:val="001E17A2"/>
    <w:rsid w:val="001E196D"/>
    <w:rsid w:val="001E1F18"/>
    <w:rsid w:val="001E2699"/>
    <w:rsid w:val="001E3B8F"/>
    <w:rsid w:val="001E46CA"/>
    <w:rsid w:val="001E54DD"/>
    <w:rsid w:val="001F22F7"/>
    <w:rsid w:val="001F7AC9"/>
    <w:rsid w:val="00200033"/>
    <w:rsid w:val="0020044D"/>
    <w:rsid w:val="0020248A"/>
    <w:rsid w:val="00202DC1"/>
    <w:rsid w:val="0020460E"/>
    <w:rsid w:val="0020657E"/>
    <w:rsid w:val="00210143"/>
    <w:rsid w:val="00210667"/>
    <w:rsid w:val="00210B7B"/>
    <w:rsid w:val="00211474"/>
    <w:rsid w:val="00211D70"/>
    <w:rsid w:val="00215570"/>
    <w:rsid w:val="002173E9"/>
    <w:rsid w:val="00217795"/>
    <w:rsid w:val="00220BAD"/>
    <w:rsid w:val="00221B8E"/>
    <w:rsid w:val="00222103"/>
    <w:rsid w:val="00230DF2"/>
    <w:rsid w:val="00235E55"/>
    <w:rsid w:val="002368BB"/>
    <w:rsid w:val="00236EC7"/>
    <w:rsid w:val="00240A38"/>
    <w:rsid w:val="00241444"/>
    <w:rsid w:val="002416A8"/>
    <w:rsid w:val="00241DCB"/>
    <w:rsid w:val="002431BB"/>
    <w:rsid w:val="002515FA"/>
    <w:rsid w:val="00252D87"/>
    <w:rsid w:val="00253AC1"/>
    <w:rsid w:val="00254084"/>
    <w:rsid w:val="002546F4"/>
    <w:rsid w:val="002574B3"/>
    <w:rsid w:val="00260329"/>
    <w:rsid w:val="00261178"/>
    <w:rsid w:val="002613CB"/>
    <w:rsid w:val="00262040"/>
    <w:rsid w:val="00262843"/>
    <w:rsid w:val="00263057"/>
    <w:rsid w:val="00264DCE"/>
    <w:rsid w:val="0026560B"/>
    <w:rsid w:val="002660C1"/>
    <w:rsid w:val="002714A1"/>
    <w:rsid w:val="00271725"/>
    <w:rsid w:val="00274A5B"/>
    <w:rsid w:val="00275999"/>
    <w:rsid w:val="00275CCF"/>
    <w:rsid w:val="00276D78"/>
    <w:rsid w:val="00282832"/>
    <w:rsid w:val="00282AB4"/>
    <w:rsid w:val="00283565"/>
    <w:rsid w:val="0028503E"/>
    <w:rsid w:val="002871A0"/>
    <w:rsid w:val="00291A5E"/>
    <w:rsid w:val="002959F3"/>
    <w:rsid w:val="00296053"/>
    <w:rsid w:val="00297D36"/>
    <w:rsid w:val="002A18B8"/>
    <w:rsid w:val="002A1BA1"/>
    <w:rsid w:val="002A33F9"/>
    <w:rsid w:val="002A3414"/>
    <w:rsid w:val="002A4A8F"/>
    <w:rsid w:val="002A5620"/>
    <w:rsid w:val="002A5B04"/>
    <w:rsid w:val="002A5EB4"/>
    <w:rsid w:val="002A73BB"/>
    <w:rsid w:val="002B0A47"/>
    <w:rsid w:val="002B4062"/>
    <w:rsid w:val="002B5FE8"/>
    <w:rsid w:val="002C2E3B"/>
    <w:rsid w:val="002D32E5"/>
    <w:rsid w:val="002D3A45"/>
    <w:rsid w:val="002D403F"/>
    <w:rsid w:val="002D5276"/>
    <w:rsid w:val="002D562A"/>
    <w:rsid w:val="002D7D1B"/>
    <w:rsid w:val="002E018B"/>
    <w:rsid w:val="002E0766"/>
    <w:rsid w:val="002E1B17"/>
    <w:rsid w:val="002E2EF3"/>
    <w:rsid w:val="002E4784"/>
    <w:rsid w:val="002E559F"/>
    <w:rsid w:val="002E5E0E"/>
    <w:rsid w:val="002E695E"/>
    <w:rsid w:val="002E7477"/>
    <w:rsid w:val="002E7B91"/>
    <w:rsid w:val="002F1FEE"/>
    <w:rsid w:val="002F33DF"/>
    <w:rsid w:val="002F3B5B"/>
    <w:rsid w:val="002F4745"/>
    <w:rsid w:val="002F4F95"/>
    <w:rsid w:val="00303A9D"/>
    <w:rsid w:val="00305F9C"/>
    <w:rsid w:val="0031080F"/>
    <w:rsid w:val="00310A0E"/>
    <w:rsid w:val="00310A76"/>
    <w:rsid w:val="003172B0"/>
    <w:rsid w:val="003205F6"/>
    <w:rsid w:val="00321098"/>
    <w:rsid w:val="003224B6"/>
    <w:rsid w:val="0032264E"/>
    <w:rsid w:val="00326CBD"/>
    <w:rsid w:val="00331A1E"/>
    <w:rsid w:val="00331A7D"/>
    <w:rsid w:val="00333E48"/>
    <w:rsid w:val="00337F48"/>
    <w:rsid w:val="00342B73"/>
    <w:rsid w:val="003444E5"/>
    <w:rsid w:val="00351734"/>
    <w:rsid w:val="00351D20"/>
    <w:rsid w:val="003526E4"/>
    <w:rsid w:val="003528EB"/>
    <w:rsid w:val="00354CE6"/>
    <w:rsid w:val="003571D3"/>
    <w:rsid w:val="00360C32"/>
    <w:rsid w:val="003632FA"/>
    <w:rsid w:val="003660D8"/>
    <w:rsid w:val="003664E9"/>
    <w:rsid w:val="00366753"/>
    <w:rsid w:val="00367FE6"/>
    <w:rsid w:val="00370D16"/>
    <w:rsid w:val="00372385"/>
    <w:rsid w:val="00376449"/>
    <w:rsid w:val="00382DBF"/>
    <w:rsid w:val="00386042"/>
    <w:rsid w:val="003860B9"/>
    <w:rsid w:val="0038728B"/>
    <w:rsid w:val="00387DE4"/>
    <w:rsid w:val="003955FB"/>
    <w:rsid w:val="003A03B1"/>
    <w:rsid w:val="003A1ED5"/>
    <w:rsid w:val="003A3CE6"/>
    <w:rsid w:val="003A4757"/>
    <w:rsid w:val="003A51A5"/>
    <w:rsid w:val="003A55AA"/>
    <w:rsid w:val="003A6B26"/>
    <w:rsid w:val="003A7405"/>
    <w:rsid w:val="003A7850"/>
    <w:rsid w:val="003B0636"/>
    <w:rsid w:val="003B0CD4"/>
    <w:rsid w:val="003B1283"/>
    <w:rsid w:val="003B2A89"/>
    <w:rsid w:val="003B379E"/>
    <w:rsid w:val="003B5104"/>
    <w:rsid w:val="003B667B"/>
    <w:rsid w:val="003B7FB4"/>
    <w:rsid w:val="003C147D"/>
    <w:rsid w:val="003C2126"/>
    <w:rsid w:val="003C291D"/>
    <w:rsid w:val="003C519A"/>
    <w:rsid w:val="003C6D18"/>
    <w:rsid w:val="003D1D94"/>
    <w:rsid w:val="003D4F65"/>
    <w:rsid w:val="003D6DEB"/>
    <w:rsid w:val="003D7762"/>
    <w:rsid w:val="003E0215"/>
    <w:rsid w:val="003E081A"/>
    <w:rsid w:val="003E6D68"/>
    <w:rsid w:val="003F1223"/>
    <w:rsid w:val="003F173C"/>
    <w:rsid w:val="003F3031"/>
    <w:rsid w:val="003F4C1A"/>
    <w:rsid w:val="003F5059"/>
    <w:rsid w:val="003F5570"/>
    <w:rsid w:val="003F6B9A"/>
    <w:rsid w:val="004003B1"/>
    <w:rsid w:val="00400B11"/>
    <w:rsid w:val="004011F5"/>
    <w:rsid w:val="00401DB3"/>
    <w:rsid w:val="00404B59"/>
    <w:rsid w:val="00405747"/>
    <w:rsid w:val="00406B6E"/>
    <w:rsid w:val="00406F93"/>
    <w:rsid w:val="00407831"/>
    <w:rsid w:val="004153E3"/>
    <w:rsid w:val="004171EC"/>
    <w:rsid w:val="00417DC4"/>
    <w:rsid w:val="0042123D"/>
    <w:rsid w:val="0042233B"/>
    <w:rsid w:val="00424E11"/>
    <w:rsid w:val="00427DA5"/>
    <w:rsid w:val="00430103"/>
    <w:rsid w:val="004314B1"/>
    <w:rsid w:val="004359F7"/>
    <w:rsid w:val="00436359"/>
    <w:rsid w:val="00442EE0"/>
    <w:rsid w:val="00443BB1"/>
    <w:rsid w:val="004472F4"/>
    <w:rsid w:val="0045208B"/>
    <w:rsid w:val="00452244"/>
    <w:rsid w:val="004530BB"/>
    <w:rsid w:val="004530D9"/>
    <w:rsid w:val="00454793"/>
    <w:rsid w:val="0045630C"/>
    <w:rsid w:val="004618C7"/>
    <w:rsid w:val="00463D36"/>
    <w:rsid w:val="00465790"/>
    <w:rsid w:val="00465897"/>
    <w:rsid w:val="00466B70"/>
    <w:rsid w:val="004702D1"/>
    <w:rsid w:val="00471263"/>
    <w:rsid w:val="0047179E"/>
    <w:rsid w:val="00472822"/>
    <w:rsid w:val="004734A0"/>
    <w:rsid w:val="00475EE3"/>
    <w:rsid w:val="00480FE5"/>
    <w:rsid w:val="0048358D"/>
    <w:rsid w:val="0048458E"/>
    <w:rsid w:val="00485EF4"/>
    <w:rsid w:val="004861B5"/>
    <w:rsid w:val="00486464"/>
    <w:rsid w:val="00486662"/>
    <w:rsid w:val="00486D3F"/>
    <w:rsid w:val="004874D1"/>
    <w:rsid w:val="00487E70"/>
    <w:rsid w:val="00490B8B"/>
    <w:rsid w:val="00490EFB"/>
    <w:rsid w:val="004910C9"/>
    <w:rsid w:val="00492D73"/>
    <w:rsid w:val="004964F4"/>
    <w:rsid w:val="00496685"/>
    <w:rsid w:val="00497923"/>
    <w:rsid w:val="004A0911"/>
    <w:rsid w:val="004A1A80"/>
    <w:rsid w:val="004A2B84"/>
    <w:rsid w:val="004A4726"/>
    <w:rsid w:val="004A6BCA"/>
    <w:rsid w:val="004A7DD2"/>
    <w:rsid w:val="004B1024"/>
    <w:rsid w:val="004B1685"/>
    <w:rsid w:val="004B1ED7"/>
    <w:rsid w:val="004B20D0"/>
    <w:rsid w:val="004B2A88"/>
    <w:rsid w:val="004B41FE"/>
    <w:rsid w:val="004B58ED"/>
    <w:rsid w:val="004C045E"/>
    <w:rsid w:val="004C152C"/>
    <w:rsid w:val="004C165C"/>
    <w:rsid w:val="004C1EA9"/>
    <w:rsid w:val="004C2849"/>
    <w:rsid w:val="004C2C78"/>
    <w:rsid w:val="004C3609"/>
    <w:rsid w:val="004C78C6"/>
    <w:rsid w:val="004D1542"/>
    <w:rsid w:val="004D3778"/>
    <w:rsid w:val="004E0F6C"/>
    <w:rsid w:val="004E41EC"/>
    <w:rsid w:val="004E6F06"/>
    <w:rsid w:val="004F1E70"/>
    <w:rsid w:val="004F3A26"/>
    <w:rsid w:val="004F3D8E"/>
    <w:rsid w:val="004F3E35"/>
    <w:rsid w:val="004F3F03"/>
    <w:rsid w:val="004F426C"/>
    <w:rsid w:val="004F6728"/>
    <w:rsid w:val="005005F9"/>
    <w:rsid w:val="00500753"/>
    <w:rsid w:val="0050121E"/>
    <w:rsid w:val="00501CBB"/>
    <w:rsid w:val="005035F0"/>
    <w:rsid w:val="00503E19"/>
    <w:rsid w:val="00504A01"/>
    <w:rsid w:val="00504F92"/>
    <w:rsid w:val="00506B4E"/>
    <w:rsid w:val="00507B7B"/>
    <w:rsid w:val="00510E3B"/>
    <w:rsid w:val="00516315"/>
    <w:rsid w:val="0051777F"/>
    <w:rsid w:val="00520741"/>
    <w:rsid w:val="0052177A"/>
    <w:rsid w:val="00522650"/>
    <w:rsid w:val="0052689A"/>
    <w:rsid w:val="00530BC3"/>
    <w:rsid w:val="00530E61"/>
    <w:rsid w:val="00530F92"/>
    <w:rsid w:val="00531200"/>
    <w:rsid w:val="0053195D"/>
    <w:rsid w:val="005321F6"/>
    <w:rsid w:val="0053362C"/>
    <w:rsid w:val="00534F1E"/>
    <w:rsid w:val="00537160"/>
    <w:rsid w:val="00537AEA"/>
    <w:rsid w:val="0054008C"/>
    <w:rsid w:val="00542772"/>
    <w:rsid w:val="00546019"/>
    <w:rsid w:val="0055051B"/>
    <w:rsid w:val="005522FC"/>
    <w:rsid w:val="00553614"/>
    <w:rsid w:val="00554395"/>
    <w:rsid w:val="0055602D"/>
    <w:rsid w:val="00556A04"/>
    <w:rsid w:val="00561D9C"/>
    <w:rsid w:val="0056347C"/>
    <w:rsid w:val="00563784"/>
    <w:rsid w:val="00564978"/>
    <w:rsid w:val="005657B4"/>
    <w:rsid w:val="0056661F"/>
    <w:rsid w:val="00567FF3"/>
    <w:rsid w:val="00571D50"/>
    <w:rsid w:val="00576FA3"/>
    <w:rsid w:val="005939AC"/>
    <w:rsid w:val="00594A7A"/>
    <w:rsid w:val="00595975"/>
    <w:rsid w:val="00595D7F"/>
    <w:rsid w:val="00595EFB"/>
    <w:rsid w:val="005964DD"/>
    <w:rsid w:val="00596A87"/>
    <w:rsid w:val="00596D19"/>
    <w:rsid w:val="005A18CC"/>
    <w:rsid w:val="005A39AF"/>
    <w:rsid w:val="005A3A5A"/>
    <w:rsid w:val="005A3EFE"/>
    <w:rsid w:val="005A5AD5"/>
    <w:rsid w:val="005B47E5"/>
    <w:rsid w:val="005B51CB"/>
    <w:rsid w:val="005B5925"/>
    <w:rsid w:val="005B7D1F"/>
    <w:rsid w:val="005C1286"/>
    <w:rsid w:val="005C3301"/>
    <w:rsid w:val="005C5C04"/>
    <w:rsid w:val="005C62C2"/>
    <w:rsid w:val="005C6410"/>
    <w:rsid w:val="005C758F"/>
    <w:rsid w:val="005D0B18"/>
    <w:rsid w:val="005D1485"/>
    <w:rsid w:val="005D20D5"/>
    <w:rsid w:val="005D3DFB"/>
    <w:rsid w:val="005D424C"/>
    <w:rsid w:val="005E6720"/>
    <w:rsid w:val="005F17D3"/>
    <w:rsid w:val="005F3F71"/>
    <w:rsid w:val="005F72DA"/>
    <w:rsid w:val="005F792B"/>
    <w:rsid w:val="0060088D"/>
    <w:rsid w:val="00600907"/>
    <w:rsid w:val="006034B1"/>
    <w:rsid w:val="00604D40"/>
    <w:rsid w:val="006072DF"/>
    <w:rsid w:val="00607979"/>
    <w:rsid w:val="00607D53"/>
    <w:rsid w:val="0061037A"/>
    <w:rsid w:val="00610DD8"/>
    <w:rsid w:val="00615D3A"/>
    <w:rsid w:val="0061651A"/>
    <w:rsid w:val="00617407"/>
    <w:rsid w:val="00620083"/>
    <w:rsid w:val="006243BC"/>
    <w:rsid w:val="0063483B"/>
    <w:rsid w:val="00634DDF"/>
    <w:rsid w:val="006377CE"/>
    <w:rsid w:val="00637A8B"/>
    <w:rsid w:val="00642B63"/>
    <w:rsid w:val="00644629"/>
    <w:rsid w:val="00645B84"/>
    <w:rsid w:val="00645C47"/>
    <w:rsid w:val="00645D73"/>
    <w:rsid w:val="00645E9E"/>
    <w:rsid w:val="00646390"/>
    <w:rsid w:val="00652404"/>
    <w:rsid w:val="006535DD"/>
    <w:rsid w:val="006538E2"/>
    <w:rsid w:val="0065440D"/>
    <w:rsid w:val="00654F6F"/>
    <w:rsid w:val="00657074"/>
    <w:rsid w:val="00657DE0"/>
    <w:rsid w:val="00660322"/>
    <w:rsid w:val="00660B40"/>
    <w:rsid w:val="006626B3"/>
    <w:rsid w:val="006633AF"/>
    <w:rsid w:val="006649BD"/>
    <w:rsid w:val="006651D7"/>
    <w:rsid w:val="00665451"/>
    <w:rsid w:val="0066700B"/>
    <w:rsid w:val="00670BFE"/>
    <w:rsid w:val="006752EA"/>
    <w:rsid w:val="00675991"/>
    <w:rsid w:val="006805F3"/>
    <w:rsid w:val="00684ACE"/>
    <w:rsid w:val="00686B34"/>
    <w:rsid w:val="00687D2B"/>
    <w:rsid w:val="00690931"/>
    <w:rsid w:val="0069189B"/>
    <w:rsid w:val="00692FDA"/>
    <w:rsid w:val="00696891"/>
    <w:rsid w:val="0069792E"/>
    <w:rsid w:val="00697DFA"/>
    <w:rsid w:val="006A0052"/>
    <w:rsid w:val="006A3F46"/>
    <w:rsid w:val="006A4FE6"/>
    <w:rsid w:val="006A5B32"/>
    <w:rsid w:val="006A5E0B"/>
    <w:rsid w:val="006A60D7"/>
    <w:rsid w:val="006B1150"/>
    <w:rsid w:val="006B201C"/>
    <w:rsid w:val="006B33D7"/>
    <w:rsid w:val="006B3ABB"/>
    <w:rsid w:val="006B5454"/>
    <w:rsid w:val="006B556B"/>
    <w:rsid w:val="006B6AC3"/>
    <w:rsid w:val="006C00F7"/>
    <w:rsid w:val="006C0C82"/>
    <w:rsid w:val="006C4095"/>
    <w:rsid w:val="006D11FC"/>
    <w:rsid w:val="006D287A"/>
    <w:rsid w:val="006D49D9"/>
    <w:rsid w:val="006D6498"/>
    <w:rsid w:val="006D65D5"/>
    <w:rsid w:val="006D69D5"/>
    <w:rsid w:val="006E0B60"/>
    <w:rsid w:val="006E26CF"/>
    <w:rsid w:val="006E3333"/>
    <w:rsid w:val="006E6CCC"/>
    <w:rsid w:val="006E7235"/>
    <w:rsid w:val="006E7CAA"/>
    <w:rsid w:val="006F6526"/>
    <w:rsid w:val="00700188"/>
    <w:rsid w:val="00701B1B"/>
    <w:rsid w:val="00702D83"/>
    <w:rsid w:val="0071039C"/>
    <w:rsid w:val="007130C9"/>
    <w:rsid w:val="00714650"/>
    <w:rsid w:val="007148D8"/>
    <w:rsid w:val="007150F4"/>
    <w:rsid w:val="00715776"/>
    <w:rsid w:val="00716907"/>
    <w:rsid w:val="00722FD5"/>
    <w:rsid w:val="0073082B"/>
    <w:rsid w:val="00734A37"/>
    <w:rsid w:val="00734D37"/>
    <w:rsid w:val="007361D2"/>
    <w:rsid w:val="00736A8E"/>
    <w:rsid w:val="007377A4"/>
    <w:rsid w:val="00737863"/>
    <w:rsid w:val="00740044"/>
    <w:rsid w:val="007435FD"/>
    <w:rsid w:val="007439B9"/>
    <w:rsid w:val="00745091"/>
    <w:rsid w:val="00747CE8"/>
    <w:rsid w:val="007514E3"/>
    <w:rsid w:val="0075225C"/>
    <w:rsid w:val="007560A0"/>
    <w:rsid w:val="007574FB"/>
    <w:rsid w:val="007578B9"/>
    <w:rsid w:val="00761114"/>
    <w:rsid w:val="0076455A"/>
    <w:rsid w:val="00764B18"/>
    <w:rsid w:val="00764BC8"/>
    <w:rsid w:val="007651B5"/>
    <w:rsid w:val="007657AD"/>
    <w:rsid w:val="0077217C"/>
    <w:rsid w:val="0077266D"/>
    <w:rsid w:val="00772A80"/>
    <w:rsid w:val="00775C72"/>
    <w:rsid w:val="00776A94"/>
    <w:rsid w:val="007811ED"/>
    <w:rsid w:val="0078144B"/>
    <w:rsid w:val="00781970"/>
    <w:rsid w:val="00782FE5"/>
    <w:rsid w:val="00785F02"/>
    <w:rsid w:val="00786614"/>
    <w:rsid w:val="00787BD7"/>
    <w:rsid w:val="00790584"/>
    <w:rsid w:val="007905E2"/>
    <w:rsid w:val="0079175D"/>
    <w:rsid w:val="00791DAA"/>
    <w:rsid w:val="0079271B"/>
    <w:rsid w:val="00794547"/>
    <w:rsid w:val="00795C1A"/>
    <w:rsid w:val="00796819"/>
    <w:rsid w:val="007A0287"/>
    <w:rsid w:val="007A0E66"/>
    <w:rsid w:val="007A1122"/>
    <w:rsid w:val="007A611B"/>
    <w:rsid w:val="007A65C6"/>
    <w:rsid w:val="007A6A5B"/>
    <w:rsid w:val="007A6EFB"/>
    <w:rsid w:val="007B07F9"/>
    <w:rsid w:val="007B169D"/>
    <w:rsid w:val="007B1911"/>
    <w:rsid w:val="007B322A"/>
    <w:rsid w:val="007B3308"/>
    <w:rsid w:val="007B5ABB"/>
    <w:rsid w:val="007B720C"/>
    <w:rsid w:val="007C2821"/>
    <w:rsid w:val="007D114C"/>
    <w:rsid w:val="007D2102"/>
    <w:rsid w:val="007D2BCF"/>
    <w:rsid w:val="007D3347"/>
    <w:rsid w:val="007D3566"/>
    <w:rsid w:val="007D45FF"/>
    <w:rsid w:val="007E298E"/>
    <w:rsid w:val="007E5087"/>
    <w:rsid w:val="007E6458"/>
    <w:rsid w:val="007F3BE4"/>
    <w:rsid w:val="007F447E"/>
    <w:rsid w:val="008000CD"/>
    <w:rsid w:val="008026BD"/>
    <w:rsid w:val="00802B92"/>
    <w:rsid w:val="00803D56"/>
    <w:rsid w:val="00806C39"/>
    <w:rsid w:val="0081555F"/>
    <w:rsid w:val="008156D5"/>
    <w:rsid w:val="00815A26"/>
    <w:rsid w:val="00824DDD"/>
    <w:rsid w:val="008329EC"/>
    <w:rsid w:val="008359B5"/>
    <w:rsid w:val="008406E9"/>
    <w:rsid w:val="00842189"/>
    <w:rsid w:val="00842432"/>
    <w:rsid w:val="0084395D"/>
    <w:rsid w:val="00844206"/>
    <w:rsid w:val="0084439F"/>
    <w:rsid w:val="0084634B"/>
    <w:rsid w:val="008467C2"/>
    <w:rsid w:val="00847E9E"/>
    <w:rsid w:val="008509B7"/>
    <w:rsid w:val="00854268"/>
    <w:rsid w:val="00854C44"/>
    <w:rsid w:val="00854E81"/>
    <w:rsid w:val="008556E7"/>
    <w:rsid w:val="008569CD"/>
    <w:rsid w:val="00856DAD"/>
    <w:rsid w:val="00857E15"/>
    <w:rsid w:val="00860F3F"/>
    <w:rsid w:val="008624FD"/>
    <w:rsid w:val="008627B3"/>
    <w:rsid w:val="00862D95"/>
    <w:rsid w:val="00866360"/>
    <w:rsid w:val="008664C3"/>
    <w:rsid w:val="00870A1A"/>
    <w:rsid w:val="00870D8E"/>
    <w:rsid w:val="008735FE"/>
    <w:rsid w:val="008741DB"/>
    <w:rsid w:val="008756B6"/>
    <w:rsid w:val="00875759"/>
    <w:rsid w:val="008761A6"/>
    <w:rsid w:val="00876607"/>
    <w:rsid w:val="00882F8C"/>
    <w:rsid w:val="0088394C"/>
    <w:rsid w:val="00883B41"/>
    <w:rsid w:val="00884B60"/>
    <w:rsid w:val="0088599E"/>
    <w:rsid w:val="00886880"/>
    <w:rsid w:val="00886B44"/>
    <w:rsid w:val="008879B6"/>
    <w:rsid w:val="008879EC"/>
    <w:rsid w:val="00890939"/>
    <w:rsid w:val="00892842"/>
    <w:rsid w:val="00894AAD"/>
    <w:rsid w:val="00897C30"/>
    <w:rsid w:val="008A0385"/>
    <w:rsid w:val="008A15F7"/>
    <w:rsid w:val="008A186D"/>
    <w:rsid w:val="008A3985"/>
    <w:rsid w:val="008A41D3"/>
    <w:rsid w:val="008A4A72"/>
    <w:rsid w:val="008A5CEE"/>
    <w:rsid w:val="008B0FB3"/>
    <w:rsid w:val="008B3DDA"/>
    <w:rsid w:val="008B503A"/>
    <w:rsid w:val="008B6AB2"/>
    <w:rsid w:val="008C06DD"/>
    <w:rsid w:val="008C551C"/>
    <w:rsid w:val="008C5B1F"/>
    <w:rsid w:val="008C7086"/>
    <w:rsid w:val="008C7851"/>
    <w:rsid w:val="008D23D2"/>
    <w:rsid w:val="008D31BF"/>
    <w:rsid w:val="008D6336"/>
    <w:rsid w:val="008E090D"/>
    <w:rsid w:val="008E0D3D"/>
    <w:rsid w:val="008E1EF2"/>
    <w:rsid w:val="008E32C8"/>
    <w:rsid w:val="008F01AB"/>
    <w:rsid w:val="008F036F"/>
    <w:rsid w:val="008F0B1F"/>
    <w:rsid w:val="008F329C"/>
    <w:rsid w:val="00901D16"/>
    <w:rsid w:val="00903E0A"/>
    <w:rsid w:val="0090449D"/>
    <w:rsid w:val="00905E84"/>
    <w:rsid w:val="009125CB"/>
    <w:rsid w:val="0091362F"/>
    <w:rsid w:val="009136E0"/>
    <w:rsid w:val="00916471"/>
    <w:rsid w:val="00923D7F"/>
    <w:rsid w:val="009254DB"/>
    <w:rsid w:val="009278CA"/>
    <w:rsid w:val="0093058B"/>
    <w:rsid w:val="00930C44"/>
    <w:rsid w:val="009329A2"/>
    <w:rsid w:val="009342DA"/>
    <w:rsid w:val="009359B4"/>
    <w:rsid w:val="009359FD"/>
    <w:rsid w:val="00935B2D"/>
    <w:rsid w:val="00937D8D"/>
    <w:rsid w:val="009417FA"/>
    <w:rsid w:val="00944352"/>
    <w:rsid w:val="00945CC4"/>
    <w:rsid w:val="00950243"/>
    <w:rsid w:val="0095150B"/>
    <w:rsid w:val="00952ED2"/>
    <w:rsid w:val="00953E06"/>
    <w:rsid w:val="00960023"/>
    <w:rsid w:val="00960BBC"/>
    <w:rsid w:val="0096221E"/>
    <w:rsid w:val="009667DF"/>
    <w:rsid w:val="00967BAE"/>
    <w:rsid w:val="00971EA6"/>
    <w:rsid w:val="00972F9A"/>
    <w:rsid w:val="00973B36"/>
    <w:rsid w:val="00973C73"/>
    <w:rsid w:val="00974CC8"/>
    <w:rsid w:val="009757A9"/>
    <w:rsid w:val="009757CF"/>
    <w:rsid w:val="0098001E"/>
    <w:rsid w:val="00981B31"/>
    <w:rsid w:val="009826C6"/>
    <w:rsid w:val="009841A2"/>
    <w:rsid w:val="00993BF9"/>
    <w:rsid w:val="00995A7C"/>
    <w:rsid w:val="00995D40"/>
    <w:rsid w:val="009A3418"/>
    <w:rsid w:val="009A79DA"/>
    <w:rsid w:val="009B1B77"/>
    <w:rsid w:val="009B4A27"/>
    <w:rsid w:val="009C0279"/>
    <w:rsid w:val="009C0834"/>
    <w:rsid w:val="009C2331"/>
    <w:rsid w:val="009C26A5"/>
    <w:rsid w:val="009C6AA5"/>
    <w:rsid w:val="009C7B96"/>
    <w:rsid w:val="009D2881"/>
    <w:rsid w:val="009D4EF7"/>
    <w:rsid w:val="009E0CCD"/>
    <w:rsid w:val="009E2024"/>
    <w:rsid w:val="009E4D51"/>
    <w:rsid w:val="009E4DD4"/>
    <w:rsid w:val="009E571B"/>
    <w:rsid w:val="009F32D3"/>
    <w:rsid w:val="009F4453"/>
    <w:rsid w:val="009F5851"/>
    <w:rsid w:val="00A05E79"/>
    <w:rsid w:val="00A100E0"/>
    <w:rsid w:val="00A10647"/>
    <w:rsid w:val="00A11DD3"/>
    <w:rsid w:val="00A160EF"/>
    <w:rsid w:val="00A1676C"/>
    <w:rsid w:val="00A16D4D"/>
    <w:rsid w:val="00A17065"/>
    <w:rsid w:val="00A22581"/>
    <w:rsid w:val="00A27C7B"/>
    <w:rsid w:val="00A33F68"/>
    <w:rsid w:val="00A36306"/>
    <w:rsid w:val="00A371A3"/>
    <w:rsid w:val="00A377D8"/>
    <w:rsid w:val="00A41CA4"/>
    <w:rsid w:val="00A45F36"/>
    <w:rsid w:val="00A5325A"/>
    <w:rsid w:val="00A53595"/>
    <w:rsid w:val="00A53B21"/>
    <w:rsid w:val="00A55725"/>
    <w:rsid w:val="00A56221"/>
    <w:rsid w:val="00A5675A"/>
    <w:rsid w:val="00A57692"/>
    <w:rsid w:val="00A62856"/>
    <w:rsid w:val="00A62C08"/>
    <w:rsid w:val="00A630BD"/>
    <w:rsid w:val="00A640A2"/>
    <w:rsid w:val="00A655F5"/>
    <w:rsid w:val="00A655F6"/>
    <w:rsid w:val="00A6604A"/>
    <w:rsid w:val="00A71B34"/>
    <w:rsid w:val="00A76799"/>
    <w:rsid w:val="00A7691F"/>
    <w:rsid w:val="00A77BA9"/>
    <w:rsid w:val="00A77FF1"/>
    <w:rsid w:val="00A824D3"/>
    <w:rsid w:val="00A83265"/>
    <w:rsid w:val="00A83660"/>
    <w:rsid w:val="00A857AB"/>
    <w:rsid w:val="00A864CD"/>
    <w:rsid w:val="00A905E0"/>
    <w:rsid w:val="00A93C74"/>
    <w:rsid w:val="00A94A10"/>
    <w:rsid w:val="00AA206D"/>
    <w:rsid w:val="00AA4AA5"/>
    <w:rsid w:val="00AA6B95"/>
    <w:rsid w:val="00AA7ABB"/>
    <w:rsid w:val="00AB0430"/>
    <w:rsid w:val="00AB0435"/>
    <w:rsid w:val="00AB1BB2"/>
    <w:rsid w:val="00AB1BB3"/>
    <w:rsid w:val="00AB3347"/>
    <w:rsid w:val="00AB387D"/>
    <w:rsid w:val="00AB73A5"/>
    <w:rsid w:val="00AB7A21"/>
    <w:rsid w:val="00AC3115"/>
    <w:rsid w:val="00AC38C9"/>
    <w:rsid w:val="00AC6D81"/>
    <w:rsid w:val="00AD0983"/>
    <w:rsid w:val="00AD1CA8"/>
    <w:rsid w:val="00AD4722"/>
    <w:rsid w:val="00AD4E4F"/>
    <w:rsid w:val="00AD6E68"/>
    <w:rsid w:val="00AD708A"/>
    <w:rsid w:val="00AE05F6"/>
    <w:rsid w:val="00AE1B99"/>
    <w:rsid w:val="00AE1D62"/>
    <w:rsid w:val="00AE3499"/>
    <w:rsid w:val="00AE3A65"/>
    <w:rsid w:val="00AE51FB"/>
    <w:rsid w:val="00AE6583"/>
    <w:rsid w:val="00AE7CC3"/>
    <w:rsid w:val="00AE7FC4"/>
    <w:rsid w:val="00AF644B"/>
    <w:rsid w:val="00AF6BDF"/>
    <w:rsid w:val="00AF6FF0"/>
    <w:rsid w:val="00AF747A"/>
    <w:rsid w:val="00B000F5"/>
    <w:rsid w:val="00B002A7"/>
    <w:rsid w:val="00B0097C"/>
    <w:rsid w:val="00B00C20"/>
    <w:rsid w:val="00B02B1F"/>
    <w:rsid w:val="00B02B42"/>
    <w:rsid w:val="00B04A83"/>
    <w:rsid w:val="00B05A36"/>
    <w:rsid w:val="00B07087"/>
    <w:rsid w:val="00B0766D"/>
    <w:rsid w:val="00B07E4A"/>
    <w:rsid w:val="00B10999"/>
    <w:rsid w:val="00B112D9"/>
    <w:rsid w:val="00B11D1A"/>
    <w:rsid w:val="00B13899"/>
    <w:rsid w:val="00B1455D"/>
    <w:rsid w:val="00B1459C"/>
    <w:rsid w:val="00B160B7"/>
    <w:rsid w:val="00B1633A"/>
    <w:rsid w:val="00B177DE"/>
    <w:rsid w:val="00B2062B"/>
    <w:rsid w:val="00B222F9"/>
    <w:rsid w:val="00B25752"/>
    <w:rsid w:val="00B31112"/>
    <w:rsid w:val="00B34FCE"/>
    <w:rsid w:val="00B35C76"/>
    <w:rsid w:val="00B36065"/>
    <w:rsid w:val="00B36605"/>
    <w:rsid w:val="00B476F5"/>
    <w:rsid w:val="00B528ED"/>
    <w:rsid w:val="00B53700"/>
    <w:rsid w:val="00B53AC2"/>
    <w:rsid w:val="00B5414D"/>
    <w:rsid w:val="00B54D4D"/>
    <w:rsid w:val="00B60BC4"/>
    <w:rsid w:val="00B6307B"/>
    <w:rsid w:val="00B632B4"/>
    <w:rsid w:val="00B64A07"/>
    <w:rsid w:val="00B65212"/>
    <w:rsid w:val="00B66601"/>
    <w:rsid w:val="00B67587"/>
    <w:rsid w:val="00B71EA8"/>
    <w:rsid w:val="00B7277A"/>
    <w:rsid w:val="00B72E3D"/>
    <w:rsid w:val="00B738AC"/>
    <w:rsid w:val="00B73CAB"/>
    <w:rsid w:val="00B75892"/>
    <w:rsid w:val="00B77566"/>
    <w:rsid w:val="00B82F2B"/>
    <w:rsid w:val="00B84823"/>
    <w:rsid w:val="00B85C84"/>
    <w:rsid w:val="00B8619E"/>
    <w:rsid w:val="00B86C4E"/>
    <w:rsid w:val="00B86E39"/>
    <w:rsid w:val="00B87DC1"/>
    <w:rsid w:val="00B90213"/>
    <w:rsid w:val="00B913CF"/>
    <w:rsid w:val="00B9186C"/>
    <w:rsid w:val="00B928F0"/>
    <w:rsid w:val="00B92E92"/>
    <w:rsid w:val="00B937F2"/>
    <w:rsid w:val="00BA04BE"/>
    <w:rsid w:val="00BA1219"/>
    <w:rsid w:val="00BA4D5D"/>
    <w:rsid w:val="00BA628A"/>
    <w:rsid w:val="00BA6C69"/>
    <w:rsid w:val="00BA75B9"/>
    <w:rsid w:val="00BB1626"/>
    <w:rsid w:val="00BB354A"/>
    <w:rsid w:val="00BB3FBB"/>
    <w:rsid w:val="00BB488E"/>
    <w:rsid w:val="00BB5211"/>
    <w:rsid w:val="00BB5951"/>
    <w:rsid w:val="00BB74FF"/>
    <w:rsid w:val="00BC16EB"/>
    <w:rsid w:val="00BC32F7"/>
    <w:rsid w:val="00BC3A36"/>
    <w:rsid w:val="00BC3B6B"/>
    <w:rsid w:val="00BC77B0"/>
    <w:rsid w:val="00BD0FCB"/>
    <w:rsid w:val="00BD6AE0"/>
    <w:rsid w:val="00BE2B1C"/>
    <w:rsid w:val="00BE4F63"/>
    <w:rsid w:val="00BE78A0"/>
    <w:rsid w:val="00BF11C0"/>
    <w:rsid w:val="00BF4057"/>
    <w:rsid w:val="00BF46F2"/>
    <w:rsid w:val="00BF62EA"/>
    <w:rsid w:val="00BF72C6"/>
    <w:rsid w:val="00C0060C"/>
    <w:rsid w:val="00C009AE"/>
    <w:rsid w:val="00C01614"/>
    <w:rsid w:val="00C02DD5"/>
    <w:rsid w:val="00C03EA7"/>
    <w:rsid w:val="00C05B84"/>
    <w:rsid w:val="00C07B20"/>
    <w:rsid w:val="00C10123"/>
    <w:rsid w:val="00C1056B"/>
    <w:rsid w:val="00C10809"/>
    <w:rsid w:val="00C15549"/>
    <w:rsid w:val="00C15A90"/>
    <w:rsid w:val="00C17055"/>
    <w:rsid w:val="00C2451C"/>
    <w:rsid w:val="00C24D8F"/>
    <w:rsid w:val="00C26748"/>
    <w:rsid w:val="00C270F8"/>
    <w:rsid w:val="00C30F00"/>
    <w:rsid w:val="00C31542"/>
    <w:rsid w:val="00C341BE"/>
    <w:rsid w:val="00C35FF4"/>
    <w:rsid w:val="00C37113"/>
    <w:rsid w:val="00C5042B"/>
    <w:rsid w:val="00C5238A"/>
    <w:rsid w:val="00C52587"/>
    <w:rsid w:val="00C54474"/>
    <w:rsid w:val="00C55270"/>
    <w:rsid w:val="00C60A7B"/>
    <w:rsid w:val="00C677B9"/>
    <w:rsid w:val="00C67C3F"/>
    <w:rsid w:val="00C71234"/>
    <w:rsid w:val="00C75A95"/>
    <w:rsid w:val="00C768F3"/>
    <w:rsid w:val="00C769B6"/>
    <w:rsid w:val="00C806FC"/>
    <w:rsid w:val="00C80B0A"/>
    <w:rsid w:val="00C81387"/>
    <w:rsid w:val="00C81755"/>
    <w:rsid w:val="00C8209B"/>
    <w:rsid w:val="00C8216D"/>
    <w:rsid w:val="00C821E0"/>
    <w:rsid w:val="00C82BBC"/>
    <w:rsid w:val="00C87E79"/>
    <w:rsid w:val="00C95A6E"/>
    <w:rsid w:val="00C96726"/>
    <w:rsid w:val="00C971CF"/>
    <w:rsid w:val="00CA1500"/>
    <w:rsid w:val="00CA18F9"/>
    <w:rsid w:val="00CA3B3E"/>
    <w:rsid w:val="00CA3F9F"/>
    <w:rsid w:val="00CA436F"/>
    <w:rsid w:val="00CA6BFB"/>
    <w:rsid w:val="00CA6EDB"/>
    <w:rsid w:val="00CB079F"/>
    <w:rsid w:val="00CB137C"/>
    <w:rsid w:val="00CB1F64"/>
    <w:rsid w:val="00CB3AFB"/>
    <w:rsid w:val="00CB41D7"/>
    <w:rsid w:val="00CB45E5"/>
    <w:rsid w:val="00CB5D44"/>
    <w:rsid w:val="00CB71B9"/>
    <w:rsid w:val="00CB763E"/>
    <w:rsid w:val="00CB78F5"/>
    <w:rsid w:val="00CC3ABB"/>
    <w:rsid w:val="00CC41E6"/>
    <w:rsid w:val="00CC5573"/>
    <w:rsid w:val="00CC69C1"/>
    <w:rsid w:val="00CD0ABC"/>
    <w:rsid w:val="00CD1007"/>
    <w:rsid w:val="00CD1D85"/>
    <w:rsid w:val="00CD3B41"/>
    <w:rsid w:val="00CD441C"/>
    <w:rsid w:val="00CD488E"/>
    <w:rsid w:val="00CD582A"/>
    <w:rsid w:val="00CD59A9"/>
    <w:rsid w:val="00CD5A8F"/>
    <w:rsid w:val="00CE0386"/>
    <w:rsid w:val="00CE090B"/>
    <w:rsid w:val="00CE2052"/>
    <w:rsid w:val="00CE285A"/>
    <w:rsid w:val="00CE3A32"/>
    <w:rsid w:val="00CE3AEA"/>
    <w:rsid w:val="00CE47D3"/>
    <w:rsid w:val="00CE608D"/>
    <w:rsid w:val="00CE652E"/>
    <w:rsid w:val="00CE6FD3"/>
    <w:rsid w:val="00CF23CA"/>
    <w:rsid w:val="00CF2812"/>
    <w:rsid w:val="00CF5E8D"/>
    <w:rsid w:val="00CF64AE"/>
    <w:rsid w:val="00D01188"/>
    <w:rsid w:val="00D01C52"/>
    <w:rsid w:val="00D049C3"/>
    <w:rsid w:val="00D058E4"/>
    <w:rsid w:val="00D05CA2"/>
    <w:rsid w:val="00D05E69"/>
    <w:rsid w:val="00D11BC9"/>
    <w:rsid w:val="00D15AF4"/>
    <w:rsid w:val="00D20880"/>
    <w:rsid w:val="00D210F9"/>
    <w:rsid w:val="00D2343C"/>
    <w:rsid w:val="00D2584E"/>
    <w:rsid w:val="00D25E6D"/>
    <w:rsid w:val="00D27696"/>
    <w:rsid w:val="00D32793"/>
    <w:rsid w:val="00D32D46"/>
    <w:rsid w:val="00D35312"/>
    <w:rsid w:val="00D35396"/>
    <w:rsid w:val="00D35479"/>
    <w:rsid w:val="00D3631D"/>
    <w:rsid w:val="00D43952"/>
    <w:rsid w:val="00D440FF"/>
    <w:rsid w:val="00D4517C"/>
    <w:rsid w:val="00D45BE4"/>
    <w:rsid w:val="00D45D73"/>
    <w:rsid w:val="00D46E50"/>
    <w:rsid w:val="00D510A8"/>
    <w:rsid w:val="00D51968"/>
    <w:rsid w:val="00D51A3E"/>
    <w:rsid w:val="00D52B06"/>
    <w:rsid w:val="00D5591B"/>
    <w:rsid w:val="00D61029"/>
    <w:rsid w:val="00D62331"/>
    <w:rsid w:val="00D63352"/>
    <w:rsid w:val="00D644B3"/>
    <w:rsid w:val="00D647D9"/>
    <w:rsid w:val="00D703C2"/>
    <w:rsid w:val="00D715C6"/>
    <w:rsid w:val="00D721CE"/>
    <w:rsid w:val="00D7363B"/>
    <w:rsid w:val="00D75719"/>
    <w:rsid w:val="00D76C02"/>
    <w:rsid w:val="00D8102B"/>
    <w:rsid w:val="00D81D8A"/>
    <w:rsid w:val="00D82B4C"/>
    <w:rsid w:val="00D8425D"/>
    <w:rsid w:val="00D84C82"/>
    <w:rsid w:val="00D8525E"/>
    <w:rsid w:val="00D9301C"/>
    <w:rsid w:val="00D931FF"/>
    <w:rsid w:val="00D93CE5"/>
    <w:rsid w:val="00D94E83"/>
    <w:rsid w:val="00D958B6"/>
    <w:rsid w:val="00D973DB"/>
    <w:rsid w:val="00DA05EE"/>
    <w:rsid w:val="00DA0BA1"/>
    <w:rsid w:val="00DA7EE1"/>
    <w:rsid w:val="00DB02EF"/>
    <w:rsid w:val="00DB3819"/>
    <w:rsid w:val="00DB630D"/>
    <w:rsid w:val="00DC097F"/>
    <w:rsid w:val="00DC324B"/>
    <w:rsid w:val="00DD072A"/>
    <w:rsid w:val="00DD3D66"/>
    <w:rsid w:val="00DD3E93"/>
    <w:rsid w:val="00DD5A08"/>
    <w:rsid w:val="00DD7B9F"/>
    <w:rsid w:val="00DE26E0"/>
    <w:rsid w:val="00DE4000"/>
    <w:rsid w:val="00DE6588"/>
    <w:rsid w:val="00DF260A"/>
    <w:rsid w:val="00DF2CBE"/>
    <w:rsid w:val="00DF497B"/>
    <w:rsid w:val="00DF4B2A"/>
    <w:rsid w:val="00E03E8E"/>
    <w:rsid w:val="00E060D3"/>
    <w:rsid w:val="00E070E1"/>
    <w:rsid w:val="00E0762D"/>
    <w:rsid w:val="00E07A1D"/>
    <w:rsid w:val="00E101F4"/>
    <w:rsid w:val="00E112F8"/>
    <w:rsid w:val="00E14B61"/>
    <w:rsid w:val="00E14C2F"/>
    <w:rsid w:val="00E14DF8"/>
    <w:rsid w:val="00E15101"/>
    <w:rsid w:val="00E2013E"/>
    <w:rsid w:val="00E212A3"/>
    <w:rsid w:val="00E215B5"/>
    <w:rsid w:val="00E226C9"/>
    <w:rsid w:val="00E230BC"/>
    <w:rsid w:val="00E279BE"/>
    <w:rsid w:val="00E27D20"/>
    <w:rsid w:val="00E308F8"/>
    <w:rsid w:val="00E33220"/>
    <w:rsid w:val="00E3322F"/>
    <w:rsid w:val="00E343E3"/>
    <w:rsid w:val="00E3543C"/>
    <w:rsid w:val="00E374E4"/>
    <w:rsid w:val="00E42B77"/>
    <w:rsid w:val="00E43918"/>
    <w:rsid w:val="00E440EB"/>
    <w:rsid w:val="00E46C08"/>
    <w:rsid w:val="00E53462"/>
    <w:rsid w:val="00E537E2"/>
    <w:rsid w:val="00E544E7"/>
    <w:rsid w:val="00E55577"/>
    <w:rsid w:val="00E55B30"/>
    <w:rsid w:val="00E56683"/>
    <w:rsid w:val="00E575C3"/>
    <w:rsid w:val="00E6265B"/>
    <w:rsid w:val="00E6276A"/>
    <w:rsid w:val="00E62B6A"/>
    <w:rsid w:val="00E62C64"/>
    <w:rsid w:val="00E63083"/>
    <w:rsid w:val="00E677DE"/>
    <w:rsid w:val="00E734C7"/>
    <w:rsid w:val="00E74384"/>
    <w:rsid w:val="00E76167"/>
    <w:rsid w:val="00E76B56"/>
    <w:rsid w:val="00E8212D"/>
    <w:rsid w:val="00E84FDC"/>
    <w:rsid w:val="00E85C72"/>
    <w:rsid w:val="00E86A08"/>
    <w:rsid w:val="00E90874"/>
    <w:rsid w:val="00E943E3"/>
    <w:rsid w:val="00EA4807"/>
    <w:rsid w:val="00EA4B12"/>
    <w:rsid w:val="00EA69F4"/>
    <w:rsid w:val="00EB273E"/>
    <w:rsid w:val="00EB31BE"/>
    <w:rsid w:val="00EB44CC"/>
    <w:rsid w:val="00EB52BC"/>
    <w:rsid w:val="00EB5825"/>
    <w:rsid w:val="00EB5A57"/>
    <w:rsid w:val="00EB68B4"/>
    <w:rsid w:val="00EB6DFF"/>
    <w:rsid w:val="00EB7097"/>
    <w:rsid w:val="00EC2C8F"/>
    <w:rsid w:val="00EC4226"/>
    <w:rsid w:val="00EC4E3C"/>
    <w:rsid w:val="00EC68CB"/>
    <w:rsid w:val="00ED02EC"/>
    <w:rsid w:val="00ED1374"/>
    <w:rsid w:val="00ED184E"/>
    <w:rsid w:val="00ED19D8"/>
    <w:rsid w:val="00ED1A0D"/>
    <w:rsid w:val="00ED5AA6"/>
    <w:rsid w:val="00ED6897"/>
    <w:rsid w:val="00EE1EC2"/>
    <w:rsid w:val="00EE23DF"/>
    <w:rsid w:val="00EE34BB"/>
    <w:rsid w:val="00EE44F9"/>
    <w:rsid w:val="00EE64DB"/>
    <w:rsid w:val="00EE69BB"/>
    <w:rsid w:val="00EF002E"/>
    <w:rsid w:val="00EF0689"/>
    <w:rsid w:val="00EF1F4C"/>
    <w:rsid w:val="00EF359E"/>
    <w:rsid w:val="00EF3D8F"/>
    <w:rsid w:val="00EF69B5"/>
    <w:rsid w:val="00EF72B5"/>
    <w:rsid w:val="00F000E1"/>
    <w:rsid w:val="00F07112"/>
    <w:rsid w:val="00F11511"/>
    <w:rsid w:val="00F16A0A"/>
    <w:rsid w:val="00F16C17"/>
    <w:rsid w:val="00F17F6F"/>
    <w:rsid w:val="00F20049"/>
    <w:rsid w:val="00F2034A"/>
    <w:rsid w:val="00F20D28"/>
    <w:rsid w:val="00F225CE"/>
    <w:rsid w:val="00F249C2"/>
    <w:rsid w:val="00F26E81"/>
    <w:rsid w:val="00F314A6"/>
    <w:rsid w:val="00F31A84"/>
    <w:rsid w:val="00F32B1D"/>
    <w:rsid w:val="00F35AE5"/>
    <w:rsid w:val="00F37315"/>
    <w:rsid w:val="00F37F9B"/>
    <w:rsid w:val="00F419C4"/>
    <w:rsid w:val="00F42DC4"/>
    <w:rsid w:val="00F45BE5"/>
    <w:rsid w:val="00F51354"/>
    <w:rsid w:val="00F51960"/>
    <w:rsid w:val="00F55A66"/>
    <w:rsid w:val="00F5743B"/>
    <w:rsid w:val="00F57BC0"/>
    <w:rsid w:val="00F61353"/>
    <w:rsid w:val="00F66B16"/>
    <w:rsid w:val="00F7011E"/>
    <w:rsid w:val="00F74ABA"/>
    <w:rsid w:val="00F76847"/>
    <w:rsid w:val="00F77DD5"/>
    <w:rsid w:val="00F77E1A"/>
    <w:rsid w:val="00F8033C"/>
    <w:rsid w:val="00F826BA"/>
    <w:rsid w:val="00F82C6D"/>
    <w:rsid w:val="00F837E0"/>
    <w:rsid w:val="00F84635"/>
    <w:rsid w:val="00F84C81"/>
    <w:rsid w:val="00F851FE"/>
    <w:rsid w:val="00F85872"/>
    <w:rsid w:val="00F85A53"/>
    <w:rsid w:val="00F905DF"/>
    <w:rsid w:val="00F9082B"/>
    <w:rsid w:val="00F90BF3"/>
    <w:rsid w:val="00F91FFC"/>
    <w:rsid w:val="00F94792"/>
    <w:rsid w:val="00F963C9"/>
    <w:rsid w:val="00F96562"/>
    <w:rsid w:val="00F97574"/>
    <w:rsid w:val="00FA30DC"/>
    <w:rsid w:val="00FA5D1A"/>
    <w:rsid w:val="00FB2918"/>
    <w:rsid w:val="00FB4528"/>
    <w:rsid w:val="00FB68D6"/>
    <w:rsid w:val="00FC0C30"/>
    <w:rsid w:val="00FC6E7A"/>
    <w:rsid w:val="00FC7668"/>
    <w:rsid w:val="00FD0FFB"/>
    <w:rsid w:val="00FD42F0"/>
    <w:rsid w:val="00FD5FA5"/>
    <w:rsid w:val="00FD6200"/>
    <w:rsid w:val="00FE10CD"/>
    <w:rsid w:val="00FE2C3C"/>
    <w:rsid w:val="00FE4364"/>
    <w:rsid w:val="00FE6CEF"/>
    <w:rsid w:val="00FE714C"/>
    <w:rsid w:val="00FF6416"/>
    <w:rsid w:val="00FF66AC"/>
    <w:rsid w:val="00FF7356"/>
    <w:rsid w:val="017B574D"/>
    <w:rsid w:val="0407E696"/>
    <w:rsid w:val="0598C42B"/>
    <w:rsid w:val="0850B65B"/>
    <w:rsid w:val="12C13318"/>
    <w:rsid w:val="15E3BA18"/>
    <w:rsid w:val="15EC242F"/>
    <w:rsid w:val="1B368405"/>
    <w:rsid w:val="1BED3CF8"/>
    <w:rsid w:val="1CC4707F"/>
    <w:rsid w:val="1CDBD680"/>
    <w:rsid w:val="1E9F873C"/>
    <w:rsid w:val="2061074D"/>
    <w:rsid w:val="22A63218"/>
    <w:rsid w:val="24C46B05"/>
    <w:rsid w:val="2A779ACB"/>
    <w:rsid w:val="3098D575"/>
    <w:rsid w:val="32698453"/>
    <w:rsid w:val="373CF576"/>
    <w:rsid w:val="37983C21"/>
    <w:rsid w:val="37D0B373"/>
    <w:rsid w:val="3A5F3A61"/>
    <w:rsid w:val="3E870844"/>
    <w:rsid w:val="3EE043A9"/>
    <w:rsid w:val="3F0B6208"/>
    <w:rsid w:val="415E2FE5"/>
    <w:rsid w:val="47C4C649"/>
    <w:rsid w:val="48907E7A"/>
    <w:rsid w:val="48CAEDEE"/>
    <w:rsid w:val="4AC6C74C"/>
    <w:rsid w:val="4C6297AD"/>
    <w:rsid w:val="5D7DEAED"/>
    <w:rsid w:val="5E802755"/>
    <w:rsid w:val="5EBB06AA"/>
    <w:rsid w:val="5F0213B0"/>
    <w:rsid w:val="679A5A31"/>
    <w:rsid w:val="6A18EFA6"/>
    <w:rsid w:val="6B71518D"/>
    <w:rsid w:val="6DF07358"/>
    <w:rsid w:val="73CF3B39"/>
    <w:rsid w:val="757C7942"/>
    <w:rsid w:val="771849A3"/>
    <w:rsid w:val="7D25A2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08573464-640C-4DA8-B75B-38FCF3F6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331A1E"/>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331A1E"/>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331A1E"/>
    <w:pPr>
      <w:spacing w:after="0" w:line="240" w:lineRule="auto"/>
    </w:pPr>
    <w:rPr>
      <w:rFonts w:ascii="Arial" w:hAnsi="Arial"/>
      <w:color w:val="222A35" w:themeColor="text2" w:themeShade="80"/>
      <w:sz w:val="24"/>
    </w:rPr>
  </w:style>
  <w:style w:type="paragraph" w:styleId="NormalWeb">
    <w:name w:val="Normal (Web)"/>
    <w:basedOn w:val="Normal"/>
    <w:uiPriority w:val="99"/>
    <w:unhideWhenUsed/>
    <w:rsid w:val="00B73CAB"/>
    <w:rPr>
      <w:rFonts w:ascii="Times New Roman" w:hAnsi="Times New Roman" w:cs="Times New Roman"/>
      <w:color w:val="auto"/>
      <w:kern w:val="2"/>
      <w:szCs w:val="24"/>
      <w14:ligatures w14:val="standardContextual"/>
    </w:rPr>
  </w:style>
  <w:style w:type="paragraph" w:styleId="FootnoteText">
    <w:name w:val="footnote text"/>
    <w:basedOn w:val="Normal"/>
    <w:link w:val="FootnoteTextChar"/>
    <w:uiPriority w:val="99"/>
    <w:semiHidden/>
    <w:unhideWhenUsed/>
    <w:rsid w:val="00090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1DF"/>
    <w:rPr>
      <w:rFonts w:ascii="Arial" w:hAnsi="Arial"/>
      <w:color w:val="222A35" w:themeColor="text2" w:themeShade="80"/>
      <w:sz w:val="20"/>
      <w:szCs w:val="20"/>
    </w:rPr>
  </w:style>
  <w:style w:type="character" w:styleId="FootnoteReference">
    <w:name w:val="footnote reference"/>
    <w:basedOn w:val="DefaultParagraphFont"/>
    <w:uiPriority w:val="99"/>
    <w:semiHidden/>
    <w:unhideWhenUsed/>
    <w:rsid w:val="000901DF"/>
    <w:rPr>
      <w:vertAlign w:val="superscript"/>
    </w:rPr>
  </w:style>
  <w:style w:type="paragraph" w:customStyle="1" w:styleId="paragraph">
    <w:name w:val="paragraph"/>
    <w:basedOn w:val="Normal"/>
    <w:rsid w:val="00404B59"/>
    <w:pPr>
      <w:spacing w:before="100" w:beforeAutospacing="1" w:after="100" w:afterAutospacing="1" w:line="240" w:lineRule="auto"/>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29310">
      <w:bodyDiv w:val="1"/>
      <w:marLeft w:val="0"/>
      <w:marRight w:val="0"/>
      <w:marTop w:val="0"/>
      <w:marBottom w:val="0"/>
      <w:divBdr>
        <w:top w:val="none" w:sz="0" w:space="0" w:color="auto"/>
        <w:left w:val="none" w:sz="0" w:space="0" w:color="auto"/>
        <w:bottom w:val="none" w:sz="0" w:space="0" w:color="auto"/>
        <w:right w:val="none" w:sz="0" w:space="0" w:color="auto"/>
      </w:divBdr>
    </w:div>
    <w:div w:id="943414627">
      <w:bodyDiv w:val="1"/>
      <w:marLeft w:val="0"/>
      <w:marRight w:val="0"/>
      <w:marTop w:val="0"/>
      <w:marBottom w:val="0"/>
      <w:divBdr>
        <w:top w:val="none" w:sz="0" w:space="0" w:color="auto"/>
        <w:left w:val="none" w:sz="0" w:space="0" w:color="auto"/>
        <w:bottom w:val="none" w:sz="0" w:space="0" w:color="auto"/>
        <w:right w:val="none" w:sz="0" w:space="0" w:color="auto"/>
      </w:divBdr>
    </w:div>
    <w:div w:id="1118257324">
      <w:bodyDiv w:val="1"/>
      <w:marLeft w:val="0"/>
      <w:marRight w:val="0"/>
      <w:marTop w:val="0"/>
      <w:marBottom w:val="0"/>
      <w:divBdr>
        <w:top w:val="none" w:sz="0" w:space="0" w:color="auto"/>
        <w:left w:val="none" w:sz="0" w:space="0" w:color="auto"/>
        <w:bottom w:val="none" w:sz="0" w:space="0" w:color="auto"/>
        <w:right w:val="none" w:sz="0" w:space="0" w:color="auto"/>
      </w:divBdr>
    </w:div>
    <w:div w:id="16494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cardiffmet.ac.uk/study/advice-for-applicants/criminal-convictions/dbs-application-proces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cardiffmet.ac.uk/study/advice-for-applicants/admissions-policy/"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cardiffmet.ac.uk/study/advice-for-applicants/criminal-convictions/disclosure-and-barring-service-db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f64892bb-846e-491e-935e-f887ccdb15ae" xsi:nil="true"/>
    <DateTime xmlns="f64892bb-846e-491e-935e-f887ccdb15ae" xsi:nil="true"/>
    <Note xmlns="f64892bb-846e-491e-935e-f887ccdb15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6DD2706612504F83D39C64F14287A4" ma:contentTypeVersion="15" ma:contentTypeDescription="Create a new document." ma:contentTypeScope="" ma:versionID="902255599870de504583bfa9ecfd80f5">
  <xsd:schema xmlns:xsd="http://www.w3.org/2001/XMLSchema" xmlns:xs="http://www.w3.org/2001/XMLSchema" xmlns:p="http://schemas.microsoft.com/office/2006/metadata/properties" xmlns:ns2="f64892bb-846e-491e-935e-f887ccdb15ae" xmlns:ns3="fa081ede-2647-482f-bfd8-7d737a35df17" targetNamespace="http://schemas.microsoft.com/office/2006/metadata/properties" ma:root="true" ma:fieldsID="75edcf726195ac1a625daee97114db7a" ns2:_="" ns3:_="">
    <xsd:import namespace="f64892bb-846e-491e-935e-f887ccdb15ae"/>
    <xsd:import namespace="fa081ede-2647-482f-bfd8-7d737a35df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AutoKeyPoints" minOccurs="0"/>
                <xsd:element ref="ns2:MediaServiceKeyPoints" minOccurs="0"/>
                <xsd:element ref="ns2:Date" minOccurs="0"/>
                <xsd:element ref="ns2:Not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92bb-846e-491e-935e-f887ccdb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eTime" ma:index="14" nillable="true" ma:displayName="Date Time" ma:format="DateOnly" ma:internalName="DateTim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format="DateOnly" ma:internalName="Date">
      <xsd:simpleType>
        <xsd:restriction base="dms:DateTime"/>
      </xsd:simpleType>
    </xsd:element>
    <xsd:element name="Note" ma:index="18" nillable="true" ma:displayName="Note" ma:format="Dropdown" ma:internalName="Not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81ede-2647-482f-bfd8-7d737a35df1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6D3A1333F3A4346B2C47DC1F8734773" ma:contentTypeVersion="10" ma:contentTypeDescription="Create a new document." ma:contentTypeScope="" ma:versionID="bd3267d62681836969a1b5b845ef75eb">
  <xsd:schema xmlns:xsd="http://www.w3.org/2001/XMLSchema" xmlns:xs="http://www.w3.org/2001/XMLSchema" xmlns:p="http://schemas.microsoft.com/office/2006/metadata/properties" xmlns:ns2="22be8c49-3a84-4e6c-b58b-05132a51bc0a" xmlns:ns3="e5464d54-e4a8-4609-b52b-da8d66daf469" xmlns:ns4="4b1b1af5-7746-4d27-9657-94481b927887" targetNamespace="http://schemas.microsoft.com/office/2006/metadata/properties" ma:root="true" ma:fieldsID="40c5ba794ff271cb0d56db904b43fb55" ns2:_="" ns3:_="" ns4:_="">
    <xsd:import namespace="22be8c49-3a84-4e6c-b58b-05132a51bc0a"/>
    <xsd:import namespace="e5464d54-e4a8-4609-b52b-da8d66daf469"/>
    <xsd:import namespace="4b1b1af5-7746-4d27-9657-94481b927887"/>
    <xsd:element name="properties">
      <xsd:complexType>
        <xsd:sequence>
          <xsd:element name="documentManagement">
            <xsd:complexType>
              <xsd:all>
                <xsd:element ref="ns2:Sensitivity"/>
                <xsd:element ref="ns2:Notes1"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464d54-e4a8-4609-b52b-da8d66daf4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b1af5-7746-4d27-9657-94481b927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AUD11/06.22-23</Notes1>
  </documentManagement>
</p:properties>
</file>

<file path=customXml/itemProps1.xml><?xml version="1.0" encoding="utf-8"?>
<ds:datastoreItem xmlns:ds="http://schemas.openxmlformats.org/officeDocument/2006/customXml" ds:itemID="{0CA7E17E-7DE5-49D4-B05D-BC48CE88F3B1}">
  <ds:schemaRefs>
    <ds:schemaRef ds:uri="http://schemas.microsoft.com/sharepoint/v3/contenttype/forms"/>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s>
</ds:datastoreItem>
</file>

<file path=customXml/itemProps3.xml><?xml version="1.0" encoding="utf-8"?>
<ds:datastoreItem xmlns:ds="http://schemas.openxmlformats.org/officeDocument/2006/customXml" ds:itemID="{54D1580D-2595-44C5-ACB2-B41F83BC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92bb-846e-491e-935e-f887ccdb15ae"/>
    <ds:schemaRef ds:uri="fa081ede-2647-482f-bfd8-7d737a35d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CD323-C31A-4943-9179-01B807ABD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e5464d54-e4a8-4609-b52b-da8d66daf469"/>
    <ds:schemaRef ds:uri="4b1b1af5-7746-4d27-9657-94481b927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6.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7.xml><?xml version="1.0" encoding="utf-8"?>
<ds:datastoreItem xmlns:ds="http://schemas.openxmlformats.org/officeDocument/2006/customXml" ds:itemID="{AB136FB0-01CB-4443-87D4-678677EE82F0}">
  <ds:schemaRefs>
    <ds:schemaRef ds:uri="http://schemas.microsoft.com/office/2006/metadata/properties"/>
    <ds:schemaRef ds:uri="http://schemas.microsoft.com/office/infopath/2007/PartnerControls"/>
    <ds:schemaRef ds:uri="22be8c49-3a84-4e6c-b58b-05132a51bc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2352</Words>
  <Characters>13412</Characters>
  <Application>Microsoft Office Word</Application>
  <DocSecurity>0</DocSecurity>
  <Lines>111</Lines>
  <Paragraphs>31</Paragraphs>
  <ScaleCrop>false</ScaleCrop>
  <Company>Cardiff Metropolitan University</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Bowen, Lisa</cp:lastModifiedBy>
  <cp:revision>2</cp:revision>
  <cp:lastPrinted>2025-05-22T11:02:00Z</cp:lastPrinted>
  <dcterms:created xsi:type="dcterms:W3CDTF">2026-06-30T08:33:00Z</dcterms:created>
  <dcterms:modified xsi:type="dcterms:W3CDTF">2026-06-30T08:33:00Z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0x010100736DD2706612504F83D39C64F14287A4</vt:lpwstr>
  </property>
  <property fmtid="{D5CDD505-2E9C-101B-9397-08002B2CF9AE}" pid="3" name="GrammarlyDocumentId">
    <vt:lpwstr>80dd1a33f41f8ae560697be3d9f16aeb5a36fee8d8e1436520935d6b64324b65</vt:lpwstr>
  </property>
  <property fmtid="{D5CDD505-2E9C-101B-9397-08002B2CF9AE}" pid="4" name="Order">
    <vt:r8>35100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