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50798" w14:textId="21462D08" w:rsidR="00BA0997" w:rsidRDefault="00DA6645">
      <w:r>
        <w:rPr>
          <w:noProof/>
          <w:lang w:eastAsia="en-GB"/>
        </w:rPr>
        <w:drawing>
          <wp:anchor distT="0" distB="0" distL="114300" distR="114300" simplePos="0" relativeHeight="251662336" behindDoc="0" locked="0" layoutInCell="1" allowOverlap="1" wp14:anchorId="1C3A56D6" wp14:editId="04A3312C">
            <wp:simplePos x="0" y="0"/>
            <wp:positionH relativeFrom="column">
              <wp:posOffset>-901701</wp:posOffset>
            </wp:positionH>
            <wp:positionV relativeFrom="paragraph">
              <wp:posOffset>-914400</wp:posOffset>
            </wp:positionV>
            <wp:extent cx="7556215" cy="10680065"/>
            <wp:effectExtent l="0" t="0" r="635" b="635"/>
            <wp:wrapNone/>
            <wp:docPr id="4" name="Picture 4" descr="Cover Sheet - Report on Gender, Ethnicity and Disability Pay Gap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er Sheet - Report on Gender, Ethnicity and Disability Pay Gaps 20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5636" cy="10693381"/>
                    </a:xfrm>
                    <a:prstGeom prst="rect">
                      <a:avLst/>
                    </a:prstGeom>
                  </pic:spPr>
                </pic:pic>
              </a:graphicData>
            </a:graphic>
            <wp14:sizeRelH relativeFrom="page">
              <wp14:pctWidth>0</wp14:pctWidth>
            </wp14:sizeRelH>
            <wp14:sizeRelV relativeFrom="page">
              <wp14:pctHeight>0</wp14:pctHeight>
            </wp14:sizeRelV>
          </wp:anchor>
        </w:drawing>
      </w:r>
    </w:p>
    <w:p w14:paraId="25E44930" w14:textId="07E9E4DC" w:rsidR="00BA0997" w:rsidRDefault="00BA0997"/>
    <w:p w14:paraId="281BD3E5" w14:textId="255CD53E" w:rsidR="00BA0997" w:rsidRDefault="00BA0997"/>
    <w:p w14:paraId="6EA00C31" w14:textId="671DEFB8" w:rsidR="00BA0997" w:rsidRDefault="00BA0997"/>
    <w:p w14:paraId="6CA7D752" w14:textId="2DAEC46B" w:rsidR="00BA0997" w:rsidRDefault="00BA0997"/>
    <w:p w14:paraId="54BE6CFC" w14:textId="77777777" w:rsidR="00BA0997" w:rsidRDefault="00BA0997"/>
    <w:p w14:paraId="3527E453" w14:textId="7BA8722D" w:rsidR="00BA0997" w:rsidRDefault="00BA0997"/>
    <w:p w14:paraId="7EADB8A6" w14:textId="284CF2B3" w:rsidR="00BA0997" w:rsidRDefault="00BA0997"/>
    <w:p w14:paraId="18880C25" w14:textId="77777777" w:rsidR="00BA0997" w:rsidRDefault="00BA0997"/>
    <w:p w14:paraId="50D3F6F6" w14:textId="7C6E829B" w:rsidR="00BA0997" w:rsidRDefault="00BA0997"/>
    <w:p w14:paraId="5A7242C3" w14:textId="3CB2FFD5" w:rsidR="00BA0997" w:rsidRDefault="00BA0997"/>
    <w:p w14:paraId="54ADBF54" w14:textId="77777777" w:rsidR="00BA0997" w:rsidRDefault="00BA0997"/>
    <w:p w14:paraId="0170ED2D" w14:textId="77777777" w:rsidR="00BA0997" w:rsidRDefault="00BA0997"/>
    <w:p w14:paraId="29773D60" w14:textId="01659E87" w:rsidR="00BA0997" w:rsidRDefault="00BA0997"/>
    <w:p w14:paraId="17F356C9" w14:textId="77777777" w:rsidR="00BA0997" w:rsidRDefault="00BA0997"/>
    <w:p w14:paraId="7546B435" w14:textId="77777777" w:rsidR="00BA0997" w:rsidRDefault="00BA0997"/>
    <w:p w14:paraId="2131F7E4" w14:textId="77777777" w:rsidR="00BA0997" w:rsidRDefault="00BA0997"/>
    <w:p w14:paraId="2ED3DE0D" w14:textId="1357B867" w:rsidR="00BA0997" w:rsidRDefault="00BA0997"/>
    <w:p w14:paraId="6EC2A141" w14:textId="77777777" w:rsidR="00BA0997" w:rsidRDefault="00BA0997"/>
    <w:p w14:paraId="18AE9B29" w14:textId="77777777" w:rsidR="00BA0997" w:rsidRDefault="00BA0997"/>
    <w:p w14:paraId="2F0830F7" w14:textId="77777777" w:rsidR="00BA0997" w:rsidRDefault="00BA0997"/>
    <w:p w14:paraId="29848763" w14:textId="06179CC6" w:rsidR="00BA0997" w:rsidRDefault="00BA0997"/>
    <w:p w14:paraId="39CAC40F" w14:textId="77777777" w:rsidR="00BA0997" w:rsidRDefault="00BA0997"/>
    <w:p w14:paraId="7DCA0F30" w14:textId="77777777" w:rsidR="00BA0997" w:rsidRDefault="00BA0997"/>
    <w:p w14:paraId="10F30AEB" w14:textId="50EFFEBE" w:rsidR="00BA0997" w:rsidRDefault="00BA0997"/>
    <w:p w14:paraId="4A41611E" w14:textId="503D45F9" w:rsidR="00BA0997" w:rsidRDefault="00BA0997"/>
    <w:p w14:paraId="75331CEC" w14:textId="77777777" w:rsidR="00BA0997" w:rsidRDefault="00BA0997"/>
    <w:p w14:paraId="4E662D9F" w14:textId="77777777" w:rsidR="00BA0997" w:rsidRDefault="00BA0997"/>
    <w:p w14:paraId="79C231AD" w14:textId="77777777" w:rsidR="00BA0997" w:rsidRDefault="00BA0997"/>
    <w:p w14:paraId="42715FA6" w14:textId="77777777" w:rsidR="00BA0997" w:rsidRDefault="00BA0997"/>
    <w:p w14:paraId="5202152C" w14:textId="1DA89030" w:rsidR="00BA0997" w:rsidRDefault="00BA0997"/>
    <w:p w14:paraId="6BAA5FE2" w14:textId="77777777" w:rsidR="00BA0997" w:rsidRDefault="00BA0997"/>
    <w:p w14:paraId="1FB8F928" w14:textId="77777777" w:rsidR="00BA0997" w:rsidRDefault="00BA0997"/>
    <w:p w14:paraId="76010426" w14:textId="77777777" w:rsidR="00BA0997" w:rsidRDefault="00BA0997"/>
    <w:p w14:paraId="19407545" w14:textId="0413C465" w:rsidR="00BA0997" w:rsidRDefault="00BA0997"/>
    <w:p w14:paraId="15B3A5BF" w14:textId="77777777" w:rsidR="00BA0997" w:rsidRDefault="00BA0997"/>
    <w:p w14:paraId="6090AE96" w14:textId="2E2E1F93" w:rsidR="00BA0997" w:rsidRDefault="00BA0997"/>
    <w:p w14:paraId="2B55BAF4" w14:textId="77777777" w:rsidR="00BA0997" w:rsidRDefault="00BA0997"/>
    <w:p w14:paraId="68B7A91F" w14:textId="2E66C4A1" w:rsidR="00BA0997" w:rsidRDefault="00BA0997"/>
    <w:p w14:paraId="71FC1712" w14:textId="7C04526C" w:rsidR="00BA0997" w:rsidRDefault="00BA0997"/>
    <w:p w14:paraId="05638F8A" w14:textId="77777777" w:rsidR="00BA0997" w:rsidRDefault="00BA0997"/>
    <w:p w14:paraId="59BE9B71" w14:textId="1250E3A6" w:rsidR="00BA0997" w:rsidRDefault="00BA0997"/>
    <w:p w14:paraId="387BECD3" w14:textId="77777777" w:rsidR="00BA0997" w:rsidRDefault="00BA0997"/>
    <w:p w14:paraId="7BF94459" w14:textId="77777777" w:rsidR="00BA0997" w:rsidRDefault="00BA0997"/>
    <w:p w14:paraId="779D2D4A" w14:textId="77777777" w:rsidR="00BA0997" w:rsidRDefault="00BA0997"/>
    <w:p w14:paraId="0A245879" w14:textId="33726ACB" w:rsidR="00BA0997" w:rsidRDefault="00BA0997"/>
    <w:p w14:paraId="7F91E8E9" w14:textId="4F65F196" w:rsidR="00BA0997" w:rsidRDefault="00BA0997"/>
    <w:p w14:paraId="4BC07A2C" w14:textId="3C3501E1" w:rsidR="001B37AE" w:rsidRPr="001B37AE" w:rsidRDefault="00770E40" w:rsidP="001B37AE">
      <w:pPr>
        <w:rPr>
          <w:b/>
          <w:sz w:val="28"/>
          <w:szCs w:val="28"/>
        </w:rPr>
      </w:pPr>
      <w:r>
        <w:rPr>
          <w:noProof/>
          <w:lang w:eastAsia="en-GB"/>
        </w:rPr>
        <w:lastRenderedPageBreak/>
        <w:drawing>
          <wp:anchor distT="0" distB="0" distL="114300" distR="114300" simplePos="0" relativeHeight="251659264" behindDoc="1" locked="0" layoutInCell="1" allowOverlap="1" wp14:anchorId="23A99A21" wp14:editId="44F7EC59">
            <wp:simplePos x="0" y="0"/>
            <wp:positionH relativeFrom="page">
              <wp:align>left</wp:align>
            </wp:positionH>
            <wp:positionV relativeFrom="paragraph">
              <wp:posOffset>-902335</wp:posOffset>
            </wp:positionV>
            <wp:extent cx="7547230" cy="10667365"/>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230" cy="10667365"/>
                    </a:xfrm>
                    <a:prstGeom prst="rect">
                      <a:avLst/>
                    </a:prstGeom>
                  </pic:spPr>
                </pic:pic>
              </a:graphicData>
            </a:graphic>
            <wp14:sizeRelH relativeFrom="page">
              <wp14:pctWidth>0</wp14:pctWidth>
            </wp14:sizeRelH>
            <wp14:sizeRelV relativeFrom="page">
              <wp14:pctHeight>0</wp14:pctHeight>
            </wp14:sizeRelV>
          </wp:anchor>
        </w:drawing>
      </w:r>
      <w:r w:rsidRPr="006D77C1">
        <w:rPr>
          <w:b/>
          <w:sz w:val="28"/>
          <w:szCs w:val="28"/>
        </w:rPr>
        <w:t xml:space="preserve">Cardiff </w:t>
      </w:r>
      <w:r w:rsidRPr="00770E40">
        <w:rPr>
          <w:noProof/>
          <w:lang w:eastAsia="en-GB"/>
        </w:rPr>
        <w:drawing>
          <wp:anchor distT="0" distB="0" distL="114300" distR="114300" simplePos="0" relativeHeight="251661312" behindDoc="1" locked="0" layoutInCell="1" allowOverlap="1" wp14:anchorId="61EC023F" wp14:editId="7632E1FA">
            <wp:simplePos x="0" y="0"/>
            <wp:positionH relativeFrom="page">
              <wp:align>left</wp:align>
            </wp:positionH>
            <wp:positionV relativeFrom="paragraph">
              <wp:posOffset>-909320</wp:posOffset>
            </wp:positionV>
            <wp:extent cx="7547230" cy="10667365"/>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7230" cy="10667365"/>
                    </a:xfrm>
                    <a:prstGeom prst="rect">
                      <a:avLst/>
                    </a:prstGeom>
                  </pic:spPr>
                </pic:pic>
              </a:graphicData>
            </a:graphic>
            <wp14:sizeRelH relativeFrom="page">
              <wp14:pctWidth>0</wp14:pctWidth>
            </wp14:sizeRelH>
            <wp14:sizeRelV relativeFrom="page">
              <wp14:pctHeight>0</wp14:pctHeight>
            </wp14:sizeRelV>
          </wp:anchor>
        </w:drawing>
      </w:r>
      <w:r w:rsidR="001B37AE" w:rsidRPr="006D77C1">
        <w:rPr>
          <w:b/>
          <w:sz w:val="28"/>
          <w:szCs w:val="28"/>
        </w:rPr>
        <w:t>Metropolitan University</w:t>
      </w:r>
      <w:r w:rsidR="001B37AE">
        <w:rPr>
          <w:b/>
          <w:sz w:val="28"/>
          <w:szCs w:val="28"/>
        </w:rPr>
        <w:t xml:space="preserve"> Report</w:t>
      </w:r>
      <w:r w:rsidR="001B37AE" w:rsidRPr="006D77C1">
        <w:rPr>
          <w:b/>
          <w:sz w:val="28"/>
          <w:szCs w:val="28"/>
        </w:rPr>
        <w:t xml:space="preserve"> </w:t>
      </w:r>
      <w:r w:rsidR="001B37AE">
        <w:rPr>
          <w:b/>
          <w:sz w:val="28"/>
          <w:szCs w:val="28"/>
        </w:rPr>
        <w:t xml:space="preserve">on </w:t>
      </w:r>
      <w:r w:rsidR="001B37AE" w:rsidRPr="006D77C1">
        <w:rPr>
          <w:b/>
          <w:sz w:val="28"/>
          <w:szCs w:val="28"/>
        </w:rPr>
        <w:t>Gender, Ethn</w:t>
      </w:r>
      <w:r w:rsidR="001B37AE">
        <w:rPr>
          <w:b/>
          <w:sz w:val="28"/>
          <w:szCs w:val="28"/>
        </w:rPr>
        <w:t>icity and Disability Pay Gaps 2022</w:t>
      </w:r>
    </w:p>
    <w:p w14:paraId="321BD79B" w14:textId="77777777" w:rsidR="001B37AE" w:rsidRDefault="001B37AE" w:rsidP="001B37AE">
      <w:pPr>
        <w:pStyle w:val="NoSpacing"/>
        <w:rPr>
          <w:rFonts w:asciiTheme="minorHAnsi" w:hAnsiTheme="minorHAnsi" w:cstheme="minorHAnsi"/>
          <w:lang w:eastAsia="en-GB"/>
        </w:rPr>
      </w:pPr>
    </w:p>
    <w:p w14:paraId="712B252E" w14:textId="77777777" w:rsidR="001B37AE" w:rsidRDefault="001B37AE" w:rsidP="001B37AE">
      <w:pPr>
        <w:pStyle w:val="NoSpacing"/>
        <w:rPr>
          <w:rFonts w:asciiTheme="minorHAnsi" w:hAnsiTheme="minorHAnsi" w:cstheme="minorHAnsi"/>
          <w:lang w:eastAsia="en-GB"/>
        </w:rPr>
      </w:pPr>
    </w:p>
    <w:p w14:paraId="1F3E47AE" w14:textId="77777777" w:rsidR="001B37AE" w:rsidRPr="00771805" w:rsidRDefault="001B37AE" w:rsidP="001B37AE">
      <w:pPr>
        <w:pStyle w:val="NoSpacing"/>
        <w:rPr>
          <w:rFonts w:asciiTheme="minorHAnsi" w:hAnsiTheme="minorHAnsi" w:cstheme="minorHAnsi"/>
          <w:sz w:val="22"/>
          <w:szCs w:val="22"/>
          <w:lang w:eastAsia="en-GB"/>
        </w:rPr>
      </w:pPr>
      <w:r w:rsidRPr="00770E40">
        <w:rPr>
          <w:rFonts w:asciiTheme="minorHAnsi" w:hAnsiTheme="minorHAnsi" w:cstheme="minorHAnsi"/>
          <w:lang w:eastAsia="en-GB"/>
        </w:rPr>
        <w:t xml:space="preserve">This report contains the outcomes of Cardiff Metropolitan University’s analysis </w:t>
      </w:r>
      <w:r>
        <w:rPr>
          <w:rFonts w:asciiTheme="minorHAnsi" w:hAnsiTheme="minorHAnsi" w:cstheme="minorHAnsi"/>
          <w:lang w:eastAsia="en-GB"/>
        </w:rPr>
        <w:t xml:space="preserve">of the </w:t>
      </w:r>
      <w:r w:rsidRPr="00770E40">
        <w:rPr>
          <w:rFonts w:asciiTheme="minorHAnsi" w:hAnsiTheme="minorHAnsi" w:cstheme="minorHAnsi"/>
          <w:lang w:eastAsia="en-GB"/>
        </w:rPr>
        <w:t>gender</w:t>
      </w:r>
      <w:r>
        <w:rPr>
          <w:rFonts w:asciiTheme="minorHAnsi" w:hAnsiTheme="minorHAnsi" w:cstheme="minorHAnsi"/>
          <w:lang w:eastAsia="en-GB"/>
        </w:rPr>
        <w:t>, ethnicity and disability</w:t>
      </w:r>
      <w:r w:rsidRPr="00770E40">
        <w:rPr>
          <w:rFonts w:asciiTheme="minorHAnsi" w:hAnsiTheme="minorHAnsi" w:cstheme="minorHAnsi"/>
          <w:lang w:eastAsia="en-GB"/>
        </w:rPr>
        <w:t xml:space="preserve"> pay gap</w:t>
      </w:r>
      <w:r>
        <w:rPr>
          <w:rFonts w:asciiTheme="minorHAnsi" w:hAnsiTheme="minorHAnsi" w:cstheme="minorHAnsi"/>
          <w:lang w:eastAsia="en-GB"/>
        </w:rPr>
        <w:t xml:space="preserve">s in </w:t>
      </w:r>
      <w:r w:rsidRPr="00770E40">
        <w:rPr>
          <w:rFonts w:asciiTheme="minorHAnsi" w:hAnsiTheme="minorHAnsi" w:cstheme="minorHAnsi"/>
          <w:lang w:eastAsia="en-GB"/>
        </w:rPr>
        <w:t>2022. Th</w:t>
      </w:r>
      <w:r>
        <w:rPr>
          <w:rFonts w:asciiTheme="minorHAnsi" w:hAnsiTheme="minorHAnsi" w:cstheme="minorHAnsi"/>
          <w:lang w:eastAsia="en-GB"/>
        </w:rPr>
        <w:t>e inclusion of</w:t>
      </w:r>
      <w:r w:rsidRPr="00770E40">
        <w:rPr>
          <w:rFonts w:asciiTheme="minorHAnsi" w:hAnsiTheme="minorHAnsi" w:cstheme="minorHAnsi"/>
          <w:lang w:eastAsia="en-GB"/>
        </w:rPr>
        <w:t xml:space="preserve"> the University’s Ethnicity Pay Gap and Disability Pay Gap analysis</w:t>
      </w:r>
      <w:r>
        <w:rPr>
          <w:rFonts w:asciiTheme="minorHAnsi" w:hAnsiTheme="minorHAnsi" w:cstheme="minorHAnsi"/>
          <w:lang w:eastAsia="en-GB"/>
        </w:rPr>
        <w:t xml:space="preserve"> is included for the first time this year</w:t>
      </w:r>
      <w:r w:rsidRPr="00770E40">
        <w:rPr>
          <w:rFonts w:asciiTheme="minorHAnsi" w:hAnsiTheme="minorHAnsi" w:cstheme="minorHAnsi"/>
          <w:lang w:eastAsia="en-GB"/>
        </w:rPr>
        <w:t xml:space="preserve">. </w:t>
      </w:r>
      <w:r>
        <w:rPr>
          <w:rFonts w:asciiTheme="minorHAnsi" w:hAnsiTheme="minorHAnsi" w:cstheme="minorHAnsi"/>
          <w:lang w:eastAsia="en-GB"/>
        </w:rPr>
        <w:t>U</w:t>
      </w:r>
      <w:r w:rsidRPr="00770E40">
        <w:rPr>
          <w:rFonts w:asciiTheme="minorHAnsi" w:hAnsiTheme="minorHAnsi" w:cstheme="minorHAnsi"/>
          <w:lang w:eastAsia="en-GB"/>
        </w:rPr>
        <w:t>nlike the gender pay gap</w:t>
      </w:r>
      <w:r>
        <w:rPr>
          <w:rFonts w:asciiTheme="minorHAnsi" w:hAnsiTheme="minorHAnsi" w:cstheme="minorHAnsi"/>
          <w:lang w:eastAsia="en-GB"/>
        </w:rPr>
        <w:t xml:space="preserve"> analysis,</w:t>
      </w:r>
      <w:r w:rsidRPr="00770E40">
        <w:rPr>
          <w:rFonts w:asciiTheme="minorHAnsi" w:hAnsiTheme="minorHAnsi" w:cstheme="minorHAnsi"/>
          <w:lang w:eastAsia="en-GB"/>
        </w:rPr>
        <w:t xml:space="preserve"> these new analyses are not mandatory</w:t>
      </w:r>
      <w:r>
        <w:rPr>
          <w:rFonts w:asciiTheme="minorHAnsi" w:hAnsiTheme="minorHAnsi" w:cstheme="minorHAnsi"/>
          <w:lang w:eastAsia="en-GB"/>
        </w:rPr>
        <w:t xml:space="preserve"> but </w:t>
      </w:r>
      <w:r w:rsidRPr="00770E40">
        <w:rPr>
          <w:rFonts w:asciiTheme="minorHAnsi" w:hAnsiTheme="minorHAnsi" w:cstheme="minorHAnsi"/>
          <w:lang w:eastAsia="en-GB"/>
        </w:rPr>
        <w:t>form part of the University’s wider commitment to equ</w:t>
      </w:r>
      <w:r>
        <w:rPr>
          <w:rFonts w:asciiTheme="minorHAnsi" w:hAnsiTheme="minorHAnsi" w:cstheme="minorHAnsi"/>
          <w:lang w:eastAsia="en-GB"/>
        </w:rPr>
        <w:t xml:space="preserve">ality, </w:t>
      </w:r>
      <w:proofErr w:type="gramStart"/>
      <w:r>
        <w:rPr>
          <w:rFonts w:asciiTheme="minorHAnsi" w:hAnsiTheme="minorHAnsi" w:cstheme="minorHAnsi"/>
          <w:lang w:eastAsia="en-GB"/>
        </w:rPr>
        <w:t>diversity</w:t>
      </w:r>
      <w:proofErr w:type="gramEnd"/>
      <w:r>
        <w:rPr>
          <w:rFonts w:asciiTheme="minorHAnsi" w:hAnsiTheme="minorHAnsi" w:cstheme="minorHAnsi"/>
          <w:lang w:eastAsia="en-GB"/>
        </w:rPr>
        <w:t xml:space="preserve"> and inclusion</w:t>
      </w:r>
      <w:r w:rsidRPr="00770E40">
        <w:rPr>
          <w:rFonts w:asciiTheme="minorHAnsi" w:hAnsiTheme="minorHAnsi" w:cstheme="minorHAnsi"/>
          <w:lang w:eastAsia="en-GB"/>
        </w:rPr>
        <w:t xml:space="preserve">.  The report </w:t>
      </w:r>
      <w:r>
        <w:rPr>
          <w:rFonts w:asciiTheme="minorHAnsi" w:hAnsiTheme="minorHAnsi" w:cstheme="minorHAnsi"/>
          <w:lang w:eastAsia="en-GB"/>
        </w:rPr>
        <w:t>therefore reflects the University’s values and strategic ambitions, as exemplified in the new S</w:t>
      </w:r>
      <w:r w:rsidRPr="00771805">
        <w:rPr>
          <w:rFonts w:asciiTheme="minorHAnsi" w:hAnsiTheme="minorHAnsi" w:cstheme="minorHAnsi"/>
          <w:i/>
          <w:iCs/>
          <w:lang w:eastAsia="en-GB"/>
        </w:rPr>
        <w:t xml:space="preserve">trategy </w:t>
      </w:r>
      <w:r w:rsidRPr="00771805">
        <w:rPr>
          <w:rFonts w:asciiTheme="minorHAnsi" w:hAnsiTheme="minorHAnsi" w:cstheme="minorHAnsi"/>
          <w:i/>
          <w:iCs/>
          <w:sz w:val="22"/>
          <w:szCs w:val="22"/>
          <w:lang w:eastAsia="en-GB"/>
        </w:rPr>
        <w:t>2030</w:t>
      </w:r>
      <w:r w:rsidRPr="00771805">
        <w:rPr>
          <w:rFonts w:asciiTheme="minorHAnsi" w:hAnsiTheme="minorHAnsi" w:cstheme="minorHAnsi"/>
          <w:sz w:val="22"/>
          <w:szCs w:val="22"/>
          <w:lang w:eastAsia="en-GB"/>
        </w:rPr>
        <w:t xml:space="preserve">, and outlines actions taken to address the pay gaps. </w:t>
      </w:r>
    </w:p>
    <w:p w14:paraId="33509C54" w14:textId="77777777" w:rsidR="001B37AE" w:rsidRPr="001B37AE" w:rsidRDefault="001B37AE" w:rsidP="00443557">
      <w:pPr>
        <w:pStyle w:val="NormalWeb"/>
        <w:rPr>
          <w:rFonts w:asciiTheme="minorHAnsi" w:hAnsiTheme="minorHAnsi" w:cstheme="minorHAnsi"/>
          <w:color w:val="000000" w:themeColor="text1"/>
        </w:rPr>
      </w:pPr>
      <w:r w:rsidRPr="001B37AE">
        <w:rPr>
          <w:rFonts w:asciiTheme="minorHAnsi" w:hAnsiTheme="minorHAnsi" w:cstheme="minorHAnsi"/>
          <w:color w:val="000000" w:themeColor="text1"/>
        </w:rPr>
        <w:t xml:space="preserve">Cardiff Met is a progressive university, working with purpose, </w:t>
      </w:r>
      <w:proofErr w:type="gramStart"/>
      <w:r w:rsidRPr="001B37AE">
        <w:rPr>
          <w:rFonts w:asciiTheme="minorHAnsi" w:hAnsiTheme="minorHAnsi" w:cstheme="minorHAnsi"/>
          <w:color w:val="000000" w:themeColor="text1"/>
        </w:rPr>
        <w:t>impact</w:t>
      </w:r>
      <w:proofErr w:type="gramEnd"/>
      <w:r w:rsidRPr="001B37AE">
        <w:rPr>
          <w:rFonts w:asciiTheme="minorHAnsi" w:hAnsiTheme="minorHAnsi" w:cstheme="minorHAnsi"/>
          <w:color w:val="000000" w:themeColor="text1"/>
        </w:rPr>
        <w:t xml:space="preserve"> and compassion to make economies more prosperous, societies fairer, cultures richer, environments greener and communities healthier. We work in partnership with our students and staff to transform lives and communities through our high-quality, high-impact education informed by our cutting-edge research and innovation. </w:t>
      </w:r>
    </w:p>
    <w:p w14:paraId="3A5ABDCE" w14:textId="77777777" w:rsidR="001B37AE" w:rsidRPr="001B37AE" w:rsidRDefault="001B37AE" w:rsidP="001B37AE">
      <w:pPr>
        <w:pStyle w:val="NormalWeb"/>
        <w:rPr>
          <w:rFonts w:asciiTheme="minorHAnsi" w:hAnsiTheme="minorHAnsi" w:cstheme="minorHAnsi"/>
          <w:color w:val="000000" w:themeColor="text1"/>
        </w:rPr>
      </w:pPr>
      <w:r w:rsidRPr="001B37AE">
        <w:rPr>
          <w:rFonts w:asciiTheme="minorHAnsi" w:hAnsiTheme="minorHAnsi" w:cstheme="minorHAnsi"/>
          <w:color w:val="000000" w:themeColor="text1"/>
        </w:rPr>
        <w:t xml:space="preserve">Our high-performance culture is steered by our compassionate leadership underpinned by clear values to provide a moral compass that guides the institution, bringing out the best in our students and staff. Compassionate leadership is about listening, leading, </w:t>
      </w:r>
      <w:proofErr w:type="gramStart"/>
      <w:r w:rsidRPr="001B37AE">
        <w:rPr>
          <w:rFonts w:asciiTheme="minorHAnsi" w:hAnsiTheme="minorHAnsi" w:cstheme="minorHAnsi"/>
          <w:color w:val="000000" w:themeColor="text1"/>
        </w:rPr>
        <w:t>coaching</w:t>
      </w:r>
      <w:proofErr w:type="gramEnd"/>
      <w:r w:rsidRPr="001B37AE">
        <w:rPr>
          <w:rFonts w:asciiTheme="minorHAnsi" w:hAnsiTheme="minorHAnsi" w:cstheme="minorHAnsi"/>
          <w:color w:val="000000" w:themeColor="text1"/>
        </w:rPr>
        <w:t xml:space="preserve"> and supporting all members of our community to achieve their full potential thus enabling us to achieve our ambitions. </w:t>
      </w:r>
    </w:p>
    <w:p w14:paraId="28A624D3" w14:textId="77777777" w:rsidR="001B37AE" w:rsidRPr="001B37AE" w:rsidRDefault="001B37AE" w:rsidP="001B37AE">
      <w:pPr>
        <w:pStyle w:val="NormalWeb"/>
        <w:rPr>
          <w:rFonts w:asciiTheme="minorHAnsi" w:hAnsiTheme="minorHAnsi" w:cstheme="minorHAnsi"/>
          <w:color w:val="000000" w:themeColor="text1"/>
        </w:rPr>
      </w:pPr>
      <w:r w:rsidRPr="001B37AE">
        <w:rPr>
          <w:rFonts w:asciiTheme="minorHAnsi" w:hAnsiTheme="minorHAnsi" w:cstheme="minorHAnsi"/>
          <w:color w:val="000000" w:themeColor="text1"/>
        </w:rPr>
        <w:t xml:space="preserve">We are committed to social, </w:t>
      </w:r>
      <w:proofErr w:type="gramStart"/>
      <w:r w:rsidRPr="001B37AE">
        <w:rPr>
          <w:rFonts w:asciiTheme="minorHAnsi" w:hAnsiTheme="minorHAnsi" w:cstheme="minorHAnsi"/>
          <w:color w:val="000000" w:themeColor="text1"/>
        </w:rPr>
        <w:t>economic</w:t>
      </w:r>
      <w:proofErr w:type="gramEnd"/>
      <w:r w:rsidRPr="001B37AE">
        <w:rPr>
          <w:rFonts w:asciiTheme="minorHAnsi" w:hAnsiTheme="minorHAnsi" w:cstheme="minorHAnsi"/>
          <w:color w:val="000000" w:themeColor="text1"/>
        </w:rPr>
        <w:t xml:space="preserve"> and environmental responsibility. Our education, research and innovation </w:t>
      </w:r>
      <w:proofErr w:type="gramStart"/>
      <w:r w:rsidRPr="001B37AE">
        <w:rPr>
          <w:rFonts w:asciiTheme="minorHAnsi" w:hAnsiTheme="minorHAnsi" w:cstheme="minorHAnsi"/>
          <w:color w:val="000000" w:themeColor="text1"/>
        </w:rPr>
        <w:t>delivers</w:t>
      </w:r>
      <w:proofErr w:type="gramEnd"/>
      <w:r w:rsidRPr="001B37AE">
        <w:rPr>
          <w:rFonts w:asciiTheme="minorHAnsi" w:hAnsiTheme="minorHAnsi" w:cstheme="minorHAnsi"/>
          <w:color w:val="000000" w:themeColor="text1"/>
        </w:rPr>
        <w:t xml:space="preserve"> positive impacts for equality, social inclusion and environmental sustainability, locally, nationally and internationally. </w:t>
      </w:r>
    </w:p>
    <w:p w14:paraId="6219676D" w14:textId="77777777" w:rsidR="001B37AE" w:rsidRDefault="001B37AE" w:rsidP="001B37AE">
      <w:pPr>
        <w:tabs>
          <w:tab w:val="left" w:pos="3045"/>
        </w:tabs>
        <w:rPr>
          <w:rFonts w:eastAsia="Times New Roman" w:cstheme="minorHAnsi"/>
          <w:color w:val="000000" w:themeColor="text1"/>
          <w:lang w:eastAsia="en-GB"/>
        </w:rPr>
      </w:pPr>
      <w:r w:rsidRPr="001B37AE">
        <w:rPr>
          <w:rFonts w:eastAsia="Times New Roman" w:cstheme="minorHAnsi"/>
          <w:color w:val="000000" w:themeColor="text1"/>
          <w:lang w:eastAsia="en-GB"/>
        </w:rPr>
        <w:t>Our values of creativity, innovation, inclusivity and trust, supported by our behaviours of leadership, courage, accountability and agility are underpinned by the principles of academic freedom and institutional autonomy which guide us as we collaborate across the globe. Recognising the intersectionality of factors that exclude from education and the benefits and impacts of education, we will continue to tackle discrimination. We will continue to breakdown cultural barriers, making our community more inclusive and representative of those we seek to serve and we will develop our people to reflect our diverse communities, investing in building the skills and attributes needed to work equitably with individuals and groups of all backgrounds in Wales, the UK and globally.</w:t>
      </w:r>
    </w:p>
    <w:p w14:paraId="6AAB80FA" w14:textId="77777777" w:rsidR="001B37AE" w:rsidRDefault="001B37AE" w:rsidP="001B37AE">
      <w:pPr>
        <w:tabs>
          <w:tab w:val="left" w:pos="3045"/>
        </w:tabs>
        <w:rPr>
          <w:rFonts w:eastAsia="Times New Roman" w:cstheme="minorHAnsi"/>
          <w:color w:val="000000" w:themeColor="text1"/>
          <w:lang w:eastAsia="en-GB"/>
        </w:rPr>
      </w:pPr>
    </w:p>
    <w:p w14:paraId="507FE530" w14:textId="77777777" w:rsidR="001B37AE" w:rsidRPr="00771805" w:rsidRDefault="001B37AE" w:rsidP="001B37AE">
      <w:pPr>
        <w:pStyle w:val="NoSpacing"/>
        <w:rPr>
          <w:rFonts w:asciiTheme="minorHAnsi" w:eastAsia="Times New Roman" w:hAnsiTheme="minorHAnsi" w:cstheme="minorHAnsi"/>
          <w:lang w:eastAsia="en-GB"/>
        </w:rPr>
      </w:pPr>
      <w:r w:rsidRPr="00771805">
        <w:rPr>
          <w:rFonts w:asciiTheme="minorHAnsi" w:eastAsia="Times New Roman" w:hAnsiTheme="minorHAnsi" w:cstheme="minorHAnsi"/>
          <w:lang w:eastAsia="en-GB"/>
        </w:rPr>
        <w:t xml:space="preserve">Cardiff Met is an accredited Real Living Wage employer and remains committed to paying its staff in accordance with the Real Living Wage rates. We offer good flexible working arrangements for our people, including options for part-time, job share and hybrid working. We provide regular learning opportunities including leadership development programmes, mentoring and coaching, and skills development to help everyone grow. These opportunities include initiatives tailored to specific groups who are under-represented in parts of our University and are designed to ensure that everyone has the right support to progress their career. </w:t>
      </w:r>
    </w:p>
    <w:p w14:paraId="558851A1" w14:textId="77777777" w:rsidR="001B37AE" w:rsidRPr="00771805" w:rsidRDefault="001B37AE" w:rsidP="001B37AE">
      <w:pPr>
        <w:pStyle w:val="NoSpacing"/>
        <w:rPr>
          <w:rFonts w:asciiTheme="minorHAnsi" w:eastAsia="Times New Roman" w:hAnsiTheme="minorHAnsi" w:cstheme="minorHAnsi"/>
          <w:sz w:val="22"/>
          <w:szCs w:val="22"/>
          <w:lang w:eastAsia="en-GB"/>
        </w:rPr>
      </w:pPr>
    </w:p>
    <w:p w14:paraId="69B07C9B" w14:textId="77777777" w:rsidR="001B37AE" w:rsidRPr="00770E40" w:rsidRDefault="001B37AE" w:rsidP="001B37AE">
      <w:pPr>
        <w:pStyle w:val="NoSpacing"/>
        <w:rPr>
          <w:rFonts w:asciiTheme="minorHAnsi" w:eastAsia="Times New Roman" w:hAnsiTheme="minorHAnsi" w:cs="Calibri"/>
          <w:lang w:eastAsia="en-GB"/>
        </w:rPr>
      </w:pPr>
      <w:r w:rsidRPr="00771805">
        <w:rPr>
          <w:rFonts w:asciiTheme="minorHAnsi" w:eastAsia="Times New Roman" w:hAnsiTheme="minorHAnsi" w:cstheme="minorHAnsi"/>
          <w:sz w:val="22"/>
          <w:szCs w:val="22"/>
          <w:lang w:eastAsia="en-GB"/>
        </w:rPr>
        <w:lastRenderedPageBreak/>
        <w:t>Our employee</w:t>
      </w:r>
      <w:r w:rsidRPr="00770E40">
        <w:rPr>
          <w:rFonts w:asciiTheme="minorHAnsi" w:eastAsia="Times New Roman" w:hAnsiTheme="minorHAnsi" w:cs="Calibri"/>
          <w:lang w:eastAsia="en-GB"/>
        </w:rPr>
        <w:t xml:space="preserve"> diversity networks help us to build an inclusive culture for all within the University and</w:t>
      </w:r>
      <w:r>
        <w:rPr>
          <w:rFonts w:asciiTheme="minorHAnsi" w:eastAsia="Times New Roman" w:hAnsiTheme="minorHAnsi" w:cs="Calibri"/>
          <w:lang w:eastAsia="en-GB"/>
        </w:rPr>
        <w:t xml:space="preserve">, within the new strategic context, </w:t>
      </w:r>
      <w:r w:rsidRPr="00770E40">
        <w:rPr>
          <w:rFonts w:asciiTheme="minorHAnsi" w:eastAsia="Times New Roman" w:hAnsiTheme="minorHAnsi" w:cs="Calibri"/>
          <w:lang w:eastAsia="en-GB"/>
        </w:rPr>
        <w:t xml:space="preserve">will play an even greater role in informing policy and practice across the organisation. </w:t>
      </w:r>
    </w:p>
    <w:p w14:paraId="32A92E76" w14:textId="77777777" w:rsidR="001B37AE" w:rsidRPr="00770E40" w:rsidRDefault="001B37AE" w:rsidP="001B37AE">
      <w:pPr>
        <w:pStyle w:val="NoSpacing"/>
        <w:rPr>
          <w:rFonts w:asciiTheme="minorHAnsi" w:eastAsia="Times New Roman" w:hAnsiTheme="minorHAnsi" w:cs="Calibri"/>
          <w:color w:val="auto"/>
          <w:lang w:eastAsia="en-GB"/>
        </w:rPr>
      </w:pPr>
    </w:p>
    <w:p w14:paraId="1F682AC7" w14:textId="77777777" w:rsidR="001B37AE" w:rsidRDefault="001B37AE" w:rsidP="001B37AE">
      <w:pPr>
        <w:rPr>
          <w:rFonts w:cstheme="minorHAnsi"/>
        </w:rPr>
      </w:pPr>
      <w:r w:rsidRPr="00770E40">
        <w:rPr>
          <w:rFonts w:eastAsia="Times New Roman" w:cstheme="minorHAnsi"/>
          <w:lang w:eastAsia="en-GB"/>
        </w:rPr>
        <w:t>Equality, Diversity, and Inclusion is central to creating and fostering a working and learning environment for all. We engage actively in initiatives that allow us to grow into a more equitable and inclusive University, tackling challenges and disparities that hinder equal representation, progression and outcomes for all. To support our journey at Cardiff Met, we have identified Advance HE’s Race Equality and Athena SWAN Charter Marks as drivers for change.</w:t>
      </w:r>
      <w:r w:rsidRPr="00770E40">
        <w:rPr>
          <w:rFonts w:cstheme="minorHAnsi"/>
        </w:rPr>
        <w:t xml:space="preserve"> </w:t>
      </w:r>
    </w:p>
    <w:p w14:paraId="7A3DD9D3" w14:textId="77777777" w:rsidR="001B37AE" w:rsidRDefault="001B37AE" w:rsidP="001B37AE">
      <w:pPr>
        <w:rPr>
          <w:rFonts w:cstheme="minorHAnsi"/>
        </w:rPr>
      </w:pPr>
    </w:p>
    <w:p w14:paraId="31DA6312" w14:textId="77777777" w:rsidR="001B37AE" w:rsidRDefault="001B37AE" w:rsidP="001B37AE">
      <w:pPr>
        <w:rPr>
          <w:rFonts w:cstheme="minorHAnsi"/>
        </w:rPr>
      </w:pPr>
      <w:r w:rsidRPr="00770E40">
        <w:rPr>
          <w:rFonts w:cstheme="minorHAnsi"/>
        </w:rPr>
        <w:t xml:space="preserve">Since our successful institutional Athena SWAN award in 2019, we have continued to take a whole-institutional approach resulting in all our Academic Schools committing to making individual applications for the Bronze and Silver awards. We will continue to embed and uphold the key principles of Athena SWAN within our University and maintain a practical and informed strategy to advance Gender Equality for all academic and professional staff. </w:t>
      </w:r>
    </w:p>
    <w:p w14:paraId="22178747" w14:textId="77777777" w:rsidR="001B37AE" w:rsidRDefault="001B37AE" w:rsidP="001B37AE">
      <w:pPr>
        <w:rPr>
          <w:rFonts w:cstheme="minorHAnsi"/>
        </w:rPr>
      </w:pPr>
    </w:p>
    <w:p w14:paraId="7BAD6B2F" w14:textId="77777777" w:rsidR="001B37AE" w:rsidRPr="00770E40" w:rsidRDefault="001B37AE" w:rsidP="001B37AE">
      <w:r w:rsidRPr="00770E40">
        <w:rPr>
          <w:rFonts w:cstheme="minorHAnsi"/>
        </w:rPr>
        <w:t xml:space="preserve">In September 2020, the University made an unwavering commitment to embed racial justice and equality in all parts of our institution, moving beyond talk </w:t>
      </w:r>
      <w:r>
        <w:rPr>
          <w:rFonts w:cstheme="minorHAnsi"/>
        </w:rPr>
        <w:t xml:space="preserve">to </w:t>
      </w:r>
      <w:r w:rsidRPr="00770E40">
        <w:t xml:space="preserve">transform the agenda into a call to action for everyone </w:t>
      </w:r>
      <w:r>
        <w:t xml:space="preserve">within </w:t>
      </w:r>
      <w:r w:rsidRPr="00770E40">
        <w:t>our community</w:t>
      </w:r>
      <w:r>
        <w:t xml:space="preserve"> and reach</w:t>
      </w:r>
      <w:r w:rsidRPr="00770E40">
        <w:t xml:space="preserve">. We firmly believe that this is an issue that requires ownership from all to ensure lasting cultural change and that the Race Equality Charter will support us </w:t>
      </w:r>
      <w:r>
        <w:t>o</w:t>
      </w:r>
      <w:r w:rsidRPr="00770E40">
        <w:t>n this journey.</w:t>
      </w:r>
    </w:p>
    <w:p w14:paraId="46F5D359" w14:textId="77777777" w:rsidR="001B37AE" w:rsidRPr="00770E40" w:rsidRDefault="001B37AE" w:rsidP="001B37AE">
      <w:pPr>
        <w:pStyle w:val="NoSpacing"/>
        <w:rPr>
          <w:rFonts w:asciiTheme="minorHAnsi" w:eastAsia="Times New Roman" w:hAnsiTheme="minorHAnsi" w:cstheme="minorHAnsi"/>
          <w:color w:val="auto"/>
          <w:lang w:eastAsia="en-GB"/>
        </w:rPr>
      </w:pPr>
    </w:p>
    <w:p w14:paraId="5FB9DF1D" w14:textId="77777777" w:rsidR="001B37AE" w:rsidRPr="00771805" w:rsidRDefault="001B37AE" w:rsidP="001B37AE">
      <w:pPr>
        <w:rPr>
          <w:b/>
          <w:sz w:val="28"/>
          <w:szCs w:val="28"/>
        </w:rPr>
      </w:pPr>
      <w:r w:rsidRPr="00770E40">
        <w:rPr>
          <w:rFonts w:eastAsia="Times New Roman" w:cs="Calibri"/>
          <w:lang w:eastAsia="en-GB"/>
        </w:rPr>
        <w:t xml:space="preserve">Publishing our </w:t>
      </w:r>
      <w:r w:rsidRPr="00771805">
        <w:rPr>
          <w:b/>
          <w:sz w:val="22"/>
          <w:szCs w:val="22"/>
        </w:rPr>
        <w:t>Report on Gender, Ethnicity and Disability Pay Gaps 2022</w:t>
      </w:r>
      <w:r>
        <w:rPr>
          <w:b/>
          <w:sz w:val="22"/>
          <w:szCs w:val="22"/>
        </w:rPr>
        <w:t xml:space="preserve"> </w:t>
      </w:r>
      <w:r w:rsidRPr="00770E40">
        <w:rPr>
          <w:rFonts w:eastAsia="Times New Roman" w:cs="Calibri"/>
          <w:lang w:eastAsia="en-GB"/>
        </w:rPr>
        <w:t xml:space="preserve">is an important element of our work on inclusivity. In recent years we have made significant progress in closing our gender pay gap which is down from 8.47% last year to 8.42% this year compared to a sector median of 11.1% (UCEA, 2022). </w:t>
      </w:r>
    </w:p>
    <w:p w14:paraId="78B136F2" w14:textId="77777777" w:rsidR="001B37AE" w:rsidRPr="00770E40" w:rsidRDefault="001B37AE" w:rsidP="001B37AE">
      <w:pPr>
        <w:pStyle w:val="NoSpacing"/>
        <w:rPr>
          <w:rFonts w:asciiTheme="minorHAnsi" w:eastAsia="Times New Roman" w:hAnsiTheme="minorHAnsi" w:cs="Calibri"/>
          <w:lang w:eastAsia="en-GB"/>
        </w:rPr>
      </w:pPr>
    </w:p>
    <w:p w14:paraId="4195D2D5" w14:textId="77777777" w:rsidR="001B37AE" w:rsidRPr="00770E40" w:rsidRDefault="001B37AE" w:rsidP="001B37AE">
      <w:pPr>
        <w:pStyle w:val="NoSpacing"/>
        <w:rPr>
          <w:rFonts w:asciiTheme="minorHAnsi" w:eastAsia="Times New Roman" w:hAnsiTheme="minorHAnsi" w:cs="Calibri"/>
          <w:lang w:eastAsia="en-GB"/>
        </w:rPr>
      </w:pPr>
      <w:r w:rsidRPr="00770E40">
        <w:rPr>
          <w:rFonts w:asciiTheme="minorHAnsi" w:eastAsia="Times New Roman" w:hAnsiTheme="minorHAnsi" w:cs="Calibri"/>
          <w:lang w:eastAsia="en-GB"/>
        </w:rPr>
        <w:t>However, we are not complacent, and closing the gender pay gap</w:t>
      </w:r>
      <w:r>
        <w:rPr>
          <w:rFonts w:asciiTheme="minorHAnsi" w:eastAsia="Times New Roman" w:hAnsiTheme="minorHAnsi" w:cs="Calibri"/>
          <w:lang w:eastAsia="en-GB"/>
        </w:rPr>
        <w:t xml:space="preserve"> entirely</w:t>
      </w:r>
      <w:r w:rsidRPr="00770E40">
        <w:rPr>
          <w:rFonts w:asciiTheme="minorHAnsi" w:eastAsia="Times New Roman" w:hAnsiTheme="minorHAnsi" w:cs="Calibri"/>
          <w:lang w:eastAsia="en-GB"/>
        </w:rPr>
        <w:t xml:space="preserve"> remains an ongoing priority and commitment.</w:t>
      </w:r>
    </w:p>
    <w:p w14:paraId="2BC60507" w14:textId="77777777" w:rsidR="001B37AE" w:rsidRPr="00770E40" w:rsidRDefault="001B37AE" w:rsidP="001B37AE">
      <w:pPr>
        <w:pStyle w:val="NoSpacing"/>
        <w:rPr>
          <w:rFonts w:asciiTheme="minorHAnsi" w:eastAsia="Times New Roman" w:hAnsiTheme="minorHAnsi" w:cs="Calibri"/>
          <w:color w:val="auto"/>
          <w:lang w:eastAsia="en-GB"/>
        </w:rPr>
      </w:pPr>
    </w:p>
    <w:p w14:paraId="66BBBA9A" w14:textId="77777777" w:rsidR="001B37AE" w:rsidRDefault="001B37AE" w:rsidP="001B37AE">
      <w:pPr>
        <w:pStyle w:val="NoSpacing"/>
        <w:rPr>
          <w:rFonts w:asciiTheme="minorHAnsi" w:eastAsia="Times New Roman" w:hAnsiTheme="minorHAnsi" w:cs="Calibri"/>
          <w:lang w:eastAsia="en-GB"/>
        </w:rPr>
      </w:pPr>
      <w:r w:rsidRPr="00770E40">
        <w:rPr>
          <w:rFonts w:asciiTheme="minorHAnsi" w:eastAsia="Times New Roman" w:hAnsiTheme="minorHAnsi" w:cs="Calibri"/>
          <w:lang w:eastAsia="en-GB"/>
        </w:rPr>
        <w:t>We will continue to monitor and take action on our pay gaps where they exist, through the University Pay Gap Action Planning Group which was established in 2021</w:t>
      </w:r>
      <w:r>
        <w:rPr>
          <w:rFonts w:asciiTheme="minorHAnsi" w:eastAsia="Times New Roman" w:hAnsiTheme="minorHAnsi" w:cs="Calibri"/>
          <w:lang w:eastAsia="en-GB"/>
        </w:rPr>
        <w:t xml:space="preserve"> and</w:t>
      </w:r>
      <w:r w:rsidRPr="00770E40">
        <w:rPr>
          <w:rFonts w:asciiTheme="minorHAnsi" w:eastAsia="Times New Roman" w:hAnsiTheme="minorHAnsi" w:cs="Calibri"/>
          <w:lang w:eastAsia="en-GB"/>
        </w:rPr>
        <w:t xml:space="preserve"> </w:t>
      </w:r>
      <w:r>
        <w:rPr>
          <w:rFonts w:asciiTheme="minorHAnsi" w:eastAsia="Times New Roman" w:hAnsiTheme="minorHAnsi" w:cs="Calibri"/>
          <w:lang w:eastAsia="en-GB"/>
        </w:rPr>
        <w:t>t</w:t>
      </w:r>
      <w:r w:rsidRPr="00770E40">
        <w:rPr>
          <w:rFonts w:asciiTheme="minorHAnsi" w:eastAsia="Times New Roman" w:hAnsiTheme="minorHAnsi" w:cs="Calibri"/>
          <w:lang w:eastAsia="en-GB"/>
        </w:rPr>
        <w:t xml:space="preserve">his group will report recommendations to the University’s Equality, Diversity and Inclusion Committee on an annual basis. </w:t>
      </w:r>
    </w:p>
    <w:p w14:paraId="4AF296B6" w14:textId="77777777" w:rsidR="001B37AE" w:rsidRDefault="001B37AE" w:rsidP="001B37AE">
      <w:pPr>
        <w:pStyle w:val="NoSpacing"/>
        <w:rPr>
          <w:rFonts w:asciiTheme="minorHAnsi" w:eastAsia="Times New Roman" w:hAnsiTheme="minorHAnsi" w:cs="Calibri"/>
          <w:lang w:eastAsia="en-GB"/>
        </w:rPr>
      </w:pPr>
    </w:p>
    <w:p w14:paraId="578CAC1E" w14:textId="77777777" w:rsidR="001B37AE" w:rsidRPr="00770E40" w:rsidRDefault="001B37AE" w:rsidP="001B37AE">
      <w:pPr>
        <w:pStyle w:val="NoSpacing"/>
        <w:rPr>
          <w:rFonts w:asciiTheme="minorHAnsi" w:eastAsia="Times New Roman" w:hAnsiTheme="minorHAnsi" w:cs="Calibri"/>
          <w:lang w:eastAsia="en-GB"/>
        </w:rPr>
      </w:pPr>
      <w:r>
        <w:rPr>
          <w:rFonts w:asciiTheme="minorHAnsi" w:eastAsia="Times New Roman" w:hAnsiTheme="minorHAnsi" w:cs="Calibri"/>
          <w:lang w:eastAsia="en-GB"/>
        </w:rPr>
        <w:t xml:space="preserve">To ensure these strategic ambitions are realised at the earliest opportunity, revisions to the structure and roles within the Vice-Chancellor’s Executive Group will be implemented in early 2023 providing even more visible senior leadership for the equality, diversity and inclusion agenda. </w:t>
      </w:r>
    </w:p>
    <w:p w14:paraId="33926203" w14:textId="77777777" w:rsidR="001B37AE" w:rsidRDefault="001B37AE" w:rsidP="001B37AE">
      <w:pPr>
        <w:tabs>
          <w:tab w:val="left" w:pos="3045"/>
        </w:tabs>
      </w:pPr>
    </w:p>
    <w:p w14:paraId="12425F58" w14:textId="11C6CC42" w:rsidR="00BA0997" w:rsidRDefault="001B37AE" w:rsidP="001B37AE">
      <w:pPr>
        <w:tabs>
          <w:tab w:val="left" w:pos="3045"/>
        </w:tabs>
      </w:pPr>
      <w:r w:rsidRPr="004D33E9">
        <w:rPr>
          <w:rFonts w:asciiTheme="majorHAnsi" w:hAnsiTheme="majorHAnsi"/>
          <w:noProof/>
          <w:sz w:val="21"/>
          <w:szCs w:val="21"/>
          <w:lang w:eastAsia="en-GB"/>
        </w:rPr>
        <w:drawing>
          <wp:inline distT="0" distB="0" distL="0" distR="0" wp14:anchorId="1296B82D" wp14:editId="1914373F">
            <wp:extent cx="1972945" cy="673768"/>
            <wp:effectExtent l="0" t="0" r="8255" b="1206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6036" cy="674824"/>
                    </a:xfrm>
                    <a:prstGeom prst="rect">
                      <a:avLst/>
                    </a:prstGeom>
                    <a:noFill/>
                    <a:ln>
                      <a:noFill/>
                    </a:ln>
                  </pic:spPr>
                </pic:pic>
              </a:graphicData>
            </a:graphic>
          </wp:inline>
        </w:drawing>
      </w:r>
      <w:r w:rsidR="00770E40">
        <w:tab/>
      </w:r>
    </w:p>
    <w:p w14:paraId="7CAE9E5E" w14:textId="2BD5905B" w:rsidR="001B37AE" w:rsidRDefault="001B37AE" w:rsidP="001B37AE">
      <w:pPr>
        <w:pStyle w:val="NoSpacing"/>
        <w:rPr>
          <w:rFonts w:asciiTheme="minorHAnsi" w:eastAsia="Times New Roman" w:hAnsiTheme="minorHAnsi" w:cs="Calibri"/>
          <w:b/>
          <w:color w:val="auto"/>
          <w:lang w:eastAsia="en-GB"/>
        </w:rPr>
      </w:pPr>
      <w:r>
        <w:rPr>
          <w:rFonts w:asciiTheme="minorHAnsi" w:eastAsia="Times New Roman" w:hAnsiTheme="minorHAnsi" w:cs="Calibri"/>
          <w:b/>
          <w:color w:val="auto"/>
          <w:lang w:eastAsia="en-GB"/>
        </w:rPr>
        <w:t>Professor Cara Aitchison</w:t>
      </w:r>
    </w:p>
    <w:p w14:paraId="51FE8232" w14:textId="77777777" w:rsidR="001B37AE" w:rsidRPr="00770E40" w:rsidRDefault="001B37AE" w:rsidP="001B37AE">
      <w:pPr>
        <w:pStyle w:val="NoSpacing"/>
        <w:rPr>
          <w:rFonts w:asciiTheme="minorHAnsi" w:eastAsia="Times New Roman" w:hAnsiTheme="minorHAnsi" w:cs="Calibri"/>
          <w:b/>
          <w:color w:val="auto"/>
          <w:lang w:eastAsia="en-GB"/>
        </w:rPr>
      </w:pPr>
      <w:r>
        <w:rPr>
          <w:rFonts w:asciiTheme="minorHAnsi" w:eastAsia="Times New Roman" w:hAnsiTheme="minorHAnsi" w:cs="Calibri"/>
          <w:b/>
          <w:color w:val="auto"/>
          <w:lang w:eastAsia="en-GB"/>
        </w:rPr>
        <w:t>President and Vice-Chancellor</w:t>
      </w:r>
    </w:p>
    <w:p w14:paraId="02820FEB" w14:textId="2406B656" w:rsidR="00770E40" w:rsidRPr="00F36F4E" w:rsidRDefault="00770E40" w:rsidP="00770E40">
      <w:pPr>
        <w:rPr>
          <w:b/>
          <w:u w:val="single"/>
        </w:rPr>
      </w:pPr>
      <w:r w:rsidRPr="00F36F4E">
        <w:rPr>
          <w:b/>
          <w:u w:val="single"/>
        </w:rPr>
        <w:lastRenderedPageBreak/>
        <w:t>Introduction</w:t>
      </w:r>
    </w:p>
    <w:p w14:paraId="52A96D0E" w14:textId="77777777" w:rsidR="00770E40" w:rsidRPr="00004A73" w:rsidRDefault="00770E40" w:rsidP="00770E40">
      <w:r w:rsidRPr="00004A73">
        <w:t>As part of statutory requirements under the Equality Act 2010 we report on our annual analysis of the gender pay gap at Cardiff Met.</w:t>
      </w:r>
    </w:p>
    <w:p w14:paraId="48C9A541" w14:textId="77777777" w:rsidR="00770E40" w:rsidRPr="00004A73" w:rsidRDefault="00770E40" w:rsidP="00770E40">
      <w:r w:rsidRPr="00004A73">
        <w:t>In addition, for the first time we are also reporting the results of the University’s Ethnicity Pay Gap and Disability Pay Gap analysis.</w:t>
      </w:r>
    </w:p>
    <w:p w14:paraId="7AD5800F" w14:textId="6124C096" w:rsidR="00770E40" w:rsidRDefault="00770E40" w:rsidP="00770E40">
      <w:r w:rsidRPr="00004A73">
        <w:t xml:space="preserve">We prepare this report as part of our equality, diversity, inclusion commitment so that we understand and monitor our position and identify actions to take, regardless of whether it is a statutory requirement. </w:t>
      </w:r>
    </w:p>
    <w:p w14:paraId="59FD1920" w14:textId="77777777" w:rsidR="00770E40" w:rsidRDefault="00770E40" w:rsidP="00770E40">
      <w:pPr>
        <w:rPr>
          <w:b/>
          <w:u w:val="single"/>
        </w:rPr>
      </w:pPr>
    </w:p>
    <w:p w14:paraId="6B9EAA4B" w14:textId="77777777" w:rsidR="00770E40" w:rsidRDefault="00770E40" w:rsidP="00770E40">
      <w:pPr>
        <w:rPr>
          <w:b/>
          <w:u w:val="single"/>
        </w:rPr>
      </w:pPr>
      <w:r w:rsidRPr="002D78D7">
        <w:rPr>
          <w:b/>
          <w:u w:val="single"/>
        </w:rPr>
        <w:t>Definitions</w:t>
      </w:r>
    </w:p>
    <w:p w14:paraId="40F80059" w14:textId="5DB9CA46" w:rsidR="00770E40" w:rsidRDefault="00770E40" w:rsidP="00770E40">
      <w:r>
        <w:t>The mean and the median are measures of central tendency within data sets, used as industry standard to analyse pay gaps.</w:t>
      </w:r>
    </w:p>
    <w:p w14:paraId="3B91BD9D" w14:textId="77777777" w:rsidR="00770E40" w:rsidRPr="002D78D7" w:rsidRDefault="00770E40" w:rsidP="00770E40"/>
    <w:p w14:paraId="05322EFA" w14:textId="6124163C" w:rsidR="00770E40" w:rsidRDefault="00770E40" w:rsidP="00770E40">
      <w:r w:rsidRPr="002D78D7">
        <w:rPr>
          <w:b/>
        </w:rPr>
        <w:t>Mean</w:t>
      </w:r>
      <w:r>
        <w:t>- the mean (average) involves adding together the pay or bonuses of staff and then dividing by the total number of staff.</w:t>
      </w:r>
    </w:p>
    <w:p w14:paraId="4075F2B5" w14:textId="77777777" w:rsidR="00770E40" w:rsidRDefault="00770E40" w:rsidP="00770E40"/>
    <w:p w14:paraId="7140DBB9" w14:textId="77777777" w:rsidR="00770E40" w:rsidRDefault="00770E40" w:rsidP="00770E40">
      <w:r w:rsidRPr="002D78D7">
        <w:rPr>
          <w:b/>
        </w:rPr>
        <w:t>Median</w:t>
      </w:r>
      <w:r>
        <w:t xml:space="preserve"> – the median is the middle value of all hourly rates when ranked.  That is the amount paid to staff in the middle of the list, if staff are listed in order of pay or bonus.  We look at the median as it’s less affected by numbers at the top end of the pay range.</w:t>
      </w:r>
    </w:p>
    <w:p w14:paraId="77B173A9" w14:textId="6DAF0D1B" w:rsidR="000B354B" w:rsidRDefault="000B354B"/>
    <w:p w14:paraId="6F96C89B" w14:textId="069ACFA2" w:rsidR="000B354B" w:rsidRDefault="000B354B"/>
    <w:p w14:paraId="7C1C2DEC" w14:textId="601AC027" w:rsidR="000B354B" w:rsidRDefault="000B354B"/>
    <w:p w14:paraId="7D4A7719" w14:textId="2CC7FF9B" w:rsidR="000B354B" w:rsidRDefault="000B354B"/>
    <w:p w14:paraId="0FA5AB2A" w14:textId="61A4132B" w:rsidR="000B354B" w:rsidRDefault="000B354B"/>
    <w:p w14:paraId="6E803933" w14:textId="481F5EE6" w:rsidR="000B354B" w:rsidRDefault="000B354B"/>
    <w:p w14:paraId="768883AE" w14:textId="6E309A27" w:rsidR="000B354B" w:rsidRDefault="000B354B"/>
    <w:p w14:paraId="5996B264" w14:textId="054699A6" w:rsidR="000B354B" w:rsidRDefault="000B354B"/>
    <w:p w14:paraId="00811754" w14:textId="73689075" w:rsidR="000B354B" w:rsidRDefault="000B354B"/>
    <w:p w14:paraId="0D7AD963" w14:textId="3CF253CD" w:rsidR="000B354B" w:rsidRDefault="000B354B"/>
    <w:p w14:paraId="3785B916" w14:textId="7C836432" w:rsidR="000B354B" w:rsidRDefault="000B354B"/>
    <w:p w14:paraId="57A7D2F7" w14:textId="5C5530DC" w:rsidR="00770E40" w:rsidRDefault="00770E40"/>
    <w:p w14:paraId="4B404DAD" w14:textId="7CF0B2F2" w:rsidR="00770E40" w:rsidRDefault="00770E40"/>
    <w:p w14:paraId="390DEA98" w14:textId="65EDACA6" w:rsidR="00770E40" w:rsidRDefault="00770E40"/>
    <w:p w14:paraId="6A053791" w14:textId="653198A7" w:rsidR="00770E40" w:rsidRDefault="00770E40"/>
    <w:p w14:paraId="3ABA3CD9" w14:textId="15BD262E" w:rsidR="00770E40" w:rsidRDefault="00770E40"/>
    <w:p w14:paraId="146E61EB" w14:textId="69AF387B" w:rsidR="00770E40" w:rsidRDefault="00770E40"/>
    <w:p w14:paraId="0216A4CC" w14:textId="39BCDEFB" w:rsidR="00770E40" w:rsidRDefault="00770E40"/>
    <w:p w14:paraId="1DC317DB" w14:textId="607700C7" w:rsidR="00770E40" w:rsidRDefault="00770E40"/>
    <w:p w14:paraId="5065B26D" w14:textId="687ADB28" w:rsidR="00770E40" w:rsidRDefault="00770E40"/>
    <w:p w14:paraId="4C368C62" w14:textId="63B4794B" w:rsidR="00770E40" w:rsidRDefault="00770E40"/>
    <w:p w14:paraId="1D9E2F74" w14:textId="7DB36D9C" w:rsidR="00770E40" w:rsidRDefault="00770E40"/>
    <w:p w14:paraId="6780E258" w14:textId="567840BB" w:rsidR="00770E40" w:rsidRDefault="00770E40"/>
    <w:p w14:paraId="5E581BF3" w14:textId="77777777" w:rsidR="00770E40" w:rsidRDefault="00770E40"/>
    <w:p w14:paraId="0A15848B" w14:textId="768A87BC" w:rsidR="00770E40" w:rsidRDefault="00770E40"/>
    <w:p w14:paraId="3B861CD3" w14:textId="230CA94A" w:rsidR="00770E40" w:rsidRDefault="00770E40"/>
    <w:p w14:paraId="37C73F2B" w14:textId="71CF32CE" w:rsidR="00770E40" w:rsidRDefault="00770E40"/>
    <w:p w14:paraId="30190CE7" w14:textId="4C10D448" w:rsidR="00770E40" w:rsidRDefault="00770E40"/>
    <w:p w14:paraId="470BEF6E" w14:textId="7A04C3BD" w:rsidR="00770E40" w:rsidRDefault="00770E40" w:rsidP="00770E40">
      <w:pPr>
        <w:rPr>
          <w:b/>
          <w:sz w:val="28"/>
          <w:szCs w:val="28"/>
          <w:u w:val="single"/>
        </w:rPr>
      </w:pPr>
      <w:r w:rsidRPr="00F36F4E">
        <w:rPr>
          <w:b/>
          <w:sz w:val="28"/>
          <w:szCs w:val="28"/>
          <w:u w:val="single"/>
        </w:rPr>
        <w:lastRenderedPageBreak/>
        <w:t>GENDER PAY GAP 2022</w:t>
      </w:r>
    </w:p>
    <w:p w14:paraId="23D61C61" w14:textId="77777777" w:rsidR="00770E40" w:rsidRPr="00F36F4E" w:rsidRDefault="00770E40" w:rsidP="00770E40">
      <w:pPr>
        <w:rPr>
          <w:b/>
          <w:sz w:val="28"/>
          <w:szCs w:val="28"/>
          <w:u w:val="single"/>
        </w:rPr>
      </w:pPr>
    </w:p>
    <w:p w14:paraId="2FED1FCF" w14:textId="77777777" w:rsidR="00770E40" w:rsidRPr="00995972" w:rsidRDefault="00770E40" w:rsidP="00770E40">
      <w:pPr>
        <w:rPr>
          <w:b/>
        </w:rPr>
      </w:pPr>
      <w:r w:rsidRPr="00995972">
        <w:rPr>
          <w:b/>
        </w:rPr>
        <w:t>Gender Representation within Cardiff Metropolitan University (Ma</w:t>
      </w:r>
      <w:r>
        <w:rPr>
          <w:b/>
        </w:rPr>
        <w:t>r</w:t>
      </w:r>
      <w:r w:rsidRPr="00995972">
        <w:rPr>
          <w:b/>
        </w:rPr>
        <w:t>ch 2022)</w:t>
      </w:r>
    </w:p>
    <w:p w14:paraId="36EA21AA" w14:textId="77777777" w:rsidR="00770E40" w:rsidRDefault="00770E40" w:rsidP="00770E40">
      <w:r>
        <w:t>58.6% of our workforce are women</w:t>
      </w:r>
    </w:p>
    <w:p w14:paraId="4F1A4BF3" w14:textId="680B6C4F" w:rsidR="00770E40" w:rsidRDefault="00770E40" w:rsidP="00770E40">
      <w:r>
        <w:t>41.4% of our workforce are men</w:t>
      </w:r>
    </w:p>
    <w:p w14:paraId="1946FFF3" w14:textId="77777777" w:rsidR="00770E40" w:rsidRDefault="00770E40" w:rsidP="00770E40"/>
    <w:p w14:paraId="3EE09746" w14:textId="77777777" w:rsidR="00770E40" w:rsidRDefault="00770E40" w:rsidP="00770E40">
      <w:pPr>
        <w:rPr>
          <w:b/>
        </w:rPr>
      </w:pPr>
      <w:r w:rsidRPr="00995972">
        <w:rPr>
          <w:b/>
        </w:rPr>
        <w:t>Cardiff Metropolitan Gender Pay Gap 2022</w:t>
      </w:r>
    </w:p>
    <w:p w14:paraId="491824C8" w14:textId="53D5BA4F" w:rsidR="00770E40" w:rsidRDefault="00770E40" w:rsidP="00770E40">
      <w:r>
        <w:t>The gender pay gap shows the difference in the average pay between men and women in the workforce.  A gender pay gap is created, for example, when more men than women are employed in senior roles or more women than men are employed in lower paid jobs.</w:t>
      </w:r>
    </w:p>
    <w:p w14:paraId="495948E8" w14:textId="77777777" w:rsidR="00770E40" w:rsidRDefault="00770E40" w:rsidP="00770E40"/>
    <w:p w14:paraId="3E47EA04" w14:textId="77777777" w:rsidR="00770E40" w:rsidRPr="004B2E90" w:rsidRDefault="00770E40" w:rsidP="00770E40">
      <w:pPr>
        <w:rPr>
          <w:b/>
        </w:rPr>
      </w:pPr>
      <w:r w:rsidRPr="004B2E90">
        <w:rPr>
          <w:b/>
        </w:rPr>
        <w:t>Mean Pay Gap</w:t>
      </w:r>
    </w:p>
    <w:p w14:paraId="67E981BA" w14:textId="7DD982D0" w:rsidR="00770E40" w:rsidRDefault="00770E40" w:rsidP="00770E40">
      <w:r>
        <w:t xml:space="preserve">The mean pay gap is the difference between the average hourly earnings of men and women.  </w:t>
      </w:r>
    </w:p>
    <w:p w14:paraId="1C7C5416" w14:textId="77777777" w:rsidR="00770E40" w:rsidRDefault="00770E40" w:rsidP="00770E40"/>
    <w:tbl>
      <w:tblPr>
        <w:tblW w:w="8931" w:type="dxa"/>
        <w:tblInd w:w="-5" w:type="dxa"/>
        <w:tblLook w:val="04A0" w:firstRow="1" w:lastRow="0" w:firstColumn="1" w:lastColumn="0" w:noHBand="0" w:noVBand="1"/>
      </w:tblPr>
      <w:tblGrid>
        <w:gridCol w:w="3655"/>
        <w:gridCol w:w="1340"/>
        <w:gridCol w:w="1340"/>
        <w:gridCol w:w="1340"/>
        <w:gridCol w:w="1340"/>
      </w:tblGrid>
      <w:tr w:rsidR="00770E40" w14:paraId="6B24D308" w14:textId="77777777" w:rsidTr="001A003E">
        <w:trPr>
          <w:trHeight w:val="1133"/>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0422BA74"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mean gender pay gap using hourly pay</w:t>
            </w:r>
          </w:p>
          <w:p w14:paraId="4357AD9C"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5AC1FBA"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749E52F"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38EA01E8"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 xml:space="preserve">31/03/2021 </w:t>
            </w:r>
          </w:p>
          <w:p w14:paraId="04580637" w14:textId="77777777" w:rsidR="00770E40" w:rsidRPr="00690DFF" w:rsidRDefault="00770E40" w:rsidP="001A003E">
            <w:pPr>
              <w:spacing w:line="276" w:lineRule="auto"/>
              <w:rPr>
                <w:rFonts w:ascii="Calibri" w:eastAsia="Times New Roman" w:hAnsi="Calibri" w:cs="Calibri"/>
                <w:b/>
                <w:bCs/>
                <w:color w:val="000000"/>
                <w:lang w:eastAsia="en-GB"/>
              </w:rPr>
            </w:pP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tcPr>
          <w:p w14:paraId="3FF312CB"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0D0A0535" w14:textId="77777777" w:rsidTr="001A003E">
        <w:trPr>
          <w:trHeight w:val="296"/>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7EC0B93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Female Mean as a Percentage of Male Mean</w:t>
            </w:r>
          </w:p>
        </w:tc>
        <w:tc>
          <w:tcPr>
            <w:tcW w:w="1297" w:type="dxa"/>
            <w:tcBorders>
              <w:top w:val="nil"/>
              <w:left w:val="nil"/>
              <w:bottom w:val="single" w:sz="4" w:space="0" w:color="auto"/>
              <w:right w:val="single" w:sz="4" w:space="0" w:color="auto"/>
            </w:tcBorders>
            <w:shd w:val="clear" w:color="auto" w:fill="auto"/>
            <w:noWrap/>
            <w:hideMark/>
          </w:tcPr>
          <w:p w14:paraId="428E4E9E"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9.90</w:t>
            </w:r>
          </w:p>
        </w:tc>
        <w:tc>
          <w:tcPr>
            <w:tcW w:w="1297" w:type="dxa"/>
            <w:tcBorders>
              <w:top w:val="nil"/>
              <w:left w:val="nil"/>
              <w:bottom w:val="single" w:sz="4" w:space="0" w:color="auto"/>
              <w:right w:val="single" w:sz="4" w:space="0" w:color="auto"/>
            </w:tcBorders>
            <w:shd w:val="clear" w:color="auto" w:fill="auto"/>
            <w:noWrap/>
            <w:hideMark/>
          </w:tcPr>
          <w:p w14:paraId="686AE2EE"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11.25</w:t>
            </w:r>
          </w:p>
        </w:tc>
        <w:tc>
          <w:tcPr>
            <w:tcW w:w="1297" w:type="dxa"/>
            <w:tcBorders>
              <w:top w:val="nil"/>
              <w:left w:val="nil"/>
              <w:bottom w:val="single" w:sz="4" w:space="0" w:color="auto"/>
              <w:right w:val="single" w:sz="4" w:space="0" w:color="auto"/>
            </w:tcBorders>
            <w:shd w:val="clear" w:color="auto" w:fill="auto"/>
            <w:noWrap/>
          </w:tcPr>
          <w:p w14:paraId="6790B500"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11.23</w:t>
            </w:r>
          </w:p>
        </w:tc>
        <w:tc>
          <w:tcPr>
            <w:tcW w:w="1212" w:type="dxa"/>
            <w:tcBorders>
              <w:top w:val="nil"/>
              <w:left w:val="nil"/>
              <w:bottom w:val="single" w:sz="4" w:space="0" w:color="auto"/>
              <w:right w:val="single" w:sz="4" w:space="0" w:color="auto"/>
            </w:tcBorders>
          </w:tcPr>
          <w:p w14:paraId="357CBA76"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11.31</w:t>
            </w:r>
          </w:p>
        </w:tc>
      </w:tr>
    </w:tbl>
    <w:p w14:paraId="5476688B" w14:textId="77777777" w:rsidR="00770E40" w:rsidRDefault="00770E40" w:rsidP="00770E40">
      <w:pPr>
        <w:pStyle w:val="ListParagraph"/>
      </w:pPr>
    </w:p>
    <w:p w14:paraId="5D956F5E" w14:textId="77777777" w:rsidR="00770E40" w:rsidRDefault="00770E40" w:rsidP="00770E40">
      <w:pPr>
        <w:pStyle w:val="ListParagraph"/>
        <w:numPr>
          <w:ilvl w:val="0"/>
          <w:numId w:val="1"/>
        </w:numPr>
      </w:pPr>
      <w:r>
        <w:t>Our mean pay gap is 11.31%</w:t>
      </w:r>
    </w:p>
    <w:p w14:paraId="48DE3EF1" w14:textId="77777777" w:rsidR="00770E40" w:rsidRDefault="00770E40" w:rsidP="00770E40">
      <w:pPr>
        <w:pStyle w:val="ListParagraph"/>
        <w:numPr>
          <w:ilvl w:val="0"/>
          <w:numId w:val="1"/>
        </w:numPr>
      </w:pPr>
      <w:r>
        <w:t>The mean pay gap has increased from 11.23% since 2021</w:t>
      </w:r>
    </w:p>
    <w:p w14:paraId="11217C92" w14:textId="68B28078" w:rsidR="00770E40" w:rsidRDefault="00770E40" w:rsidP="00770E40">
      <w:r>
        <w:t>At Cardiff Met, our mean pay gap is caused by an over representation of women at our lower grades, which has resulted in the average hourly earnings of women to be lower than that for men.</w:t>
      </w:r>
    </w:p>
    <w:p w14:paraId="22F76971" w14:textId="77777777" w:rsidR="00770E40" w:rsidRPr="00816B44" w:rsidRDefault="00770E40" w:rsidP="00770E40"/>
    <w:p w14:paraId="4CB4986C" w14:textId="77777777" w:rsidR="00770E40" w:rsidRPr="004B2E90" w:rsidRDefault="00770E40" w:rsidP="00770E40">
      <w:pPr>
        <w:rPr>
          <w:b/>
        </w:rPr>
      </w:pPr>
      <w:r w:rsidRPr="004B2E90">
        <w:rPr>
          <w:b/>
        </w:rPr>
        <w:t>Median Pay Gap</w:t>
      </w:r>
    </w:p>
    <w:p w14:paraId="47484798" w14:textId="170CA880" w:rsidR="00770E40" w:rsidRDefault="00770E40" w:rsidP="00770E40">
      <w:r>
        <w:t>The median pay gap is the difference between the midpoints in the ranges of hourly earnings of men and women.</w:t>
      </w:r>
    </w:p>
    <w:p w14:paraId="5BA902B3" w14:textId="77777777" w:rsidR="00770E40" w:rsidRDefault="00770E40" w:rsidP="00770E40"/>
    <w:tbl>
      <w:tblPr>
        <w:tblW w:w="9021" w:type="dxa"/>
        <w:tblInd w:w="-5" w:type="dxa"/>
        <w:tblLook w:val="04A0" w:firstRow="1" w:lastRow="0" w:firstColumn="1" w:lastColumn="0" w:noHBand="0" w:noVBand="1"/>
      </w:tblPr>
      <w:tblGrid>
        <w:gridCol w:w="3634"/>
        <w:gridCol w:w="1396"/>
        <w:gridCol w:w="1434"/>
        <w:gridCol w:w="1396"/>
        <w:gridCol w:w="1396"/>
      </w:tblGrid>
      <w:tr w:rsidR="00770E40" w14:paraId="6D90D1C8" w14:textId="77777777" w:rsidTr="001A003E">
        <w:trPr>
          <w:trHeight w:val="1133"/>
        </w:trPr>
        <w:tc>
          <w:tcPr>
            <w:tcW w:w="3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AEF5C53"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median gender pay gap using hourly pay</w:t>
            </w:r>
          </w:p>
          <w:p w14:paraId="0BB5A848"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3059A9C"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434"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19094551"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347" w:type="dxa"/>
            <w:tcBorders>
              <w:top w:val="single" w:sz="4" w:space="0" w:color="auto"/>
              <w:left w:val="nil"/>
              <w:bottom w:val="single" w:sz="4" w:space="0" w:color="auto"/>
              <w:right w:val="single" w:sz="4" w:space="0" w:color="auto"/>
            </w:tcBorders>
            <w:shd w:val="clear" w:color="auto" w:fill="D9D9D9" w:themeFill="background1" w:themeFillShade="D9"/>
            <w:hideMark/>
          </w:tcPr>
          <w:p w14:paraId="13B4E475"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 xml:space="preserve">31/03/2021 </w:t>
            </w:r>
          </w:p>
          <w:p w14:paraId="1DAD208B" w14:textId="77777777" w:rsidR="00770E40" w:rsidRPr="00690DFF" w:rsidRDefault="00770E40" w:rsidP="001A003E">
            <w:pPr>
              <w:spacing w:line="276" w:lineRule="auto"/>
              <w:rPr>
                <w:rFonts w:ascii="Calibri" w:eastAsia="Times New Roman" w:hAnsi="Calibri" w:cs="Calibri"/>
                <w:b/>
                <w:bCs/>
                <w:color w:val="000000"/>
                <w:lang w:eastAsia="en-GB"/>
              </w:rPr>
            </w:pPr>
          </w:p>
        </w:tc>
        <w:tc>
          <w:tcPr>
            <w:tcW w:w="1295" w:type="dxa"/>
            <w:tcBorders>
              <w:top w:val="single" w:sz="4" w:space="0" w:color="auto"/>
              <w:left w:val="nil"/>
              <w:bottom w:val="single" w:sz="4" w:space="0" w:color="auto"/>
              <w:right w:val="single" w:sz="4" w:space="0" w:color="auto"/>
            </w:tcBorders>
            <w:shd w:val="clear" w:color="auto" w:fill="D9D9D9" w:themeFill="background1" w:themeFillShade="D9"/>
          </w:tcPr>
          <w:p w14:paraId="15C62547" w14:textId="77777777" w:rsidR="00770E40" w:rsidRPr="00690DFF" w:rsidRDefault="00770E40" w:rsidP="001A003E">
            <w:pPr>
              <w:spacing w:line="276" w:lineRule="auto"/>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1F73D1F9" w14:textId="77777777" w:rsidTr="001A003E">
        <w:trPr>
          <w:trHeight w:val="296"/>
        </w:trPr>
        <w:tc>
          <w:tcPr>
            <w:tcW w:w="3634" w:type="dxa"/>
            <w:tcBorders>
              <w:top w:val="nil"/>
              <w:left w:val="single" w:sz="4" w:space="0" w:color="auto"/>
              <w:bottom w:val="single" w:sz="4" w:space="0" w:color="auto"/>
              <w:right w:val="single" w:sz="4" w:space="0" w:color="auto"/>
            </w:tcBorders>
            <w:shd w:val="clear" w:color="auto" w:fill="auto"/>
            <w:noWrap/>
            <w:vAlign w:val="bottom"/>
            <w:hideMark/>
          </w:tcPr>
          <w:p w14:paraId="67CCE05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Female Median as a Percentage of Male Median</w:t>
            </w:r>
          </w:p>
        </w:tc>
        <w:tc>
          <w:tcPr>
            <w:tcW w:w="1311" w:type="dxa"/>
            <w:tcBorders>
              <w:top w:val="nil"/>
              <w:left w:val="nil"/>
              <w:bottom w:val="single" w:sz="4" w:space="0" w:color="auto"/>
              <w:right w:val="single" w:sz="4" w:space="0" w:color="auto"/>
            </w:tcBorders>
            <w:shd w:val="clear" w:color="auto" w:fill="auto"/>
            <w:noWrap/>
            <w:hideMark/>
          </w:tcPr>
          <w:p w14:paraId="39C6443D"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11.10</w:t>
            </w:r>
          </w:p>
        </w:tc>
        <w:tc>
          <w:tcPr>
            <w:tcW w:w="1434" w:type="dxa"/>
            <w:tcBorders>
              <w:top w:val="nil"/>
              <w:left w:val="nil"/>
              <w:bottom w:val="single" w:sz="4" w:space="0" w:color="auto"/>
              <w:right w:val="single" w:sz="4" w:space="0" w:color="auto"/>
            </w:tcBorders>
            <w:shd w:val="clear" w:color="auto" w:fill="auto"/>
            <w:noWrap/>
            <w:hideMark/>
          </w:tcPr>
          <w:p w14:paraId="0634B693"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14.24</w:t>
            </w:r>
          </w:p>
        </w:tc>
        <w:tc>
          <w:tcPr>
            <w:tcW w:w="1347" w:type="dxa"/>
            <w:tcBorders>
              <w:top w:val="nil"/>
              <w:left w:val="nil"/>
              <w:bottom w:val="single" w:sz="4" w:space="0" w:color="auto"/>
              <w:right w:val="single" w:sz="4" w:space="0" w:color="auto"/>
            </w:tcBorders>
            <w:shd w:val="clear" w:color="auto" w:fill="auto"/>
            <w:noWrap/>
          </w:tcPr>
          <w:p w14:paraId="2F4CD3C9"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8.47</w:t>
            </w:r>
          </w:p>
        </w:tc>
        <w:tc>
          <w:tcPr>
            <w:tcW w:w="1295" w:type="dxa"/>
            <w:tcBorders>
              <w:top w:val="nil"/>
              <w:left w:val="nil"/>
              <w:bottom w:val="single" w:sz="4" w:space="0" w:color="auto"/>
              <w:right w:val="single" w:sz="4" w:space="0" w:color="auto"/>
            </w:tcBorders>
          </w:tcPr>
          <w:p w14:paraId="31658A35" w14:textId="77777777" w:rsidR="00770E40" w:rsidRPr="00690DFF" w:rsidRDefault="00770E40" w:rsidP="001A003E">
            <w:pPr>
              <w:spacing w:line="276" w:lineRule="auto"/>
              <w:rPr>
                <w:rFonts w:ascii="Calibri" w:eastAsia="Times New Roman" w:hAnsi="Calibri" w:cs="Calibri"/>
                <w:lang w:eastAsia="en-GB"/>
              </w:rPr>
            </w:pPr>
            <w:r w:rsidRPr="00690DFF">
              <w:rPr>
                <w:rFonts w:ascii="Calibri" w:eastAsia="Times New Roman" w:hAnsi="Calibri" w:cs="Calibri"/>
                <w:lang w:eastAsia="en-GB"/>
              </w:rPr>
              <w:t>8.42</w:t>
            </w:r>
          </w:p>
        </w:tc>
      </w:tr>
    </w:tbl>
    <w:p w14:paraId="394AF235" w14:textId="77777777" w:rsidR="00770E40" w:rsidRDefault="00770E40" w:rsidP="00770E40"/>
    <w:p w14:paraId="0B3AB04D" w14:textId="77777777" w:rsidR="00770E40" w:rsidRDefault="00770E40" w:rsidP="00770E40">
      <w:pPr>
        <w:pStyle w:val="ListParagraph"/>
        <w:numPr>
          <w:ilvl w:val="0"/>
          <w:numId w:val="1"/>
        </w:numPr>
      </w:pPr>
      <w:r>
        <w:t>Our median pay gap for women is 8.42%</w:t>
      </w:r>
    </w:p>
    <w:p w14:paraId="658A33AA" w14:textId="77777777" w:rsidR="00770E40" w:rsidRDefault="00770E40" w:rsidP="00770E40">
      <w:pPr>
        <w:pStyle w:val="ListParagraph"/>
        <w:numPr>
          <w:ilvl w:val="0"/>
          <w:numId w:val="1"/>
        </w:numPr>
      </w:pPr>
      <w:r>
        <w:t>The median pay gap has decreased from 8.47% since 2021</w:t>
      </w:r>
    </w:p>
    <w:p w14:paraId="25A0B531" w14:textId="0894D278" w:rsidR="00770E40" w:rsidRDefault="00770E40" w:rsidP="00770E40">
      <w:pPr>
        <w:rPr>
          <w:color w:val="000000" w:themeColor="text1"/>
        </w:rPr>
      </w:pPr>
      <w:r w:rsidRPr="00F36F4E">
        <w:rPr>
          <w:color w:val="000000" w:themeColor="text1"/>
        </w:rPr>
        <w:t>Whilst there has been some increase in the representation of women in the top quartile, there has also been an increase in the representation of women in the lower quartile.</w:t>
      </w:r>
    </w:p>
    <w:p w14:paraId="2B45BE20" w14:textId="2D9B9237" w:rsidR="00770E40" w:rsidRDefault="00770E40" w:rsidP="00770E40">
      <w:pPr>
        <w:rPr>
          <w:color w:val="000000" w:themeColor="text1"/>
        </w:rPr>
      </w:pPr>
    </w:p>
    <w:p w14:paraId="4445117C" w14:textId="28BCA328" w:rsidR="00770E40" w:rsidRDefault="00770E40" w:rsidP="00770E40">
      <w:pPr>
        <w:rPr>
          <w:color w:val="000000" w:themeColor="text1"/>
        </w:rPr>
      </w:pPr>
    </w:p>
    <w:p w14:paraId="67CBF897" w14:textId="77777777" w:rsidR="00770E40" w:rsidRPr="00F36F4E" w:rsidRDefault="00770E40" w:rsidP="00770E40">
      <w:pPr>
        <w:rPr>
          <w:color w:val="000000" w:themeColor="text1"/>
        </w:rPr>
      </w:pPr>
    </w:p>
    <w:p w14:paraId="7B817817" w14:textId="505B04D5" w:rsidR="00770E40" w:rsidRDefault="00770E40" w:rsidP="00770E40">
      <w:pPr>
        <w:rPr>
          <w:b/>
        </w:rPr>
      </w:pPr>
      <w:r w:rsidRPr="00BA1B10">
        <w:rPr>
          <w:b/>
        </w:rPr>
        <w:t>Cardiff Metropolitan Gender Bonus Gap 2022</w:t>
      </w:r>
    </w:p>
    <w:p w14:paraId="4ED544E8" w14:textId="77777777" w:rsidR="00770E40" w:rsidRDefault="00770E40" w:rsidP="00770E40">
      <w:pPr>
        <w:rPr>
          <w:b/>
        </w:rPr>
      </w:pPr>
    </w:p>
    <w:tbl>
      <w:tblPr>
        <w:tblW w:w="8931" w:type="dxa"/>
        <w:tblInd w:w="-5" w:type="dxa"/>
        <w:tblLook w:val="04A0" w:firstRow="1" w:lastRow="0" w:firstColumn="1" w:lastColumn="0" w:noHBand="0" w:noVBand="1"/>
      </w:tblPr>
      <w:tblGrid>
        <w:gridCol w:w="3579"/>
        <w:gridCol w:w="1359"/>
        <w:gridCol w:w="1359"/>
        <w:gridCol w:w="1359"/>
        <w:gridCol w:w="1359"/>
      </w:tblGrid>
      <w:tr w:rsidR="00770E40" w14:paraId="7349091E" w14:textId="77777777" w:rsidTr="001A003E">
        <w:trPr>
          <w:trHeight w:val="448"/>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0E8F7A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 xml:space="preserve">Bonus Pay Gap </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4729936"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B6CA60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422931BB"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31/03/2021</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tcPr>
          <w:p w14:paraId="4165A3C8"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4074081D" w14:textId="77777777" w:rsidTr="001A003E">
        <w:trPr>
          <w:trHeight w:val="224"/>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3EFBF7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Receiving Bonus Pay</w:t>
            </w:r>
          </w:p>
        </w:tc>
        <w:tc>
          <w:tcPr>
            <w:tcW w:w="1297" w:type="dxa"/>
            <w:tcBorders>
              <w:top w:val="nil"/>
              <w:left w:val="nil"/>
              <w:bottom w:val="single" w:sz="4" w:space="0" w:color="auto"/>
              <w:right w:val="single" w:sz="4" w:space="0" w:color="auto"/>
            </w:tcBorders>
            <w:shd w:val="clear" w:color="auto" w:fill="auto"/>
            <w:noWrap/>
            <w:vAlign w:val="bottom"/>
            <w:hideMark/>
          </w:tcPr>
          <w:p w14:paraId="2F90B33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0.4</w:t>
            </w:r>
          </w:p>
        </w:tc>
        <w:tc>
          <w:tcPr>
            <w:tcW w:w="1396" w:type="dxa"/>
            <w:tcBorders>
              <w:top w:val="nil"/>
              <w:left w:val="nil"/>
              <w:bottom w:val="single" w:sz="4" w:space="0" w:color="auto"/>
              <w:right w:val="single" w:sz="4" w:space="0" w:color="auto"/>
            </w:tcBorders>
            <w:shd w:val="clear" w:color="auto" w:fill="auto"/>
            <w:noWrap/>
            <w:vAlign w:val="bottom"/>
            <w:hideMark/>
          </w:tcPr>
          <w:p w14:paraId="5D37F1F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0.5</w:t>
            </w:r>
          </w:p>
        </w:tc>
        <w:tc>
          <w:tcPr>
            <w:tcW w:w="1297" w:type="dxa"/>
            <w:tcBorders>
              <w:top w:val="nil"/>
              <w:left w:val="nil"/>
              <w:bottom w:val="single" w:sz="4" w:space="0" w:color="auto"/>
              <w:right w:val="single" w:sz="4" w:space="0" w:color="auto"/>
            </w:tcBorders>
            <w:shd w:val="clear" w:color="auto" w:fill="auto"/>
            <w:noWrap/>
            <w:vAlign w:val="bottom"/>
          </w:tcPr>
          <w:p w14:paraId="46495D6D"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0.73</w:t>
            </w:r>
          </w:p>
        </w:tc>
        <w:tc>
          <w:tcPr>
            <w:tcW w:w="1255" w:type="dxa"/>
            <w:tcBorders>
              <w:top w:val="nil"/>
              <w:left w:val="nil"/>
              <w:bottom w:val="single" w:sz="4" w:space="0" w:color="auto"/>
              <w:right w:val="single" w:sz="4" w:space="0" w:color="auto"/>
            </w:tcBorders>
          </w:tcPr>
          <w:p w14:paraId="07920541" w14:textId="77777777" w:rsidR="00770E40" w:rsidRDefault="00770E40" w:rsidP="001A003E">
            <w:pPr>
              <w:spacing w:line="276" w:lineRule="auto"/>
              <w:jc w:val="both"/>
              <w:rPr>
                <w:rFonts w:ascii="Calibri" w:eastAsia="Times New Roman" w:hAnsi="Calibri" w:cs="Calibri"/>
                <w:lang w:eastAsia="en-GB"/>
              </w:rPr>
            </w:pPr>
          </w:p>
          <w:p w14:paraId="07E03C40"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0.35</w:t>
            </w:r>
          </w:p>
        </w:tc>
      </w:tr>
      <w:tr w:rsidR="00770E40" w14:paraId="7088B8A8" w14:textId="77777777" w:rsidTr="001A003E">
        <w:trPr>
          <w:trHeight w:val="224"/>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3E68287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Receiving Bonus Pay</w:t>
            </w:r>
          </w:p>
        </w:tc>
        <w:tc>
          <w:tcPr>
            <w:tcW w:w="1297" w:type="dxa"/>
            <w:tcBorders>
              <w:top w:val="nil"/>
              <w:left w:val="nil"/>
              <w:bottom w:val="single" w:sz="4" w:space="0" w:color="auto"/>
              <w:right w:val="single" w:sz="4" w:space="0" w:color="auto"/>
            </w:tcBorders>
            <w:shd w:val="clear" w:color="auto" w:fill="auto"/>
            <w:noWrap/>
            <w:vAlign w:val="bottom"/>
            <w:hideMark/>
          </w:tcPr>
          <w:p w14:paraId="3CE50E3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0.2</w:t>
            </w:r>
          </w:p>
        </w:tc>
        <w:tc>
          <w:tcPr>
            <w:tcW w:w="1396" w:type="dxa"/>
            <w:tcBorders>
              <w:top w:val="nil"/>
              <w:left w:val="nil"/>
              <w:bottom w:val="single" w:sz="4" w:space="0" w:color="auto"/>
              <w:right w:val="single" w:sz="4" w:space="0" w:color="auto"/>
            </w:tcBorders>
            <w:shd w:val="clear" w:color="auto" w:fill="auto"/>
            <w:noWrap/>
            <w:vAlign w:val="bottom"/>
            <w:hideMark/>
          </w:tcPr>
          <w:p w14:paraId="3A5FE5B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0.2</w:t>
            </w:r>
          </w:p>
        </w:tc>
        <w:tc>
          <w:tcPr>
            <w:tcW w:w="1297" w:type="dxa"/>
            <w:tcBorders>
              <w:top w:val="nil"/>
              <w:left w:val="nil"/>
              <w:bottom w:val="single" w:sz="4" w:space="0" w:color="auto"/>
              <w:right w:val="single" w:sz="4" w:space="0" w:color="auto"/>
            </w:tcBorders>
            <w:shd w:val="clear" w:color="auto" w:fill="auto"/>
            <w:noWrap/>
            <w:vAlign w:val="bottom"/>
          </w:tcPr>
          <w:p w14:paraId="0BFBA599"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0.84</w:t>
            </w:r>
          </w:p>
        </w:tc>
        <w:tc>
          <w:tcPr>
            <w:tcW w:w="1255" w:type="dxa"/>
            <w:tcBorders>
              <w:top w:val="nil"/>
              <w:left w:val="nil"/>
              <w:bottom w:val="single" w:sz="4" w:space="0" w:color="auto"/>
              <w:right w:val="single" w:sz="4" w:space="0" w:color="auto"/>
            </w:tcBorders>
          </w:tcPr>
          <w:p w14:paraId="500CA071" w14:textId="77777777" w:rsidR="00770E40" w:rsidRDefault="00770E40" w:rsidP="001A003E">
            <w:pPr>
              <w:spacing w:line="276" w:lineRule="auto"/>
              <w:jc w:val="both"/>
              <w:rPr>
                <w:rFonts w:ascii="Calibri" w:eastAsia="Times New Roman" w:hAnsi="Calibri" w:cs="Calibri"/>
                <w:lang w:eastAsia="en-GB"/>
              </w:rPr>
            </w:pPr>
          </w:p>
          <w:p w14:paraId="0F74024B"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0.16</w:t>
            </w:r>
          </w:p>
        </w:tc>
      </w:tr>
    </w:tbl>
    <w:p w14:paraId="4820F4D3" w14:textId="77777777" w:rsidR="00770E40" w:rsidRPr="00BA1B10" w:rsidRDefault="00770E40" w:rsidP="00770E40">
      <w:pPr>
        <w:rPr>
          <w:b/>
        </w:rPr>
      </w:pPr>
    </w:p>
    <w:p w14:paraId="335D1CCB" w14:textId="6FA38700" w:rsidR="00770E40" w:rsidRDefault="00770E40" w:rsidP="00770E40">
      <w:r>
        <w:t>0.16% of women were awarded a bonus.</w:t>
      </w:r>
    </w:p>
    <w:p w14:paraId="6F7F091A" w14:textId="77777777" w:rsidR="00770E40" w:rsidRDefault="00770E40" w:rsidP="00770E40"/>
    <w:p w14:paraId="16265EEE" w14:textId="66C156D7" w:rsidR="00770E40" w:rsidRDefault="00770E40" w:rsidP="00770E40">
      <w:r>
        <w:t>0.35% of men were awarded a bonus.</w:t>
      </w:r>
    </w:p>
    <w:p w14:paraId="222D58CA" w14:textId="77777777" w:rsidR="00770E40" w:rsidRDefault="00770E40" w:rsidP="00770E40"/>
    <w:tbl>
      <w:tblPr>
        <w:tblW w:w="8931" w:type="dxa"/>
        <w:tblInd w:w="-5" w:type="dxa"/>
        <w:tblLook w:val="04A0" w:firstRow="1" w:lastRow="0" w:firstColumn="1" w:lastColumn="0" w:noHBand="0" w:noVBand="1"/>
      </w:tblPr>
      <w:tblGrid>
        <w:gridCol w:w="3579"/>
        <w:gridCol w:w="1359"/>
        <w:gridCol w:w="1359"/>
        <w:gridCol w:w="1359"/>
        <w:gridCol w:w="1359"/>
      </w:tblGrid>
      <w:tr w:rsidR="00770E40" w14:paraId="659D196F" w14:textId="77777777" w:rsidTr="001A003E">
        <w:trPr>
          <w:trHeight w:val="506"/>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914995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 </w:t>
            </w:r>
            <w:r w:rsidRPr="00690DFF">
              <w:rPr>
                <w:rFonts w:ascii="Calibri" w:eastAsia="Times New Roman" w:hAnsi="Calibri" w:cs="Calibri"/>
                <w:b/>
                <w:bCs/>
                <w:color w:val="000000"/>
                <w:lang w:eastAsia="en-GB"/>
              </w:rPr>
              <w:t xml:space="preserve">Bonus Pay Gap </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64C7AE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396"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F12A10B"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48B8E947"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31/03/2021</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tcPr>
          <w:p w14:paraId="78DA312A"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1B2E40F6" w14:textId="77777777" w:rsidTr="001A003E">
        <w:trPr>
          <w:trHeight w:val="253"/>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6E596D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Women's Bonus Pay Mean Percentage</w:t>
            </w:r>
          </w:p>
        </w:tc>
        <w:tc>
          <w:tcPr>
            <w:tcW w:w="1297" w:type="dxa"/>
            <w:tcBorders>
              <w:top w:val="nil"/>
              <w:left w:val="nil"/>
              <w:bottom w:val="single" w:sz="4" w:space="0" w:color="auto"/>
              <w:right w:val="single" w:sz="4" w:space="0" w:color="auto"/>
            </w:tcBorders>
            <w:shd w:val="clear" w:color="auto" w:fill="auto"/>
            <w:noWrap/>
            <w:vAlign w:val="bottom"/>
            <w:hideMark/>
          </w:tcPr>
          <w:p w14:paraId="40D9401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18.2</w:t>
            </w:r>
          </w:p>
        </w:tc>
        <w:tc>
          <w:tcPr>
            <w:tcW w:w="1396" w:type="dxa"/>
            <w:tcBorders>
              <w:top w:val="nil"/>
              <w:left w:val="nil"/>
              <w:bottom w:val="single" w:sz="4" w:space="0" w:color="auto"/>
              <w:right w:val="single" w:sz="4" w:space="0" w:color="auto"/>
            </w:tcBorders>
            <w:shd w:val="clear" w:color="auto" w:fill="auto"/>
            <w:noWrap/>
            <w:vAlign w:val="bottom"/>
            <w:hideMark/>
          </w:tcPr>
          <w:p w14:paraId="697CF88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1.75</w:t>
            </w:r>
          </w:p>
        </w:tc>
        <w:tc>
          <w:tcPr>
            <w:tcW w:w="1297" w:type="dxa"/>
            <w:tcBorders>
              <w:top w:val="nil"/>
              <w:left w:val="nil"/>
              <w:bottom w:val="single" w:sz="4" w:space="0" w:color="auto"/>
              <w:right w:val="single" w:sz="4" w:space="0" w:color="auto"/>
            </w:tcBorders>
            <w:shd w:val="clear" w:color="auto" w:fill="auto"/>
            <w:noWrap/>
            <w:vAlign w:val="bottom"/>
          </w:tcPr>
          <w:p w14:paraId="7A57B0D4"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49.72</w:t>
            </w:r>
          </w:p>
        </w:tc>
        <w:tc>
          <w:tcPr>
            <w:tcW w:w="1255" w:type="dxa"/>
            <w:tcBorders>
              <w:top w:val="nil"/>
              <w:left w:val="nil"/>
              <w:bottom w:val="single" w:sz="4" w:space="0" w:color="auto"/>
              <w:right w:val="single" w:sz="4" w:space="0" w:color="auto"/>
            </w:tcBorders>
          </w:tcPr>
          <w:p w14:paraId="1127A809" w14:textId="77777777" w:rsidR="00770E40" w:rsidRPr="00690DFF" w:rsidRDefault="00770E40" w:rsidP="001A003E">
            <w:pPr>
              <w:spacing w:line="276" w:lineRule="auto"/>
              <w:jc w:val="both"/>
              <w:rPr>
                <w:rFonts w:ascii="Calibri" w:eastAsia="Times New Roman" w:hAnsi="Calibri" w:cs="Calibri"/>
                <w:lang w:eastAsia="en-GB"/>
              </w:rPr>
            </w:pPr>
          </w:p>
          <w:p w14:paraId="39660DDA" w14:textId="0E791B39" w:rsidR="00770E40" w:rsidRPr="00690DFF" w:rsidRDefault="00AA09B0" w:rsidP="001A003E">
            <w:pPr>
              <w:spacing w:line="276" w:lineRule="auto"/>
              <w:jc w:val="both"/>
              <w:rPr>
                <w:rFonts w:ascii="Calibri" w:eastAsia="Times New Roman" w:hAnsi="Calibri" w:cs="Calibri"/>
                <w:lang w:eastAsia="en-GB"/>
              </w:rPr>
            </w:pPr>
            <w:r>
              <w:rPr>
                <w:rFonts w:ascii="Calibri" w:eastAsia="Times New Roman" w:hAnsi="Calibri" w:cs="Calibri"/>
                <w:lang w:eastAsia="en-GB"/>
              </w:rPr>
              <w:t>18.8</w:t>
            </w:r>
          </w:p>
        </w:tc>
      </w:tr>
      <w:tr w:rsidR="00770E40" w14:paraId="3EC36325" w14:textId="77777777" w:rsidTr="001A003E">
        <w:trPr>
          <w:trHeight w:val="253"/>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87ECBE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Women's Bonus Pay Median Percentage</w:t>
            </w:r>
          </w:p>
        </w:tc>
        <w:tc>
          <w:tcPr>
            <w:tcW w:w="1297" w:type="dxa"/>
            <w:tcBorders>
              <w:top w:val="nil"/>
              <w:left w:val="nil"/>
              <w:bottom w:val="single" w:sz="4" w:space="0" w:color="auto"/>
              <w:right w:val="single" w:sz="4" w:space="0" w:color="auto"/>
            </w:tcBorders>
            <w:shd w:val="clear" w:color="auto" w:fill="auto"/>
            <w:noWrap/>
            <w:vAlign w:val="bottom"/>
            <w:hideMark/>
          </w:tcPr>
          <w:p w14:paraId="136108A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w:t>
            </w:r>
          </w:p>
        </w:tc>
        <w:tc>
          <w:tcPr>
            <w:tcW w:w="1396" w:type="dxa"/>
            <w:tcBorders>
              <w:top w:val="nil"/>
              <w:left w:val="nil"/>
              <w:bottom w:val="single" w:sz="4" w:space="0" w:color="auto"/>
              <w:right w:val="single" w:sz="4" w:space="0" w:color="auto"/>
            </w:tcBorders>
            <w:shd w:val="clear" w:color="auto" w:fill="auto"/>
            <w:noWrap/>
            <w:vAlign w:val="bottom"/>
            <w:hideMark/>
          </w:tcPr>
          <w:p w14:paraId="0C96B1B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0</w:t>
            </w:r>
          </w:p>
        </w:tc>
        <w:tc>
          <w:tcPr>
            <w:tcW w:w="1297" w:type="dxa"/>
            <w:tcBorders>
              <w:top w:val="nil"/>
              <w:left w:val="nil"/>
              <w:bottom w:val="single" w:sz="4" w:space="0" w:color="auto"/>
              <w:right w:val="single" w:sz="4" w:space="0" w:color="auto"/>
            </w:tcBorders>
            <w:shd w:val="clear" w:color="auto" w:fill="auto"/>
            <w:noWrap/>
            <w:vAlign w:val="bottom"/>
          </w:tcPr>
          <w:p w14:paraId="0C2B6271" w14:textId="77777777" w:rsidR="00770E40" w:rsidRPr="00690DFF" w:rsidRDefault="00770E40" w:rsidP="001A003E">
            <w:pPr>
              <w:spacing w:line="276" w:lineRule="auto"/>
              <w:jc w:val="both"/>
              <w:rPr>
                <w:rFonts w:ascii="Calibri" w:eastAsia="Times New Roman" w:hAnsi="Calibri" w:cs="Calibri"/>
                <w:lang w:eastAsia="en-GB"/>
              </w:rPr>
            </w:pPr>
            <w:r w:rsidRPr="00690DFF">
              <w:rPr>
                <w:rFonts w:ascii="Calibri" w:eastAsia="Times New Roman" w:hAnsi="Calibri" w:cs="Calibri"/>
                <w:lang w:eastAsia="en-GB"/>
              </w:rPr>
              <w:t>84.05</w:t>
            </w:r>
          </w:p>
        </w:tc>
        <w:tc>
          <w:tcPr>
            <w:tcW w:w="1255" w:type="dxa"/>
            <w:tcBorders>
              <w:top w:val="nil"/>
              <w:left w:val="nil"/>
              <w:bottom w:val="single" w:sz="4" w:space="0" w:color="auto"/>
              <w:right w:val="single" w:sz="4" w:space="0" w:color="auto"/>
            </w:tcBorders>
          </w:tcPr>
          <w:p w14:paraId="776C30AF" w14:textId="77777777" w:rsidR="00770E40" w:rsidRPr="00690DFF" w:rsidRDefault="00770E40" w:rsidP="001A003E">
            <w:pPr>
              <w:spacing w:line="276" w:lineRule="auto"/>
              <w:jc w:val="both"/>
              <w:rPr>
                <w:rFonts w:ascii="Calibri" w:eastAsia="Times New Roman" w:hAnsi="Calibri" w:cs="Calibri"/>
                <w:lang w:eastAsia="en-GB"/>
              </w:rPr>
            </w:pPr>
          </w:p>
          <w:p w14:paraId="0C94AD27" w14:textId="39E96B63" w:rsidR="00770E40" w:rsidRPr="00690DFF" w:rsidRDefault="00AA09B0" w:rsidP="001A003E">
            <w:pPr>
              <w:spacing w:line="276" w:lineRule="auto"/>
              <w:jc w:val="both"/>
              <w:rPr>
                <w:rFonts w:ascii="Calibri" w:eastAsia="Times New Roman" w:hAnsi="Calibri" w:cs="Calibri"/>
                <w:lang w:eastAsia="en-GB"/>
              </w:rPr>
            </w:pPr>
            <w:r>
              <w:rPr>
                <w:rFonts w:ascii="Calibri" w:eastAsia="Times New Roman" w:hAnsi="Calibri" w:cs="Calibri"/>
                <w:lang w:eastAsia="en-GB"/>
              </w:rPr>
              <w:t>0</w:t>
            </w:r>
          </w:p>
        </w:tc>
      </w:tr>
    </w:tbl>
    <w:p w14:paraId="68BF6233" w14:textId="77777777" w:rsidR="00770E40" w:rsidRDefault="00770E40" w:rsidP="00770E40"/>
    <w:p w14:paraId="11271D9D" w14:textId="0E83C3E3" w:rsidR="00770E40" w:rsidRDefault="00AA09B0" w:rsidP="00770E40">
      <w:r>
        <w:t>The mean bonus gap is 18.8</w:t>
      </w:r>
      <w:r w:rsidR="00770E40">
        <w:t>%.</w:t>
      </w:r>
    </w:p>
    <w:p w14:paraId="77E036CE" w14:textId="77777777" w:rsidR="00770E40" w:rsidRDefault="00770E40" w:rsidP="00770E40"/>
    <w:p w14:paraId="24A7D6C5" w14:textId="121E9E81" w:rsidR="00770E40" w:rsidRDefault="00AA09B0" w:rsidP="00770E40">
      <w:r>
        <w:t>The median bonus gap is 0</w:t>
      </w:r>
      <w:r w:rsidR="00770E40">
        <w:t>%.</w:t>
      </w:r>
    </w:p>
    <w:p w14:paraId="5370CAFB" w14:textId="77777777" w:rsidR="00770E40" w:rsidRDefault="00770E40" w:rsidP="00770E40"/>
    <w:p w14:paraId="55E70906" w14:textId="77777777" w:rsidR="00770E40" w:rsidRPr="00F36F4E" w:rsidRDefault="00770E40" w:rsidP="00770E40">
      <w:pPr>
        <w:rPr>
          <w:color w:val="000000" w:themeColor="text1"/>
        </w:rPr>
      </w:pPr>
      <w:r w:rsidRPr="00F36F4E">
        <w:rPr>
          <w:color w:val="000000" w:themeColor="text1"/>
        </w:rPr>
        <w:t>There has been a decrease in the bonus pay gap since March 2021. For many years we have operated a contractual bonus scheme for a very small section of our workforce which has impacted on the gender bonus gap. We have made changes to close this scheme which has positively impacted on this year’s gender bonus gap.</w:t>
      </w:r>
    </w:p>
    <w:p w14:paraId="1B5213A2" w14:textId="5D0C6BDB" w:rsidR="00770E40" w:rsidRDefault="00770E40" w:rsidP="00770E40">
      <w:pPr>
        <w:rPr>
          <w:b/>
        </w:rPr>
      </w:pPr>
    </w:p>
    <w:p w14:paraId="4092A41A" w14:textId="54AE475F" w:rsidR="00770E40" w:rsidRDefault="00770E40" w:rsidP="00770E40">
      <w:pPr>
        <w:rPr>
          <w:b/>
        </w:rPr>
      </w:pPr>
    </w:p>
    <w:p w14:paraId="3CF4DDC1" w14:textId="18EC1194" w:rsidR="00770E40" w:rsidRDefault="00770E40" w:rsidP="00770E40">
      <w:pPr>
        <w:rPr>
          <w:b/>
        </w:rPr>
      </w:pPr>
    </w:p>
    <w:p w14:paraId="336B13CA" w14:textId="2DE2E8A0" w:rsidR="00770E40" w:rsidRDefault="00770E40" w:rsidP="00770E40">
      <w:pPr>
        <w:rPr>
          <w:b/>
        </w:rPr>
      </w:pPr>
    </w:p>
    <w:p w14:paraId="75031D76" w14:textId="138E21D2" w:rsidR="00770E40" w:rsidRDefault="00770E40" w:rsidP="00770E40">
      <w:pPr>
        <w:rPr>
          <w:b/>
        </w:rPr>
      </w:pPr>
    </w:p>
    <w:p w14:paraId="4EB422C5" w14:textId="6FA6C338" w:rsidR="00770E40" w:rsidRDefault="00770E40" w:rsidP="00770E40">
      <w:pPr>
        <w:rPr>
          <w:b/>
        </w:rPr>
      </w:pPr>
    </w:p>
    <w:p w14:paraId="6B9C2B82" w14:textId="613E1748" w:rsidR="00770E40" w:rsidRDefault="00770E40" w:rsidP="00770E40">
      <w:pPr>
        <w:rPr>
          <w:b/>
        </w:rPr>
      </w:pPr>
    </w:p>
    <w:p w14:paraId="26100524" w14:textId="4FA203B4" w:rsidR="00770E40" w:rsidRDefault="00770E40" w:rsidP="00770E40">
      <w:pPr>
        <w:rPr>
          <w:b/>
        </w:rPr>
      </w:pPr>
    </w:p>
    <w:p w14:paraId="1574F120" w14:textId="42531F35" w:rsidR="00770E40" w:rsidRDefault="00770E40" w:rsidP="00770E40">
      <w:pPr>
        <w:rPr>
          <w:b/>
        </w:rPr>
      </w:pPr>
    </w:p>
    <w:p w14:paraId="09E11225" w14:textId="1A81B969" w:rsidR="00770E40" w:rsidRDefault="00770E40" w:rsidP="00770E40">
      <w:pPr>
        <w:rPr>
          <w:b/>
        </w:rPr>
      </w:pPr>
    </w:p>
    <w:p w14:paraId="7DB2ABCF" w14:textId="4A762D05" w:rsidR="00770E40" w:rsidRDefault="00770E40" w:rsidP="00770E40">
      <w:pPr>
        <w:rPr>
          <w:b/>
        </w:rPr>
      </w:pPr>
    </w:p>
    <w:p w14:paraId="32A9E65E" w14:textId="3AF77DEA" w:rsidR="00770E40" w:rsidRDefault="00770E40" w:rsidP="00770E40">
      <w:pPr>
        <w:rPr>
          <w:b/>
        </w:rPr>
      </w:pPr>
    </w:p>
    <w:p w14:paraId="43A644B6" w14:textId="5CA6D7A0" w:rsidR="00770E40" w:rsidRDefault="00770E40" w:rsidP="00770E40">
      <w:pPr>
        <w:rPr>
          <w:b/>
        </w:rPr>
      </w:pPr>
    </w:p>
    <w:p w14:paraId="07AB0958" w14:textId="47921DE1" w:rsidR="00770E40" w:rsidRDefault="00770E40" w:rsidP="00770E40">
      <w:pPr>
        <w:rPr>
          <w:b/>
        </w:rPr>
      </w:pPr>
    </w:p>
    <w:p w14:paraId="4B912152" w14:textId="19B825CD" w:rsidR="00770E40" w:rsidRDefault="00770E40" w:rsidP="00770E40">
      <w:pPr>
        <w:rPr>
          <w:b/>
        </w:rPr>
      </w:pPr>
    </w:p>
    <w:p w14:paraId="488EE93D" w14:textId="77777777" w:rsidR="00770E40" w:rsidRDefault="00770E40" w:rsidP="00770E40">
      <w:pPr>
        <w:rPr>
          <w:b/>
        </w:rPr>
      </w:pPr>
    </w:p>
    <w:p w14:paraId="36C7E945" w14:textId="2D9692BE" w:rsidR="00770E40" w:rsidRDefault="00770E40" w:rsidP="00770E40">
      <w:pPr>
        <w:rPr>
          <w:b/>
        </w:rPr>
      </w:pPr>
      <w:r w:rsidRPr="00624CDC">
        <w:rPr>
          <w:b/>
        </w:rPr>
        <w:lastRenderedPageBreak/>
        <w:t>Pay by Quartile</w:t>
      </w:r>
    </w:p>
    <w:p w14:paraId="048844BD" w14:textId="77777777" w:rsidR="00770E40" w:rsidRPr="00624CDC" w:rsidRDefault="00770E40" w:rsidP="00770E40">
      <w:pPr>
        <w:rPr>
          <w:b/>
        </w:rPr>
      </w:pPr>
    </w:p>
    <w:p w14:paraId="2E4CD77B" w14:textId="77777777" w:rsidR="00770E40" w:rsidRDefault="00770E40" w:rsidP="00770E40">
      <w:r>
        <w:t>The table below shows hourly pay by quartile for the University.  It shows that there is a higher proportion of women in all quartiles, apart from the top quartile compared to men. However, the proportion of women in the lower middle and lower quartiles is significantly higher than the number of men and this is driving our gender pay gap.</w:t>
      </w:r>
    </w:p>
    <w:p w14:paraId="7BF507B5" w14:textId="7AC1C599" w:rsidR="00770E40" w:rsidRDefault="00770E40" w:rsidP="00770E40">
      <w:r>
        <w:t>At Cardiff Met we operate an incremental progression pay model where employees progress each year through the pay range until they reach the maximum pay point for their grade.</w:t>
      </w:r>
    </w:p>
    <w:p w14:paraId="76C66E99" w14:textId="77777777" w:rsidR="00770E40" w:rsidRDefault="00770E40" w:rsidP="00770E40"/>
    <w:tbl>
      <w:tblPr>
        <w:tblW w:w="8931" w:type="dxa"/>
        <w:tblInd w:w="-5" w:type="dxa"/>
        <w:tblLook w:val="04A0" w:firstRow="1" w:lastRow="0" w:firstColumn="1" w:lastColumn="0" w:noHBand="0" w:noVBand="1"/>
      </w:tblPr>
      <w:tblGrid>
        <w:gridCol w:w="3655"/>
        <w:gridCol w:w="1340"/>
        <w:gridCol w:w="1340"/>
        <w:gridCol w:w="1340"/>
        <w:gridCol w:w="1340"/>
      </w:tblGrid>
      <w:tr w:rsidR="00770E40" w:rsidRPr="00164695" w14:paraId="208980D3" w14:textId="77777777" w:rsidTr="001A003E">
        <w:trPr>
          <w:trHeight w:val="580"/>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5F377B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Percentage of men and women in each hourly pay quarter</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8453D64"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31/03/2019</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5350F3DA"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31/03/2020</w:t>
            </w:r>
          </w:p>
        </w:tc>
        <w:tc>
          <w:tcPr>
            <w:tcW w:w="1297" w:type="dxa"/>
            <w:tcBorders>
              <w:top w:val="single" w:sz="4" w:space="0" w:color="auto"/>
              <w:left w:val="nil"/>
              <w:bottom w:val="single" w:sz="4" w:space="0" w:color="auto"/>
              <w:right w:val="single" w:sz="4" w:space="0" w:color="auto"/>
            </w:tcBorders>
            <w:shd w:val="clear" w:color="auto" w:fill="D9D9D9" w:themeFill="background1" w:themeFillShade="D9"/>
            <w:hideMark/>
          </w:tcPr>
          <w:p w14:paraId="63A7D9D2"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tcPr>
          <w:p w14:paraId="395C2F25"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rsidRPr="00164695" w14:paraId="379FD8E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61FE51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Top Quartile</w:t>
            </w:r>
          </w:p>
        </w:tc>
        <w:tc>
          <w:tcPr>
            <w:tcW w:w="1297" w:type="dxa"/>
            <w:tcBorders>
              <w:top w:val="nil"/>
              <w:left w:val="nil"/>
              <w:bottom w:val="single" w:sz="4" w:space="0" w:color="auto"/>
              <w:right w:val="single" w:sz="4" w:space="0" w:color="auto"/>
            </w:tcBorders>
            <w:shd w:val="clear" w:color="auto" w:fill="auto"/>
            <w:noWrap/>
            <w:vAlign w:val="bottom"/>
            <w:hideMark/>
          </w:tcPr>
          <w:p w14:paraId="20A44CF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51.2</w:t>
            </w:r>
          </w:p>
        </w:tc>
        <w:tc>
          <w:tcPr>
            <w:tcW w:w="1297" w:type="dxa"/>
            <w:tcBorders>
              <w:top w:val="nil"/>
              <w:left w:val="nil"/>
              <w:bottom w:val="single" w:sz="4" w:space="0" w:color="auto"/>
              <w:right w:val="single" w:sz="4" w:space="0" w:color="auto"/>
            </w:tcBorders>
            <w:shd w:val="clear" w:color="auto" w:fill="auto"/>
            <w:noWrap/>
            <w:vAlign w:val="bottom"/>
            <w:hideMark/>
          </w:tcPr>
          <w:p w14:paraId="5A288C1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49.63</w:t>
            </w:r>
          </w:p>
        </w:tc>
        <w:tc>
          <w:tcPr>
            <w:tcW w:w="1297" w:type="dxa"/>
            <w:tcBorders>
              <w:top w:val="nil"/>
              <w:left w:val="nil"/>
              <w:bottom w:val="single" w:sz="4" w:space="0" w:color="auto"/>
              <w:right w:val="single" w:sz="4" w:space="0" w:color="auto"/>
            </w:tcBorders>
            <w:shd w:val="clear" w:color="auto" w:fill="auto"/>
            <w:noWrap/>
            <w:vAlign w:val="bottom"/>
          </w:tcPr>
          <w:p w14:paraId="6094618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51.52</w:t>
            </w:r>
          </w:p>
        </w:tc>
        <w:tc>
          <w:tcPr>
            <w:tcW w:w="1212" w:type="dxa"/>
            <w:tcBorders>
              <w:top w:val="nil"/>
              <w:left w:val="nil"/>
              <w:bottom w:val="single" w:sz="4" w:space="0" w:color="auto"/>
              <w:right w:val="single" w:sz="4" w:space="0" w:color="auto"/>
            </w:tcBorders>
          </w:tcPr>
          <w:p w14:paraId="376EFAF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50.90</w:t>
            </w:r>
          </w:p>
        </w:tc>
      </w:tr>
      <w:tr w:rsidR="00770E40" w:rsidRPr="00164695" w14:paraId="5975326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A50448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Top Quartile</w:t>
            </w:r>
          </w:p>
        </w:tc>
        <w:tc>
          <w:tcPr>
            <w:tcW w:w="1297" w:type="dxa"/>
            <w:tcBorders>
              <w:top w:val="nil"/>
              <w:left w:val="nil"/>
              <w:bottom w:val="single" w:sz="4" w:space="0" w:color="auto"/>
              <w:right w:val="single" w:sz="4" w:space="0" w:color="auto"/>
            </w:tcBorders>
            <w:shd w:val="clear" w:color="auto" w:fill="auto"/>
            <w:noWrap/>
            <w:vAlign w:val="bottom"/>
            <w:hideMark/>
          </w:tcPr>
          <w:p w14:paraId="44627EA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48.8</w:t>
            </w:r>
          </w:p>
        </w:tc>
        <w:tc>
          <w:tcPr>
            <w:tcW w:w="1297" w:type="dxa"/>
            <w:tcBorders>
              <w:top w:val="nil"/>
              <w:left w:val="nil"/>
              <w:bottom w:val="single" w:sz="4" w:space="0" w:color="auto"/>
              <w:right w:val="single" w:sz="4" w:space="0" w:color="auto"/>
            </w:tcBorders>
            <w:shd w:val="clear" w:color="auto" w:fill="auto"/>
            <w:noWrap/>
            <w:vAlign w:val="bottom"/>
            <w:hideMark/>
          </w:tcPr>
          <w:p w14:paraId="11A1DE0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50.37</w:t>
            </w:r>
          </w:p>
        </w:tc>
        <w:tc>
          <w:tcPr>
            <w:tcW w:w="1297" w:type="dxa"/>
            <w:tcBorders>
              <w:top w:val="nil"/>
              <w:left w:val="nil"/>
              <w:bottom w:val="single" w:sz="4" w:space="0" w:color="auto"/>
              <w:right w:val="single" w:sz="4" w:space="0" w:color="auto"/>
            </w:tcBorders>
            <w:shd w:val="clear" w:color="auto" w:fill="auto"/>
            <w:noWrap/>
            <w:vAlign w:val="bottom"/>
          </w:tcPr>
          <w:p w14:paraId="09CF9B1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48.48</w:t>
            </w:r>
          </w:p>
        </w:tc>
        <w:tc>
          <w:tcPr>
            <w:tcW w:w="1212" w:type="dxa"/>
            <w:tcBorders>
              <w:top w:val="nil"/>
              <w:left w:val="nil"/>
              <w:bottom w:val="single" w:sz="4" w:space="0" w:color="auto"/>
              <w:right w:val="single" w:sz="4" w:space="0" w:color="auto"/>
            </w:tcBorders>
          </w:tcPr>
          <w:p w14:paraId="7C7CC3E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49.10</w:t>
            </w:r>
          </w:p>
        </w:tc>
      </w:tr>
      <w:tr w:rsidR="00770E40" w:rsidRPr="00164695" w14:paraId="06C6874A" w14:textId="77777777" w:rsidTr="001A003E">
        <w:trPr>
          <w:trHeight w:val="290"/>
        </w:trPr>
        <w:tc>
          <w:tcPr>
            <w:tcW w:w="7719"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01AF156" w14:textId="77777777" w:rsidR="00770E40" w:rsidRPr="00690DFF" w:rsidRDefault="00770E40" w:rsidP="001A003E">
            <w:pPr>
              <w:spacing w:line="276" w:lineRule="auto"/>
              <w:jc w:val="both"/>
              <w:rPr>
                <w:rFonts w:ascii="Calibri" w:eastAsia="Times New Roman" w:hAnsi="Calibri" w:cs="Calibri"/>
                <w:color w:val="D0CECE"/>
                <w:lang w:eastAsia="en-GB"/>
              </w:rPr>
            </w:pPr>
            <w:r w:rsidRPr="00690DFF">
              <w:rPr>
                <w:rFonts w:ascii="Calibri" w:eastAsia="Times New Roman" w:hAnsi="Calibri" w:cs="Calibri"/>
                <w:color w:val="D0CECE"/>
                <w:lang w:eastAsia="en-GB"/>
              </w:rPr>
              <w:t> </w:t>
            </w:r>
          </w:p>
        </w:tc>
        <w:tc>
          <w:tcPr>
            <w:tcW w:w="1212" w:type="dxa"/>
            <w:tcBorders>
              <w:top w:val="single" w:sz="4" w:space="0" w:color="auto"/>
              <w:left w:val="single" w:sz="4" w:space="0" w:color="auto"/>
              <w:bottom w:val="single" w:sz="4" w:space="0" w:color="auto"/>
              <w:right w:val="single" w:sz="4" w:space="0" w:color="000000"/>
            </w:tcBorders>
            <w:shd w:val="clear" w:color="000000" w:fill="F2F2F2"/>
          </w:tcPr>
          <w:p w14:paraId="24A91CE7" w14:textId="77777777" w:rsidR="00770E40" w:rsidRPr="00690DFF" w:rsidRDefault="00770E40" w:rsidP="001A003E">
            <w:pPr>
              <w:spacing w:line="276" w:lineRule="auto"/>
              <w:jc w:val="both"/>
              <w:rPr>
                <w:rFonts w:ascii="Calibri" w:eastAsia="Times New Roman" w:hAnsi="Calibri" w:cs="Calibri"/>
                <w:color w:val="D0CECE"/>
                <w:lang w:eastAsia="en-GB"/>
              </w:rPr>
            </w:pPr>
          </w:p>
        </w:tc>
      </w:tr>
      <w:tr w:rsidR="00770E40" w:rsidRPr="00164695" w14:paraId="0C0FE93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940DAA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Upper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181212E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53</w:t>
            </w:r>
          </w:p>
        </w:tc>
        <w:tc>
          <w:tcPr>
            <w:tcW w:w="1297" w:type="dxa"/>
            <w:tcBorders>
              <w:top w:val="nil"/>
              <w:left w:val="nil"/>
              <w:bottom w:val="single" w:sz="4" w:space="0" w:color="auto"/>
              <w:right w:val="single" w:sz="4" w:space="0" w:color="auto"/>
            </w:tcBorders>
            <w:shd w:val="clear" w:color="auto" w:fill="auto"/>
            <w:noWrap/>
            <w:vAlign w:val="bottom"/>
            <w:hideMark/>
          </w:tcPr>
          <w:p w14:paraId="086C5C5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47.32</w:t>
            </w:r>
          </w:p>
        </w:tc>
        <w:tc>
          <w:tcPr>
            <w:tcW w:w="1297" w:type="dxa"/>
            <w:tcBorders>
              <w:top w:val="nil"/>
              <w:left w:val="nil"/>
              <w:bottom w:val="single" w:sz="4" w:space="0" w:color="auto"/>
              <w:right w:val="single" w:sz="4" w:space="0" w:color="auto"/>
            </w:tcBorders>
            <w:shd w:val="clear" w:color="auto" w:fill="auto"/>
            <w:noWrap/>
            <w:vAlign w:val="bottom"/>
          </w:tcPr>
          <w:p w14:paraId="401F84C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44.42</w:t>
            </w:r>
          </w:p>
        </w:tc>
        <w:tc>
          <w:tcPr>
            <w:tcW w:w="1212" w:type="dxa"/>
            <w:tcBorders>
              <w:top w:val="nil"/>
              <w:left w:val="nil"/>
              <w:bottom w:val="single" w:sz="4" w:space="0" w:color="auto"/>
              <w:right w:val="single" w:sz="4" w:space="0" w:color="auto"/>
            </w:tcBorders>
          </w:tcPr>
          <w:p w14:paraId="14363E02" w14:textId="77777777" w:rsidR="00770E40" w:rsidRPr="00690DFF" w:rsidRDefault="00770E40" w:rsidP="001A003E">
            <w:pPr>
              <w:spacing w:line="276" w:lineRule="auto"/>
              <w:jc w:val="both"/>
              <w:rPr>
                <w:rFonts w:ascii="Calibri" w:eastAsia="Times New Roman" w:hAnsi="Calibri" w:cs="Calibri"/>
                <w:color w:val="000000"/>
                <w:lang w:eastAsia="en-GB"/>
              </w:rPr>
            </w:pPr>
          </w:p>
          <w:p w14:paraId="7FF5998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44.5</w:t>
            </w:r>
          </w:p>
        </w:tc>
      </w:tr>
      <w:tr w:rsidR="00770E40" w:rsidRPr="00164695" w14:paraId="1263A2F8"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972077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Upper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06964EE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57</w:t>
            </w:r>
          </w:p>
        </w:tc>
        <w:tc>
          <w:tcPr>
            <w:tcW w:w="1297" w:type="dxa"/>
            <w:tcBorders>
              <w:top w:val="nil"/>
              <w:left w:val="nil"/>
              <w:bottom w:val="single" w:sz="4" w:space="0" w:color="auto"/>
              <w:right w:val="single" w:sz="4" w:space="0" w:color="auto"/>
            </w:tcBorders>
            <w:shd w:val="clear" w:color="auto" w:fill="auto"/>
            <w:noWrap/>
            <w:vAlign w:val="bottom"/>
            <w:hideMark/>
          </w:tcPr>
          <w:p w14:paraId="4F5ED85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52.68</w:t>
            </w:r>
          </w:p>
        </w:tc>
        <w:tc>
          <w:tcPr>
            <w:tcW w:w="1297" w:type="dxa"/>
            <w:tcBorders>
              <w:top w:val="nil"/>
              <w:left w:val="nil"/>
              <w:bottom w:val="single" w:sz="4" w:space="0" w:color="auto"/>
              <w:right w:val="single" w:sz="4" w:space="0" w:color="auto"/>
            </w:tcBorders>
            <w:shd w:val="clear" w:color="auto" w:fill="auto"/>
            <w:noWrap/>
            <w:vAlign w:val="bottom"/>
          </w:tcPr>
          <w:p w14:paraId="049ED10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55.58</w:t>
            </w:r>
          </w:p>
        </w:tc>
        <w:tc>
          <w:tcPr>
            <w:tcW w:w="1212" w:type="dxa"/>
            <w:tcBorders>
              <w:top w:val="nil"/>
              <w:left w:val="nil"/>
              <w:bottom w:val="single" w:sz="4" w:space="0" w:color="auto"/>
              <w:right w:val="single" w:sz="4" w:space="0" w:color="auto"/>
            </w:tcBorders>
          </w:tcPr>
          <w:p w14:paraId="5BC50B2C" w14:textId="77777777" w:rsidR="00770E40" w:rsidRPr="00690DFF" w:rsidRDefault="00770E40" w:rsidP="001A003E">
            <w:pPr>
              <w:spacing w:line="276" w:lineRule="auto"/>
              <w:jc w:val="both"/>
              <w:rPr>
                <w:rFonts w:ascii="Calibri" w:eastAsia="Times New Roman" w:hAnsi="Calibri" w:cs="Calibri"/>
                <w:color w:val="000000"/>
                <w:lang w:eastAsia="en-GB"/>
              </w:rPr>
            </w:pPr>
          </w:p>
          <w:p w14:paraId="314A81D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55.5</w:t>
            </w:r>
          </w:p>
        </w:tc>
      </w:tr>
      <w:tr w:rsidR="00770E40" w:rsidRPr="00164695" w14:paraId="7DFE48B8" w14:textId="77777777" w:rsidTr="001A003E">
        <w:trPr>
          <w:trHeight w:val="290"/>
        </w:trPr>
        <w:tc>
          <w:tcPr>
            <w:tcW w:w="7719"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136FCEBA"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 </w:t>
            </w:r>
          </w:p>
        </w:tc>
        <w:tc>
          <w:tcPr>
            <w:tcW w:w="1212" w:type="dxa"/>
            <w:tcBorders>
              <w:top w:val="single" w:sz="4" w:space="0" w:color="auto"/>
              <w:left w:val="single" w:sz="4" w:space="0" w:color="auto"/>
              <w:bottom w:val="single" w:sz="4" w:space="0" w:color="auto"/>
              <w:right w:val="single" w:sz="4" w:space="0" w:color="000000"/>
            </w:tcBorders>
            <w:shd w:val="clear" w:color="000000" w:fill="F2F2F2"/>
          </w:tcPr>
          <w:p w14:paraId="435A65C0"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rsidRPr="00164695" w14:paraId="2423B8C6"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1F38B01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Lower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5CC8DFF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34.6</w:t>
            </w:r>
          </w:p>
        </w:tc>
        <w:tc>
          <w:tcPr>
            <w:tcW w:w="1297" w:type="dxa"/>
            <w:tcBorders>
              <w:top w:val="nil"/>
              <w:left w:val="nil"/>
              <w:bottom w:val="single" w:sz="4" w:space="0" w:color="auto"/>
              <w:right w:val="single" w:sz="4" w:space="0" w:color="auto"/>
            </w:tcBorders>
            <w:shd w:val="clear" w:color="auto" w:fill="auto"/>
            <w:noWrap/>
            <w:vAlign w:val="bottom"/>
            <w:hideMark/>
          </w:tcPr>
          <w:p w14:paraId="2145C12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34.05</w:t>
            </w:r>
          </w:p>
        </w:tc>
        <w:tc>
          <w:tcPr>
            <w:tcW w:w="1297" w:type="dxa"/>
            <w:tcBorders>
              <w:top w:val="nil"/>
              <w:left w:val="nil"/>
              <w:bottom w:val="single" w:sz="4" w:space="0" w:color="auto"/>
              <w:right w:val="single" w:sz="4" w:space="0" w:color="auto"/>
            </w:tcBorders>
            <w:shd w:val="clear" w:color="auto" w:fill="auto"/>
            <w:noWrap/>
            <w:vAlign w:val="bottom"/>
          </w:tcPr>
          <w:p w14:paraId="0C0EEF2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36.61</w:t>
            </w:r>
          </w:p>
        </w:tc>
        <w:tc>
          <w:tcPr>
            <w:tcW w:w="1212" w:type="dxa"/>
            <w:tcBorders>
              <w:top w:val="nil"/>
              <w:left w:val="nil"/>
              <w:bottom w:val="single" w:sz="4" w:space="0" w:color="auto"/>
              <w:right w:val="single" w:sz="4" w:space="0" w:color="auto"/>
            </w:tcBorders>
          </w:tcPr>
          <w:p w14:paraId="33F853D3" w14:textId="77777777" w:rsidR="00770E40" w:rsidRPr="00690DFF" w:rsidRDefault="00770E40" w:rsidP="001A003E">
            <w:pPr>
              <w:spacing w:line="276" w:lineRule="auto"/>
              <w:jc w:val="both"/>
              <w:rPr>
                <w:rFonts w:ascii="Calibri" w:eastAsia="Times New Roman" w:hAnsi="Calibri" w:cs="Calibri"/>
                <w:color w:val="000000"/>
                <w:lang w:eastAsia="en-GB"/>
              </w:rPr>
            </w:pPr>
          </w:p>
          <w:p w14:paraId="58B49E2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39.90</w:t>
            </w:r>
          </w:p>
        </w:tc>
      </w:tr>
      <w:tr w:rsidR="00770E40" w:rsidRPr="00164695" w14:paraId="1C7E1A2E"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09745AC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Lower Middle Quartile</w:t>
            </w:r>
          </w:p>
        </w:tc>
        <w:tc>
          <w:tcPr>
            <w:tcW w:w="1297" w:type="dxa"/>
            <w:tcBorders>
              <w:top w:val="nil"/>
              <w:left w:val="nil"/>
              <w:bottom w:val="single" w:sz="4" w:space="0" w:color="auto"/>
              <w:right w:val="single" w:sz="4" w:space="0" w:color="auto"/>
            </w:tcBorders>
            <w:shd w:val="clear" w:color="auto" w:fill="auto"/>
            <w:noWrap/>
            <w:vAlign w:val="bottom"/>
            <w:hideMark/>
          </w:tcPr>
          <w:p w14:paraId="4FCB256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65.4</w:t>
            </w:r>
          </w:p>
        </w:tc>
        <w:tc>
          <w:tcPr>
            <w:tcW w:w="1297" w:type="dxa"/>
            <w:tcBorders>
              <w:top w:val="nil"/>
              <w:left w:val="nil"/>
              <w:bottom w:val="single" w:sz="4" w:space="0" w:color="auto"/>
              <w:right w:val="single" w:sz="4" w:space="0" w:color="auto"/>
            </w:tcBorders>
            <w:shd w:val="clear" w:color="auto" w:fill="auto"/>
            <w:noWrap/>
            <w:vAlign w:val="bottom"/>
            <w:hideMark/>
          </w:tcPr>
          <w:p w14:paraId="3F6711E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65.95</w:t>
            </w:r>
          </w:p>
        </w:tc>
        <w:tc>
          <w:tcPr>
            <w:tcW w:w="1297" w:type="dxa"/>
            <w:tcBorders>
              <w:top w:val="nil"/>
              <w:left w:val="nil"/>
              <w:bottom w:val="single" w:sz="4" w:space="0" w:color="auto"/>
              <w:right w:val="single" w:sz="4" w:space="0" w:color="auto"/>
            </w:tcBorders>
            <w:shd w:val="clear" w:color="auto" w:fill="auto"/>
            <w:noWrap/>
            <w:vAlign w:val="bottom"/>
          </w:tcPr>
          <w:p w14:paraId="7027705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63.39</w:t>
            </w:r>
          </w:p>
        </w:tc>
        <w:tc>
          <w:tcPr>
            <w:tcW w:w="1212" w:type="dxa"/>
            <w:tcBorders>
              <w:top w:val="nil"/>
              <w:left w:val="nil"/>
              <w:bottom w:val="single" w:sz="4" w:space="0" w:color="auto"/>
              <w:right w:val="single" w:sz="4" w:space="0" w:color="auto"/>
            </w:tcBorders>
          </w:tcPr>
          <w:p w14:paraId="340D78C5" w14:textId="77777777" w:rsidR="00770E40" w:rsidRPr="00690DFF" w:rsidRDefault="00770E40" w:rsidP="001A003E">
            <w:pPr>
              <w:spacing w:line="276" w:lineRule="auto"/>
              <w:jc w:val="both"/>
              <w:rPr>
                <w:rFonts w:ascii="Calibri" w:eastAsia="Times New Roman" w:hAnsi="Calibri" w:cs="Calibri"/>
                <w:color w:val="000000"/>
                <w:lang w:eastAsia="en-GB"/>
              </w:rPr>
            </w:pPr>
          </w:p>
          <w:p w14:paraId="03DEFC3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60.10</w:t>
            </w:r>
          </w:p>
        </w:tc>
      </w:tr>
      <w:tr w:rsidR="00770E40" w:rsidRPr="00164695" w14:paraId="081CFA39" w14:textId="77777777" w:rsidTr="001A003E">
        <w:trPr>
          <w:trHeight w:val="290"/>
        </w:trPr>
        <w:tc>
          <w:tcPr>
            <w:tcW w:w="7719" w:type="dxa"/>
            <w:gridSpan w:val="4"/>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CBF0E8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 </w:t>
            </w:r>
          </w:p>
        </w:tc>
        <w:tc>
          <w:tcPr>
            <w:tcW w:w="1212" w:type="dxa"/>
            <w:tcBorders>
              <w:top w:val="single" w:sz="4" w:space="0" w:color="auto"/>
              <w:left w:val="single" w:sz="4" w:space="0" w:color="auto"/>
              <w:bottom w:val="single" w:sz="4" w:space="0" w:color="auto"/>
              <w:right w:val="single" w:sz="4" w:space="0" w:color="000000"/>
            </w:tcBorders>
            <w:shd w:val="clear" w:color="000000" w:fill="F2F2F2"/>
          </w:tcPr>
          <w:p w14:paraId="389D5D9C"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rsidRPr="00164695" w14:paraId="2284BCE3"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AB81A4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Men in Lower Quartile</w:t>
            </w:r>
          </w:p>
        </w:tc>
        <w:tc>
          <w:tcPr>
            <w:tcW w:w="1297" w:type="dxa"/>
            <w:tcBorders>
              <w:top w:val="nil"/>
              <w:left w:val="nil"/>
              <w:bottom w:val="single" w:sz="4" w:space="0" w:color="auto"/>
              <w:right w:val="single" w:sz="4" w:space="0" w:color="auto"/>
            </w:tcBorders>
            <w:shd w:val="clear" w:color="auto" w:fill="auto"/>
            <w:noWrap/>
            <w:vAlign w:val="bottom"/>
            <w:hideMark/>
          </w:tcPr>
          <w:p w14:paraId="63D5BB4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40</w:t>
            </w:r>
          </w:p>
        </w:tc>
        <w:tc>
          <w:tcPr>
            <w:tcW w:w="1297" w:type="dxa"/>
            <w:tcBorders>
              <w:top w:val="nil"/>
              <w:left w:val="nil"/>
              <w:bottom w:val="single" w:sz="4" w:space="0" w:color="auto"/>
              <w:right w:val="single" w:sz="4" w:space="0" w:color="auto"/>
            </w:tcBorders>
            <w:shd w:val="clear" w:color="auto" w:fill="auto"/>
            <w:noWrap/>
            <w:vAlign w:val="bottom"/>
            <w:hideMark/>
          </w:tcPr>
          <w:p w14:paraId="197ECC0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37.16</w:t>
            </w:r>
          </w:p>
        </w:tc>
        <w:tc>
          <w:tcPr>
            <w:tcW w:w="1297" w:type="dxa"/>
            <w:tcBorders>
              <w:top w:val="nil"/>
              <w:left w:val="nil"/>
              <w:bottom w:val="single" w:sz="4" w:space="0" w:color="auto"/>
              <w:right w:val="single" w:sz="4" w:space="0" w:color="auto"/>
            </w:tcBorders>
            <w:shd w:val="clear" w:color="auto" w:fill="auto"/>
            <w:noWrap/>
            <w:vAlign w:val="bottom"/>
          </w:tcPr>
          <w:p w14:paraId="30658FE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35.01</w:t>
            </w:r>
          </w:p>
        </w:tc>
        <w:tc>
          <w:tcPr>
            <w:tcW w:w="1212" w:type="dxa"/>
            <w:tcBorders>
              <w:top w:val="nil"/>
              <w:left w:val="nil"/>
              <w:bottom w:val="single" w:sz="4" w:space="0" w:color="auto"/>
              <w:right w:val="single" w:sz="4" w:space="0" w:color="auto"/>
            </w:tcBorders>
          </w:tcPr>
          <w:p w14:paraId="434E00E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30.40</w:t>
            </w:r>
          </w:p>
        </w:tc>
      </w:tr>
      <w:tr w:rsidR="00770E40" w:rsidRPr="00164695" w14:paraId="7D6A81DC" w14:textId="77777777" w:rsidTr="001A003E">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14:paraId="594F21B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Women in Lower Quartile</w:t>
            </w:r>
          </w:p>
        </w:tc>
        <w:tc>
          <w:tcPr>
            <w:tcW w:w="1297" w:type="dxa"/>
            <w:tcBorders>
              <w:top w:val="nil"/>
              <w:left w:val="nil"/>
              <w:bottom w:val="single" w:sz="4" w:space="0" w:color="auto"/>
              <w:right w:val="single" w:sz="4" w:space="0" w:color="auto"/>
            </w:tcBorders>
            <w:shd w:val="clear" w:color="auto" w:fill="auto"/>
            <w:noWrap/>
            <w:vAlign w:val="bottom"/>
            <w:hideMark/>
          </w:tcPr>
          <w:p w14:paraId="4BCC32E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60</w:t>
            </w:r>
          </w:p>
        </w:tc>
        <w:tc>
          <w:tcPr>
            <w:tcW w:w="1297" w:type="dxa"/>
            <w:tcBorders>
              <w:top w:val="nil"/>
              <w:left w:val="nil"/>
              <w:bottom w:val="single" w:sz="4" w:space="0" w:color="auto"/>
              <w:right w:val="single" w:sz="4" w:space="0" w:color="auto"/>
            </w:tcBorders>
            <w:shd w:val="clear" w:color="auto" w:fill="auto"/>
            <w:noWrap/>
            <w:vAlign w:val="bottom"/>
            <w:hideMark/>
          </w:tcPr>
          <w:p w14:paraId="73C8C8B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62.84</w:t>
            </w:r>
          </w:p>
        </w:tc>
        <w:tc>
          <w:tcPr>
            <w:tcW w:w="1297" w:type="dxa"/>
            <w:tcBorders>
              <w:top w:val="nil"/>
              <w:left w:val="nil"/>
              <w:bottom w:val="single" w:sz="4" w:space="0" w:color="auto"/>
              <w:right w:val="single" w:sz="4" w:space="0" w:color="auto"/>
            </w:tcBorders>
            <w:shd w:val="clear" w:color="auto" w:fill="auto"/>
            <w:noWrap/>
            <w:vAlign w:val="bottom"/>
          </w:tcPr>
          <w:p w14:paraId="78C7F7C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64.99</w:t>
            </w:r>
          </w:p>
        </w:tc>
        <w:tc>
          <w:tcPr>
            <w:tcW w:w="1212" w:type="dxa"/>
            <w:tcBorders>
              <w:top w:val="nil"/>
              <w:left w:val="nil"/>
              <w:bottom w:val="single" w:sz="4" w:space="0" w:color="auto"/>
              <w:right w:val="single" w:sz="4" w:space="0" w:color="auto"/>
            </w:tcBorders>
          </w:tcPr>
          <w:p w14:paraId="2A7A7B05" w14:textId="77777777" w:rsidR="00770E40" w:rsidRPr="00690DFF" w:rsidRDefault="00770E40" w:rsidP="001A003E">
            <w:pPr>
              <w:spacing w:line="276" w:lineRule="auto"/>
              <w:jc w:val="both"/>
              <w:rPr>
                <w:rFonts w:ascii="Calibri" w:eastAsia="Times New Roman" w:hAnsi="Calibri" w:cs="Calibri"/>
                <w:color w:val="000000"/>
                <w:lang w:eastAsia="en-GB"/>
              </w:rPr>
            </w:pPr>
          </w:p>
          <w:p w14:paraId="37CE38E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69.60</w:t>
            </w:r>
          </w:p>
        </w:tc>
      </w:tr>
    </w:tbl>
    <w:p w14:paraId="3CACAA3E" w14:textId="18553CD9" w:rsidR="00770E40" w:rsidRDefault="00770E40"/>
    <w:p w14:paraId="190C1C23" w14:textId="00A03340" w:rsidR="00770E40" w:rsidRDefault="00770E40"/>
    <w:p w14:paraId="1CDACB22" w14:textId="10AFA9A1" w:rsidR="00770E40" w:rsidRDefault="00770E40"/>
    <w:p w14:paraId="3E0B2F09" w14:textId="4E184E8A" w:rsidR="00770E40" w:rsidRDefault="00770E40"/>
    <w:p w14:paraId="1589D343" w14:textId="637A5D9F" w:rsidR="00770E40" w:rsidRDefault="00770E40"/>
    <w:p w14:paraId="68668403" w14:textId="3FE34C78" w:rsidR="00770E40" w:rsidRDefault="00770E40"/>
    <w:p w14:paraId="0DF96838" w14:textId="341FF0E7" w:rsidR="00770E40" w:rsidRDefault="00770E40"/>
    <w:p w14:paraId="4869AF79" w14:textId="197DA1D5" w:rsidR="00770E40" w:rsidRDefault="00770E40"/>
    <w:p w14:paraId="03B618F0" w14:textId="7BE75745" w:rsidR="00770E40" w:rsidRDefault="00770E40"/>
    <w:p w14:paraId="750BF916" w14:textId="675FA71E" w:rsidR="00770E40" w:rsidRDefault="00770E40"/>
    <w:p w14:paraId="5B9B19EA" w14:textId="683E150D" w:rsidR="00770E40" w:rsidRDefault="00770E40"/>
    <w:p w14:paraId="30BA74E8" w14:textId="7C23B24F" w:rsidR="00770E40" w:rsidRDefault="00770E40"/>
    <w:p w14:paraId="007C6C3A" w14:textId="4050935C" w:rsidR="00770E40" w:rsidRDefault="00770E40"/>
    <w:p w14:paraId="6E32034B" w14:textId="0FB53582" w:rsidR="00770E40" w:rsidRDefault="00770E40"/>
    <w:p w14:paraId="63C6AD10" w14:textId="63D88260" w:rsidR="00770E40" w:rsidRDefault="00770E40" w:rsidP="00770E40">
      <w:pPr>
        <w:rPr>
          <w:b/>
          <w:sz w:val="28"/>
          <w:szCs w:val="28"/>
          <w:u w:val="single"/>
        </w:rPr>
      </w:pPr>
      <w:r w:rsidRPr="006D77C1">
        <w:rPr>
          <w:b/>
          <w:sz w:val="28"/>
          <w:szCs w:val="28"/>
          <w:u w:val="single"/>
        </w:rPr>
        <w:lastRenderedPageBreak/>
        <w:t>ETHNICITY PAY GAP 2022</w:t>
      </w:r>
    </w:p>
    <w:p w14:paraId="040E925E" w14:textId="77777777" w:rsidR="00770E40" w:rsidRPr="006D77C1" w:rsidRDefault="00770E40" w:rsidP="00770E40">
      <w:pPr>
        <w:rPr>
          <w:b/>
          <w:sz w:val="28"/>
          <w:szCs w:val="28"/>
          <w:u w:val="single"/>
        </w:rPr>
      </w:pPr>
    </w:p>
    <w:p w14:paraId="57EA29E2" w14:textId="3E11CC6E" w:rsidR="00770E40" w:rsidRDefault="00770E40" w:rsidP="00770E40">
      <w:r>
        <w:t>We calculate ethnicity pay gap in the same way as we calculate gender pay gap and we use the same data collection point of 31</w:t>
      </w:r>
      <w:r w:rsidRPr="00EE29EA">
        <w:rPr>
          <w:vertAlign w:val="superscript"/>
        </w:rPr>
        <w:t>st</w:t>
      </w:r>
      <w:r>
        <w:t xml:space="preserve"> March 2022.  This is the first year of publishing our findings.</w:t>
      </w:r>
    </w:p>
    <w:p w14:paraId="4BDC7F36" w14:textId="77777777" w:rsidR="00770E40" w:rsidRDefault="00770E40" w:rsidP="00770E40"/>
    <w:p w14:paraId="4D55B298" w14:textId="65091FFE" w:rsidR="00770E40" w:rsidRDefault="00770E40" w:rsidP="00770E40">
      <w:r>
        <w:t>Our ethnicity data may be influenced because a number of staff have chosen not to voluntarily disclose this information.  The University will explore ways of encouraging staff to disclose this information going forward.</w:t>
      </w:r>
    </w:p>
    <w:p w14:paraId="2A1D4A43" w14:textId="77777777" w:rsidR="00770E40" w:rsidRDefault="00770E40" w:rsidP="00770E40"/>
    <w:p w14:paraId="6BB155D8" w14:textId="40B6B0E6" w:rsidR="00770E40" w:rsidRDefault="00770E40" w:rsidP="00770E40">
      <w:r>
        <w:t>We recognise that ‘BAME’ is an imperfect term that encompasses a hugely diverse population who cannot be defined as a single homogenous group.  For the purposes of reporting our ethnicity pay gap we use the term BAME to make comparisons between Black, Asian and Minority Ethnic and White staff.</w:t>
      </w:r>
    </w:p>
    <w:p w14:paraId="3BAD491D" w14:textId="77777777" w:rsidR="00770E40" w:rsidRDefault="00770E40" w:rsidP="00770E40"/>
    <w:p w14:paraId="0D373D80" w14:textId="01DAA40C" w:rsidR="00770E40" w:rsidRDefault="00770E40" w:rsidP="00770E40">
      <w:pPr>
        <w:rPr>
          <w:b/>
          <w:u w:val="single"/>
        </w:rPr>
      </w:pPr>
      <w:r w:rsidRPr="00094735">
        <w:rPr>
          <w:b/>
          <w:u w:val="single"/>
        </w:rPr>
        <w:t>Ethnicity Representation within Cardiff Metropolitan University (March 2022)</w:t>
      </w:r>
    </w:p>
    <w:p w14:paraId="3BD410EA" w14:textId="77777777" w:rsidR="00770E40" w:rsidRPr="00094735" w:rsidRDefault="00770E40" w:rsidP="00770E40">
      <w:pPr>
        <w:rPr>
          <w:b/>
          <w:u w:val="single"/>
        </w:rPr>
      </w:pPr>
    </w:p>
    <w:p w14:paraId="1B3F1F0F" w14:textId="77777777" w:rsidR="00770E40" w:rsidRDefault="00770E40" w:rsidP="00770E40">
      <w:r>
        <w:t xml:space="preserve">9.7% of our workforce are of Black, Asian and Minority Ethnic ethnicity. </w:t>
      </w:r>
    </w:p>
    <w:p w14:paraId="5F9747D5" w14:textId="77777777" w:rsidR="00770E40" w:rsidRDefault="00770E40" w:rsidP="00770E40">
      <w:r>
        <w:t xml:space="preserve">88.1% or our workforce are of White ethnicity. </w:t>
      </w:r>
    </w:p>
    <w:p w14:paraId="49AB97DC" w14:textId="77777777" w:rsidR="00770E40" w:rsidRDefault="00770E40" w:rsidP="00770E40">
      <w:r>
        <w:t xml:space="preserve">2.2% or our workforce ethnicity is unknown/not declared. </w:t>
      </w:r>
    </w:p>
    <w:p w14:paraId="56EDB8D3" w14:textId="5199AF76" w:rsidR="00770E40" w:rsidRDefault="00770E40" w:rsidP="00770E40">
      <w:pPr>
        <w:rPr>
          <w:color w:val="000000" w:themeColor="text1"/>
        </w:rPr>
      </w:pPr>
      <w:r w:rsidRPr="00A82E20">
        <w:rPr>
          <w:color w:val="000000" w:themeColor="text1"/>
        </w:rPr>
        <w:t>The following data is based on the proportion of staff who declared their ethnicity, i.e. 97.8%</w:t>
      </w:r>
      <w:r>
        <w:rPr>
          <w:color w:val="000000" w:themeColor="text1"/>
        </w:rPr>
        <w:t>.</w:t>
      </w:r>
    </w:p>
    <w:p w14:paraId="0FED132B" w14:textId="77777777" w:rsidR="00770E40" w:rsidRPr="00A82E20" w:rsidRDefault="00770E40" w:rsidP="00770E40">
      <w:pPr>
        <w:rPr>
          <w:color w:val="000000" w:themeColor="text1"/>
        </w:rPr>
      </w:pPr>
    </w:p>
    <w:p w14:paraId="78D851B0" w14:textId="15050F2C" w:rsidR="00770E40" w:rsidRDefault="00770E40" w:rsidP="00770E40">
      <w:pPr>
        <w:rPr>
          <w:b/>
          <w:u w:val="single"/>
        </w:rPr>
      </w:pPr>
      <w:r w:rsidRPr="00094735">
        <w:rPr>
          <w:b/>
          <w:u w:val="single"/>
        </w:rPr>
        <w:t>Cardiff Metropolitan Ethnicity Pay Gap 2022</w:t>
      </w:r>
    </w:p>
    <w:p w14:paraId="7E23C773" w14:textId="77777777" w:rsidR="00770E40" w:rsidRPr="00094735" w:rsidRDefault="00770E40" w:rsidP="00770E40">
      <w:pPr>
        <w:rPr>
          <w:b/>
          <w:u w:val="single"/>
        </w:rPr>
      </w:pPr>
    </w:p>
    <w:p w14:paraId="1DC2C161" w14:textId="3DA77705" w:rsidR="00770E40" w:rsidRDefault="00770E40" w:rsidP="00770E40">
      <w:r>
        <w:t>The ethnicity pay gap shows the difference in the average pay between Black, Asian and Minority Ethnic ethnicity and white ethnicity staff.  An ethnicity pay gap is created, for example, when more white staff are employed in senior roles or a greater number of Black, Asian and Minority Ethnic staff than white staff are employed in lower paid jobs.</w:t>
      </w:r>
    </w:p>
    <w:p w14:paraId="5C8DD88D" w14:textId="77777777" w:rsidR="00770E40" w:rsidRDefault="00770E40" w:rsidP="00770E40"/>
    <w:p w14:paraId="53816434" w14:textId="48B97BFA" w:rsidR="00770E40" w:rsidRDefault="00770E40" w:rsidP="00770E40">
      <w:pPr>
        <w:rPr>
          <w:b/>
          <w:u w:val="single"/>
        </w:rPr>
      </w:pPr>
      <w:r w:rsidRPr="00094735">
        <w:rPr>
          <w:b/>
          <w:u w:val="single"/>
        </w:rPr>
        <w:t>Ethnicity Mean Pay Gap</w:t>
      </w:r>
    </w:p>
    <w:p w14:paraId="0ED60F19" w14:textId="77777777" w:rsidR="00770E40" w:rsidRPr="00094735" w:rsidRDefault="00770E40" w:rsidP="00770E40">
      <w:pPr>
        <w:rPr>
          <w:b/>
          <w:u w:val="single"/>
        </w:rPr>
      </w:pPr>
    </w:p>
    <w:p w14:paraId="25EE010C" w14:textId="450DED6D" w:rsidR="00770E40" w:rsidRDefault="00770E40" w:rsidP="00770E40">
      <w:r>
        <w:t xml:space="preserve">The mean pay gap is the difference between the average hourly earnings of Black, Asian Minority Ethnic staff and white staff.  </w:t>
      </w:r>
    </w:p>
    <w:p w14:paraId="425A430B"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334CFE53"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6AB014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mean ethnicity pay gap using hourly pay</w:t>
            </w:r>
          </w:p>
          <w:p w14:paraId="595BD08F"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325CF5C3"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31/03/2012</w:t>
            </w:r>
          </w:p>
        </w:tc>
      </w:tr>
      <w:tr w:rsidR="00770E40" w14:paraId="42834436"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2BC590B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Black, Asian and Minority Ethnic Mean as a Percentage of White Mean</w:t>
            </w:r>
          </w:p>
        </w:tc>
        <w:tc>
          <w:tcPr>
            <w:tcW w:w="4252" w:type="dxa"/>
            <w:tcBorders>
              <w:top w:val="nil"/>
              <w:left w:val="nil"/>
              <w:bottom w:val="single" w:sz="4" w:space="0" w:color="auto"/>
              <w:right w:val="single" w:sz="4" w:space="0" w:color="auto"/>
            </w:tcBorders>
            <w:shd w:val="clear" w:color="auto" w:fill="auto"/>
            <w:noWrap/>
            <w:hideMark/>
          </w:tcPr>
          <w:p w14:paraId="554E93A7"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3.31</w:t>
            </w:r>
          </w:p>
        </w:tc>
      </w:tr>
    </w:tbl>
    <w:p w14:paraId="40DC9D97" w14:textId="77777777" w:rsidR="00770E40" w:rsidRDefault="00770E40" w:rsidP="00770E40">
      <w:pPr>
        <w:pStyle w:val="ListParagraph"/>
      </w:pPr>
    </w:p>
    <w:p w14:paraId="6A9678C1" w14:textId="6C85FDD2" w:rsidR="00770E40" w:rsidRDefault="00AA09B0" w:rsidP="00770E40">
      <w:pPr>
        <w:pStyle w:val="ListParagraph"/>
        <w:numPr>
          <w:ilvl w:val="0"/>
          <w:numId w:val="1"/>
        </w:numPr>
      </w:pPr>
      <w:r>
        <w:t xml:space="preserve">Our mean pay gap is </w:t>
      </w:r>
      <w:r w:rsidR="00770E40">
        <w:t>3.31 in favour of BAME staff.</w:t>
      </w:r>
    </w:p>
    <w:p w14:paraId="29A36838" w14:textId="1BCACBAC" w:rsidR="00770E40" w:rsidRDefault="00770E40" w:rsidP="00770E40">
      <w:pPr>
        <w:pStyle w:val="ListParagraph"/>
      </w:pPr>
    </w:p>
    <w:p w14:paraId="4DF454AF" w14:textId="31619731" w:rsidR="00770E40" w:rsidRDefault="00770E40" w:rsidP="00770E40">
      <w:pPr>
        <w:pStyle w:val="ListParagraph"/>
      </w:pPr>
    </w:p>
    <w:p w14:paraId="07F1EF92" w14:textId="6780736D" w:rsidR="00770E40" w:rsidRDefault="00770E40" w:rsidP="00770E40">
      <w:pPr>
        <w:pStyle w:val="ListParagraph"/>
      </w:pPr>
    </w:p>
    <w:p w14:paraId="3AC0316B" w14:textId="77777777" w:rsidR="00770E40" w:rsidRDefault="00770E40" w:rsidP="00770E40">
      <w:pPr>
        <w:pStyle w:val="ListParagraph"/>
      </w:pPr>
    </w:p>
    <w:p w14:paraId="7CE1F997" w14:textId="77777777" w:rsidR="00770E40" w:rsidRPr="00770E40" w:rsidRDefault="00770E40" w:rsidP="00770E40">
      <w:pPr>
        <w:pStyle w:val="ListParagraph"/>
        <w:ind w:left="0"/>
        <w:rPr>
          <w:b/>
          <w:sz w:val="24"/>
          <w:szCs w:val="24"/>
          <w:u w:val="single"/>
        </w:rPr>
      </w:pPr>
      <w:r w:rsidRPr="00770E40">
        <w:rPr>
          <w:b/>
          <w:sz w:val="24"/>
          <w:szCs w:val="24"/>
          <w:u w:val="single"/>
        </w:rPr>
        <w:lastRenderedPageBreak/>
        <w:t>Median Pay Gap</w:t>
      </w:r>
    </w:p>
    <w:p w14:paraId="0431207A" w14:textId="7A34B121" w:rsidR="00770E40" w:rsidRDefault="00770E40" w:rsidP="00770E40">
      <w:r>
        <w:t>The ethnicity median pay gap is the difference between the midpoints in the ranges of hourly earnings of Black, Asian and Minority Ethnic staff and white staff.</w:t>
      </w:r>
    </w:p>
    <w:p w14:paraId="527C4855"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1D9AAA75"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6BB79D4B"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median ethnicity pay gap using hourly pay</w:t>
            </w:r>
          </w:p>
          <w:p w14:paraId="7E1A3031"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4DB7C202"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0E800133"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18A1B4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Black, Asian and Minority Ethnic Median as a Percentage of White Median</w:t>
            </w:r>
          </w:p>
        </w:tc>
        <w:tc>
          <w:tcPr>
            <w:tcW w:w="4252" w:type="dxa"/>
            <w:tcBorders>
              <w:top w:val="nil"/>
              <w:left w:val="nil"/>
              <w:bottom w:val="single" w:sz="4" w:space="0" w:color="auto"/>
              <w:right w:val="single" w:sz="4" w:space="0" w:color="auto"/>
            </w:tcBorders>
            <w:shd w:val="clear" w:color="auto" w:fill="auto"/>
            <w:noWrap/>
            <w:hideMark/>
          </w:tcPr>
          <w:p w14:paraId="3A45454A"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15.85</w:t>
            </w:r>
          </w:p>
        </w:tc>
      </w:tr>
    </w:tbl>
    <w:p w14:paraId="5FBAC8C8" w14:textId="77777777" w:rsidR="00770E40" w:rsidRDefault="00770E40" w:rsidP="00770E40"/>
    <w:p w14:paraId="1BB596E5" w14:textId="77777777" w:rsidR="00770E40" w:rsidRDefault="00770E40" w:rsidP="00770E40">
      <w:pPr>
        <w:pStyle w:val="ListParagraph"/>
        <w:numPr>
          <w:ilvl w:val="0"/>
          <w:numId w:val="1"/>
        </w:numPr>
      </w:pPr>
      <w:r>
        <w:t>Our median pay gap is 15.85% in favour of BAME staff.</w:t>
      </w:r>
    </w:p>
    <w:p w14:paraId="206A9ACC" w14:textId="2AFAF467" w:rsidR="00770E40" w:rsidRDefault="00770E40" w:rsidP="00770E40">
      <w:pPr>
        <w:rPr>
          <w:b/>
          <w:u w:val="single"/>
        </w:rPr>
      </w:pPr>
      <w:r w:rsidRPr="00094735">
        <w:rPr>
          <w:b/>
          <w:u w:val="single"/>
        </w:rPr>
        <w:t>Cardiff Metropolitan Ethnicity Bonus Gap 2022</w:t>
      </w:r>
    </w:p>
    <w:p w14:paraId="787EE1DD" w14:textId="77777777" w:rsidR="00770E40" w:rsidRDefault="00770E40" w:rsidP="00770E40">
      <w:pPr>
        <w:rPr>
          <w:b/>
          <w:u w:val="single"/>
        </w:rPr>
      </w:pPr>
    </w:p>
    <w:p w14:paraId="34C14227" w14:textId="36ABE24F" w:rsidR="00770E40" w:rsidRDefault="00770E40" w:rsidP="00770E40">
      <w:r>
        <w:t xml:space="preserve">Due to the very small numbers of staff that received a bonus, the ethnicity bonus gap data cannot be disclosed. </w:t>
      </w:r>
    </w:p>
    <w:p w14:paraId="7B15B076" w14:textId="77777777" w:rsidR="00770E40" w:rsidRPr="00A82E20" w:rsidRDefault="00770E40" w:rsidP="00770E40">
      <w:pPr>
        <w:rPr>
          <w:b/>
          <w:u w:val="single"/>
        </w:rPr>
      </w:pPr>
    </w:p>
    <w:p w14:paraId="751394ED" w14:textId="0A1F8ED0" w:rsidR="00770E40" w:rsidRDefault="00770E40" w:rsidP="00770E40">
      <w:pPr>
        <w:rPr>
          <w:b/>
          <w:u w:val="single"/>
        </w:rPr>
      </w:pPr>
      <w:r w:rsidRPr="00094735">
        <w:rPr>
          <w:b/>
          <w:u w:val="single"/>
        </w:rPr>
        <w:t>Pay by Quartile</w:t>
      </w:r>
    </w:p>
    <w:p w14:paraId="77B6836C" w14:textId="77777777" w:rsidR="00770E40" w:rsidRPr="00094735" w:rsidRDefault="00770E40" w:rsidP="00770E40">
      <w:pPr>
        <w:rPr>
          <w:b/>
          <w:u w:val="single"/>
        </w:rPr>
      </w:pPr>
    </w:p>
    <w:p w14:paraId="0B45423C" w14:textId="2FDCB97A" w:rsidR="00770E40" w:rsidRDefault="00770E40" w:rsidP="00770E40">
      <w:r>
        <w:t xml:space="preserve">The table below shows the hourly pay by quartile for the University based on Black, Asian and Minority Ethnic and white ethnicity staff.  It shows that there is a higher proportion of white ethnicity staff in all quartiles.  There is a higher proportion of Black, Asian and Minority Ethnic staff in the top and upper middle quartiles than the lower quartiles. </w:t>
      </w:r>
    </w:p>
    <w:p w14:paraId="41C43EE2" w14:textId="77777777" w:rsidR="00770E40" w:rsidRDefault="00770E40" w:rsidP="00770E40"/>
    <w:tbl>
      <w:tblPr>
        <w:tblW w:w="9072" w:type="dxa"/>
        <w:tblInd w:w="-5" w:type="dxa"/>
        <w:tblLook w:val="04A0" w:firstRow="1" w:lastRow="0" w:firstColumn="1" w:lastColumn="0" w:noHBand="0" w:noVBand="1"/>
      </w:tblPr>
      <w:tblGrid>
        <w:gridCol w:w="7797"/>
        <w:gridCol w:w="1396"/>
      </w:tblGrid>
      <w:tr w:rsidR="00770E40" w14:paraId="33E2409D" w14:textId="77777777" w:rsidTr="001A003E">
        <w:trPr>
          <w:trHeight w:val="580"/>
        </w:trPr>
        <w:tc>
          <w:tcPr>
            <w:tcW w:w="7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B0AAE4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Percentage of Black, Asian and Minority Ethnic ethnicity staff and white ethnicity staff in each hourly pay quarter</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63CC68ED"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222B017A"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09D58BD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Top Quartile</w:t>
            </w:r>
          </w:p>
        </w:tc>
        <w:tc>
          <w:tcPr>
            <w:tcW w:w="1275" w:type="dxa"/>
            <w:tcBorders>
              <w:top w:val="nil"/>
              <w:left w:val="nil"/>
              <w:bottom w:val="single" w:sz="4" w:space="0" w:color="auto"/>
              <w:right w:val="single" w:sz="4" w:space="0" w:color="auto"/>
            </w:tcBorders>
            <w:shd w:val="clear" w:color="auto" w:fill="auto"/>
            <w:noWrap/>
            <w:vAlign w:val="bottom"/>
          </w:tcPr>
          <w:p w14:paraId="6061C76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8.84</w:t>
            </w:r>
          </w:p>
        </w:tc>
      </w:tr>
      <w:tr w:rsidR="00770E40" w14:paraId="1A46F3AC"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66E456F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Top Quartile</w:t>
            </w:r>
          </w:p>
        </w:tc>
        <w:tc>
          <w:tcPr>
            <w:tcW w:w="1275" w:type="dxa"/>
            <w:tcBorders>
              <w:top w:val="nil"/>
              <w:left w:val="nil"/>
              <w:bottom w:val="single" w:sz="4" w:space="0" w:color="auto"/>
              <w:right w:val="single" w:sz="4" w:space="0" w:color="auto"/>
            </w:tcBorders>
            <w:shd w:val="clear" w:color="auto" w:fill="auto"/>
            <w:noWrap/>
            <w:vAlign w:val="bottom"/>
          </w:tcPr>
          <w:p w14:paraId="60EA5EE2"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87.50</w:t>
            </w:r>
          </w:p>
        </w:tc>
      </w:tr>
      <w:tr w:rsidR="00770E40" w14:paraId="2D09B41C"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tcPr>
          <w:p w14:paraId="2EFED2B8"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75" w:type="dxa"/>
            <w:tcBorders>
              <w:top w:val="nil"/>
              <w:left w:val="nil"/>
              <w:bottom w:val="single" w:sz="4" w:space="0" w:color="auto"/>
              <w:right w:val="single" w:sz="4" w:space="0" w:color="auto"/>
            </w:tcBorders>
            <w:shd w:val="clear" w:color="auto" w:fill="auto"/>
            <w:noWrap/>
            <w:vAlign w:val="bottom"/>
          </w:tcPr>
          <w:p w14:paraId="00E6B065"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1A826DB0"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684F707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Upper Middle Quartile</w:t>
            </w:r>
          </w:p>
        </w:tc>
        <w:tc>
          <w:tcPr>
            <w:tcW w:w="1275" w:type="dxa"/>
            <w:tcBorders>
              <w:top w:val="nil"/>
              <w:left w:val="nil"/>
              <w:bottom w:val="single" w:sz="4" w:space="0" w:color="auto"/>
              <w:right w:val="single" w:sz="4" w:space="0" w:color="auto"/>
            </w:tcBorders>
            <w:shd w:val="clear" w:color="auto" w:fill="auto"/>
            <w:noWrap/>
            <w:vAlign w:val="bottom"/>
          </w:tcPr>
          <w:p w14:paraId="4A9A3F7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15.45</w:t>
            </w:r>
          </w:p>
        </w:tc>
      </w:tr>
      <w:tr w:rsidR="00770E40" w14:paraId="14636843"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18B6B32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Upper Middle Quartile</w:t>
            </w:r>
          </w:p>
        </w:tc>
        <w:tc>
          <w:tcPr>
            <w:tcW w:w="1275" w:type="dxa"/>
            <w:tcBorders>
              <w:top w:val="nil"/>
              <w:left w:val="nil"/>
              <w:bottom w:val="single" w:sz="4" w:space="0" w:color="auto"/>
              <w:right w:val="single" w:sz="4" w:space="0" w:color="auto"/>
            </w:tcBorders>
            <w:shd w:val="clear" w:color="auto" w:fill="auto"/>
            <w:noWrap/>
            <w:vAlign w:val="bottom"/>
          </w:tcPr>
          <w:p w14:paraId="3403E48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82.12</w:t>
            </w:r>
          </w:p>
        </w:tc>
      </w:tr>
      <w:tr w:rsidR="00770E40" w14:paraId="7316F0B7"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tcPr>
          <w:p w14:paraId="44A39BEB"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75" w:type="dxa"/>
            <w:tcBorders>
              <w:top w:val="nil"/>
              <w:left w:val="nil"/>
              <w:bottom w:val="single" w:sz="4" w:space="0" w:color="auto"/>
              <w:right w:val="single" w:sz="4" w:space="0" w:color="auto"/>
            </w:tcBorders>
            <w:shd w:val="clear" w:color="auto" w:fill="auto"/>
            <w:noWrap/>
            <w:vAlign w:val="bottom"/>
          </w:tcPr>
          <w:p w14:paraId="53A16E72"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71EC4CC3"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521D8C7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Lower Middle Quartile</w:t>
            </w:r>
          </w:p>
        </w:tc>
        <w:tc>
          <w:tcPr>
            <w:tcW w:w="1275" w:type="dxa"/>
            <w:tcBorders>
              <w:top w:val="nil"/>
              <w:left w:val="nil"/>
              <w:bottom w:val="single" w:sz="4" w:space="0" w:color="auto"/>
              <w:right w:val="single" w:sz="4" w:space="0" w:color="auto"/>
            </w:tcBorders>
            <w:shd w:val="clear" w:color="auto" w:fill="auto"/>
            <w:noWrap/>
            <w:vAlign w:val="bottom"/>
          </w:tcPr>
          <w:p w14:paraId="52A3D34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6.71</w:t>
            </w:r>
          </w:p>
        </w:tc>
      </w:tr>
      <w:tr w:rsidR="00770E40" w14:paraId="0023CA78"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1149C11D"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Lower Middle Quartile</w:t>
            </w:r>
          </w:p>
        </w:tc>
        <w:tc>
          <w:tcPr>
            <w:tcW w:w="1275" w:type="dxa"/>
            <w:tcBorders>
              <w:top w:val="nil"/>
              <w:left w:val="nil"/>
              <w:bottom w:val="single" w:sz="4" w:space="0" w:color="auto"/>
              <w:right w:val="single" w:sz="4" w:space="0" w:color="auto"/>
            </w:tcBorders>
            <w:shd w:val="clear" w:color="auto" w:fill="auto"/>
            <w:noWrap/>
            <w:vAlign w:val="bottom"/>
          </w:tcPr>
          <w:p w14:paraId="55823B24"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91.46</w:t>
            </w:r>
          </w:p>
        </w:tc>
      </w:tr>
      <w:tr w:rsidR="00770E40" w14:paraId="7C03A4D4"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tcPr>
          <w:p w14:paraId="781B10C4"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275" w:type="dxa"/>
            <w:tcBorders>
              <w:top w:val="nil"/>
              <w:left w:val="nil"/>
              <w:bottom w:val="single" w:sz="4" w:space="0" w:color="auto"/>
              <w:right w:val="single" w:sz="4" w:space="0" w:color="auto"/>
            </w:tcBorders>
            <w:shd w:val="clear" w:color="auto" w:fill="auto"/>
            <w:noWrap/>
            <w:vAlign w:val="bottom"/>
          </w:tcPr>
          <w:p w14:paraId="415F31BB"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72D315F9"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32D7475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Black, Asian and Minority Ethnic ethnicity in Lower Quartile</w:t>
            </w:r>
          </w:p>
        </w:tc>
        <w:tc>
          <w:tcPr>
            <w:tcW w:w="1275" w:type="dxa"/>
            <w:tcBorders>
              <w:top w:val="nil"/>
              <w:left w:val="nil"/>
              <w:bottom w:val="single" w:sz="4" w:space="0" w:color="auto"/>
              <w:right w:val="single" w:sz="4" w:space="0" w:color="auto"/>
            </w:tcBorders>
            <w:shd w:val="clear" w:color="auto" w:fill="auto"/>
            <w:noWrap/>
            <w:vAlign w:val="bottom"/>
          </w:tcPr>
          <w:p w14:paraId="07D789E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7.60</w:t>
            </w:r>
          </w:p>
        </w:tc>
      </w:tr>
      <w:tr w:rsidR="00770E40" w14:paraId="58D91714" w14:textId="77777777" w:rsidTr="001A003E">
        <w:trPr>
          <w:trHeight w:val="290"/>
        </w:trPr>
        <w:tc>
          <w:tcPr>
            <w:tcW w:w="7797" w:type="dxa"/>
            <w:tcBorders>
              <w:top w:val="nil"/>
              <w:left w:val="single" w:sz="4" w:space="0" w:color="auto"/>
              <w:bottom w:val="single" w:sz="4" w:space="0" w:color="auto"/>
              <w:right w:val="single" w:sz="4" w:space="0" w:color="auto"/>
            </w:tcBorders>
            <w:shd w:val="clear" w:color="auto" w:fill="auto"/>
            <w:noWrap/>
            <w:vAlign w:val="bottom"/>
            <w:hideMark/>
          </w:tcPr>
          <w:p w14:paraId="26FED93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of white ethnicity in Lower Quartile</w:t>
            </w:r>
          </w:p>
        </w:tc>
        <w:tc>
          <w:tcPr>
            <w:tcW w:w="1275" w:type="dxa"/>
            <w:tcBorders>
              <w:top w:val="nil"/>
              <w:left w:val="nil"/>
              <w:bottom w:val="single" w:sz="4" w:space="0" w:color="auto"/>
              <w:right w:val="single" w:sz="4" w:space="0" w:color="auto"/>
            </w:tcBorders>
            <w:shd w:val="clear" w:color="auto" w:fill="auto"/>
            <w:noWrap/>
            <w:vAlign w:val="bottom"/>
          </w:tcPr>
          <w:p w14:paraId="19E09C4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89.06</w:t>
            </w:r>
          </w:p>
        </w:tc>
      </w:tr>
    </w:tbl>
    <w:p w14:paraId="1B5743B1" w14:textId="77777777" w:rsidR="00770E40" w:rsidRDefault="00770E40" w:rsidP="00770E40">
      <w:pPr>
        <w:rPr>
          <w:b/>
          <w:u w:val="single"/>
        </w:rPr>
      </w:pPr>
    </w:p>
    <w:p w14:paraId="35D26703" w14:textId="5DE35346" w:rsidR="00770E40" w:rsidRDefault="00770E40"/>
    <w:p w14:paraId="74FE83F6" w14:textId="631964E8" w:rsidR="00770E40" w:rsidRDefault="00770E40"/>
    <w:p w14:paraId="604111E3" w14:textId="3B582A1A" w:rsidR="00770E40" w:rsidRDefault="00770E40"/>
    <w:p w14:paraId="04BBB01D" w14:textId="2B79A7FD" w:rsidR="00770E40" w:rsidRDefault="00770E40" w:rsidP="00770E40">
      <w:pPr>
        <w:rPr>
          <w:b/>
          <w:sz w:val="28"/>
          <w:szCs w:val="28"/>
          <w:u w:val="single"/>
        </w:rPr>
      </w:pPr>
      <w:r w:rsidRPr="006D77C1">
        <w:rPr>
          <w:b/>
          <w:sz w:val="28"/>
          <w:szCs w:val="28"/>
          <w:u w:val="single"/>
        </w:rPr>
        <w:lastRenderedPageBreak/>
        <w:t>DISABILITY PAY GAP</w:t>
      </w:r>
    </w:p>
    <w:p w14:paraId="752E4E61" w14:textId="77777777" w:rsidR="00770E40" w:rsidRDefault="00770E40" w:rsidP="00770E40">
      <w:pPr>
        <w:rPr>
          <w:b/>
          <w:sz w:val="28"/>
          <w:szCs w:val="28"/>
          <w:u w:val="single"/>
        </w:rPr>
      </w:pPr>
    </w:p>
    <w:p w14:paraId="2F5FFEA2" w14:textId="0C81C54B" w:rsidR="00770E40" w:rsidRDefault="00770E40" w:rsidP="00770E40">
      <w:r>
        <w:t>We calculate disability pay gap in the same way as we calculate gender pay gap and we use the same data collection point of 31</w:t>
      </w:r>
      <w:r w:rsidRPr="00EE29EA">
        <w:rPr>
          <w:vertAlign w:val="superscript"/>
        </w:rPr>
        <w:t>st</w:t>
      </w:r>
      <w:r>
        <w:t xml:space="preserve"> March 2022.  This is the first year of publishing our findings.</w:t>
      </w:r>
    </w:p>
    <w:p w14:paraId="697A9101" w14:textId="77777777" w:rsidR="00770E40" w:rsidRDefault="00770E40" w:rsidP="00770E40"/>
    <w:p w14:paraId="10B86C3D" w14:textId="1E19CD80" w:rsidR="00770E40" w:rsidRDefault="00770E40" w:rsidP="00770E40">
      <w:r>
        <w:t>Our disability data may be influenced because a number of staff have chosen not to voluntarily disclose this information.  The University will explore ways of encouraging staff to disclose this information going forward.</w:t>
      </w:r>
    </w:p>
    <w:p w14:paraId="5EED5DD2" w14:textId="77777777" w:rsidR="00770E40" w:rsidRDefault="00770E40" w:rsidP="00770E40"/>
    <w:p w14:paraId="0E1D1C68" w14:textId="53353594" w:rsidR="00770E40" w:rsidRDefault="00770E40" w:rsidP="00770E40">
      <w:r>
        <w:t xml:space="preserve">For the purposes of reporting our disability pay gap we make comparisons between staff who have declared whether or not they have a disability. </w:t>
      </w:r>
    </w:p>
    <w:p w14:paraId="3B554502" w14:textId="77777777" w:rsidR="00770E40" w:rsidRPr="009F0017" w:rsidRDefault="00770E40" w:rsidP="00770E40"/>
    <w:p w14:paraId="0DD776C2" w14:textId="51453A30" w:rsidR="00770E40" w:rsidRDefault="00770E40" w:rsidP="00770E40">
      <w:pPr>
        <w:rPr>
          <w:b/>
          <w:u w:val="single"/>
        </w:rPr>
      </w:pPr>
      <w:r>
        <w:rPr>
          <w:b/>
          <w:u w:val="single"/>
        </w:rPr>
        <w:t>Disability Representation within Cardiff Metropolitan University (March 2022)</w:t>
      </w:r>
    </w:p>
    <w:p w14:paraId="67D622D2" w14:textId="77777777" w:rsidR="00770E40" w:rsidRDefault="00770E40" w:rsidP="00770E40">
      <w:pPr>
        <w:rPr>
          <w:b/>
          <w:u w:val="single"/>
        </w:rPr>
      </w:pPr>
    </w:p>
    <w:p w14:paraId="1DF3B410" w14:textId="77777777" w:rsidR="00770E40" w:rsidRDefault="00770E40" w:rsidP="00770E40">
      <w:pPr>
        <w:rPr>
          <w:color w:val="000000" w:themeColor="text1"/>
        </w:rPr>
      </w:pPr>
      <w:r>
        <w:rPr>
          <w:color w:val="000000" w:themeColor="text1"/>
        </w:rPr>
        <w:t>8.3% of our workforce prefer not to say whether or not they have a disability.</w:t>
      </w:r>
    </w:p>
    <w:p w14:paraId="294F9D82" w14:textId="77777777" w:rsidR="00770E40" w:rsidRDefault="00770E40" w:rsidP="00770E40">
      <w:pPr>
        <w:rPr>
          <w:color w:val="000000" w:themeColor="text1"/>
        </w:rPr>
      </w:pPr>
      <w:r>
        <w:rPr>
          <w:color w:val="000000" w:themeColor="text1"/>
        </w:rPr>
        <w:t xml:space="preserve">91.7% of our workforce declared whether or not they have a disability. Of those who have declared, the breakdown is as follows: </w:t>
      </w:r>
    </w:p>
    <w:p w14:paraId="6E5A59F1" w14:textId="77777777" w:rsidR="00770E40" w:rsidRPr="00077416" w:rsidRDefault="00770E40" w:rsidP="00770E40">
      <w:pPr>
        <w:rPr>
          <w:color w:val="000000" w:themeColor="text1"/>
        </w:rPr>
      </w:pPr>
      <w:r w:rsidRPr="00077416">
        <w:rPr>
          <w:color w:val="000000" w:themeColor="text1"/>
        </w:rPr>
        <w:t>6.1% of our workforce have declared a disability</w:t>
      </w:r>
      <w:r>
        <w:rPr>
          <w:color w:val="000000" w:themeColor="text1"/>
        </w:rPr>
        <w:t>.</w:t>
      </w:r>
    </w:p>
    <w:p w14:paraId="1B396AF7" w14:textId="77777777" w:rsidR="00770E40" w:rsidRPr="00077416" w:rsidRDefault="00770E40" w:rsidP="00770E40">
      <w:pPr>
        <w:rPr>
          <w:color w:val="000000" w:themeColor="text1"/>
        </w:rPr>
      </w:pPr>
      <w:r w:rsidRPr="00077416">
        <w:rPr>
          <w:color w:val="000000" w:themeColor="text1"/>
        </w:rPr>
        <w:t>93.9% of our workforce have no known disability</w:t>
      </w:r>
      <w:r>
        <w:rPr>
          <w:color w:val="000000" w:themeColor="text1"/>
        </w:rPr>
        <w:t>.</w:t>
      </w:r>
    </w:p>
    <w:p w14:paraId="04C93550" w14:textId="1D02B4E6" w:rsidR="00770E40" w:rsidRDefault="00770E40" w:rsidP="00770E40">
      <w:pPr>
        <w:rPr>
          <w:color w:val="000000" w:themeColor="text1"/>
        </w:rPr>
      </w:pPr>
      <w:r w:rsidRPr="00F36F4E">
        <w:rPr>
          <w:color w:val="000000" w:themeColor="text1"/>
        </w:rPr>
        <w:t>The following data is based on the proportion of staff who declared whether or not they have a disability, i.e. 91.7%</w:t>
      </w:r>
      <w:r>
        <w:rPr>
          <w:color w:val="000000" w:themeColor="text1"/>
        </w:rPr>
        <w:t>.</w:t>
      </w:r>
    </w:p>
    <w:p w14:paraId="0BE29088" w14:textId="77777777" w:rsidR="00770E40" w:rsidRPr="00F36F4E" w:rsidRDefault="00770E40" w:rsidP="00770E40">
      <w:pPr>
        <w:rPr>
          <w:color w:val="000000" w:themeColor="text1"/>
        </w:rPr>
      </w:pPr>
    </w:p>
    <w:p w14:paraId="360EFEA7" w14:textId="77777777" w:rsidR="00770E40" w:rsidRPr="00094735" w:rsidRDefault="00770E40" w:rsidP="00770E40">
      <w:pPr>
        <w:rPr>
          <w:b/>
          <w:u w:val="single"/>
        </w:rPr>
      </w:pPr>
      <w:r>
        <w:rPr>
          <w:b/>
          <w:u w:val="single"/>
        </w:rPr>
        <w:t>Cardiff Metropolitan Disability</w:t>
      </w:r>
      <w:r w:rsidRPr="00094735">
        <w:rPr>
          <w:b/>
          <w:u w:val="single"/>
        </w:rPr>
        <w:t xml:space="preserve"> Pay Gap 2022</w:t>
      </w:r>
    </w:p>
    <w:p w14:paraId="784C162B" w14:textId="0DCF74FF" w:rsidR="00770E40" w:rsidRDefault="00770E40" w:rsidP="00770E40">
      <w:r>
        <w:t>The disability pay gap shows the difference in the average pay between staff who have declared a disability and staff with no known disability.  A disability pay gap is created, for example, when more staff with no known disability are employed in senior roles or more staff with a declared disability are employed in lower paid jobs.</w:t>
      </w:r>
    </w:p>
    <w:p w14:paraId="6AC807F7" w14:textId="77777777" w:rsidR="00770E40" w:rsidRDefault="00770E40" w:rsidP="00770E40"/>
    <w:p w14:paraId="19FB7718" w14:textId="77777777" w:rsidR="00770E40" w:rsidRPr="00094735" w:rsidRDefault="00770E40" w:rsidP="00770E40">
      <w:pPr>
        <w:rPr>
          <w:b/>
          <w:u w:val="single"/>
        </w:rPr>
      </w:pPr>
      <w:r>
        <w:rPr>
          <w:b/>
          <w:u w:val="single"/>
        </w:rPr>
        <w:t>Disability</w:t>
      </w:r>
      <w:r w:rsidRPr="00094735">
        <w:rPr>
          <w:b/>
          <w:u w:val="single"/>
        </w:rPr>
        <w:t xml:space="preserve"> Mean Pay Gap</w:t>
      </w:r>
    </w:p>
    <w:p w14:paraId="5F1496C7" w14:textId="16E68AD1" w:rsidR="00770E40" w:rsidRDefault="00770E40" w:rsidP="00770E40">
      <w:r>
        <w:t xml:space="preserve">The mean pay gap is the difference between the average hourly earnings of staff with a declared disability and staff with no known disability. </w:t>
      </w:r>
    </w:p>
    <w:p w14:paraId="25681F9C"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146AC946"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33E93FF0"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mean disability pay gap using hourly pay</w:t>
            </w:r>
          </w:p>
          <w:p w14:paraId="1646A664"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2F6A19C1"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14143284"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5FB832D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Disability Mean as a % of No Known Disability Mean</w:t>
            </w:r>
          </w:p>
        </w:tc>
        <w:tc>
          <w:tcPr>
            <w:tcW w:w="4252" w:type="dxa"/>
            <w:tcBorders>
              <w:top w:val="nil"/>
              <w:left w:val="nil"/>
              <w:bottom w:val="single" w:sz="4" w:space="0" w:color="auto"/>
              <w:right w:val="single" w:sz="4" w:space="0" w:color="auto"/>
            </w:tcBorders>
            <w:shd w:val="clear" w:color="auto" w:fill="auto"/>
            <w:noWrap/>
            <w:hideMark/>
          </w:tcPr>
          <w:p w14:paraId="3882FC42"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6.49</w:t>
            </w:r>
          </w:p>
        </w:tc>
      </w:tr>
    </w:tbl>
    <w:p w14:paraId="65E2B0D1" w14:textId="77777777" w:rsidR="00770E40" w:rsidRDefault="00770E40" w:rsidP="00770E40">
      <w:pPr>
        <w:pStyle w:val="ListParagraph"/>
      </w:pPr>
    </w:p>
    <w:p w14:paraId="44A62AFA" w14:textId="77777777" w:rsidR="00770E40" w:rsidRDefault="00770E40" w:rsidP="00770E40">
      <w:pPr>
        <w:pStyle w:val="ListParagraph"/>
        <w:numPr>
          <w:ilvl w:val="0"/>
          <w:numId w:val="1"/>
        </w:numPr>
      </w:pPr>
      <w:r>
        <w:t>Our mean pay gap is 6.49 in favour of staff with no known disability.</w:t>
      </w:r>
    </w:p>
    <w:p w14:paraId="35CB859F" w14:textId="2691798B" w:rsidR="00770E40" w:rsidRDefault="00770E40" w:rsidP="00770E40">
      <w:pPr>
        <w:pStyle w:val="ListParagraph"/>
      </w:pPr>
    </w:p>
    <w:p w14:paraId="35F0831E" w14:textId="66E2E386" w:rsidR="00770E40" w:rsidRDefault="00770E40" w:rsidP="00770E40">
      <w:pPr>
        <w:pStyle w:val="ListParagraph"/>
      </w:pPr>
    </w:p>
    <w:p w14:paraId="293F6C6A" w14:textId="012EE518" w:rsidR="00770E40" w:rsidRDefault="00770E40" w:rsidP="00770E40">
      <w:pPr>
        <w:pStyle w:val="ListParagraph"/>
      </w:pPr>
    </w:p>
    <w:p w14:paraId="7F17813D" w14:textId="43C5F1DB" w:rsidR="00770E40" w:rsidRDefault="00770E40" w:rsidP="00770E40">
      <w:pPr>
        <w:pStyle w:val="ListParagraph"/>
      </w:pPr>
    </w:p>
    <w:p w14:paraId="1BDC24C5" w14:textId="77777777" w:rsidR="00770E40" w:rsidRDefault="00770E40" w:rsidP="00770E40">
      <w:pPr>
        <w:pStyle w:val="ListParagraph"/>
      </w:pPr>
    </w:p>
    <w:p w14:paraId="5BD20591" w14:textId="677B549C" w:rsidR="00770E40" w:rsidRDefault="00770E40" w:rsidP="00770E40">
      <w:pPr>
        <w:rPr>
          <w:b/>
          <w:u w:val="single"/>
        </w:rPr>
      </w:pPr>
      <w:r w:rsidRPr="00094735">
        <w:rPr>
          <w:b/>
          <w:u w:val="single"/>
        </w:rPr>
        <w:lastRenderedPageBreak/>
        <w:t>Median Pay Gap</w:t>
      </w:r>
    </w:p>
    <w:p w14:paraId="0169C39C" w14:textId="77777777" w:rsidR="00770E40" w:rsidRPr="00094735" w:rsidRDefault="00770E40" w:rsidP="00770E40">
      <w:pPr>
        <w:rPr>
          <w:b/>
          <w:u w:val="single"/>
        </w:rPr>
      </w:pPr>
    </w:p>
    <w:p w14:paraId="232C7F98" w14:textId="5181F077" w:rsidR="00770E40" w:rsidRDefault="00770E40" w:rsidP="00770E40">
      <w:r>
        <w:t xml:space="preserve">The disability median pay gap is the difference between the midpoints in the ranges of hourly earnings of staff with no known disability and staff with a declared disability. </w:t>
      </w:r>
    </w:p>
    <w:p w14:paraId="00F2F94D" w14:textId="77777777" w:rsidR="00770E40" w:rsidRDefault="00770E40" w:rsidP="00770E40"/>
    <w:tbl>
      <w:tblPr>
        <w:tblW w:w="9072" w:type="dxa"/>
        <w:tblInd w:w="-5" w:type="dxa"/>
        <w:tblLook w:val="04A0" w:firstRow="1" w:lastRow="0" w:firstColumn="1" w:lastColumn="0" w:noHBand="0" w:noVBand="1"/>
      </w:tblPr>
      <w:tblGrid>
        <w:gridCol w:w="4820"/>
        <w:gridCol w:w="4252"/>
      </w:tblGrid>
      <w:tr w:rsidR="00770E40" w14:paraId="0992EFD3" w14:textId="77777777" w:rsidTr="001A003E">
        <w:trPr>
          <w:trHeight w:val="1133"/>
        </w:trPr>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7D279D9E"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Average median disability pay gap using hourly pay</w:t>
            </w:r>
          </w:p>
          <w:p w14:paraId="73D6A776"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4252"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0CE35DD2"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6924760B" w14:textId="77777777" w:rsidTr="001A003E">
        <w:trPr>
          <w:trHeight w:val="296"/>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14:paraId="65071D6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Disability Median as a % of No Known Disability Median</w:t>
            </w:r>
          </w:p>
        </w:tc>
        <w:tc>
          <w:tcPr>
            <w:tcW w:w="4252" w:type="dxa"/>
            <w:tcBorders>
              <w:top w:val="nil"/>
              <w:left w:val="nil"/>
              <w:bottom w:val="single" w:sz="4" w:space="0" w:color="auto"/>
              <w:right w:val="single" w:sz="4" w:space="0" w:color="auto"/>
            </w:tcBorders>
            <w:shd w:val="clear" w:color="auto" w:fill="auto"/>
            <w:noWrap/>
            <w:hideMark/>
          </w:tcPr>
          <w:p w14:paraId="5D0021FB" w14:textId="77777777" w:rsidR="00770E40" w:rsidRPr="00690DFF" w:rsidRDefault="00770E40" w:rsidP="001A003E">
            <w:pPr>
              <w:spacing w:line="276" w:lineRule="auto"/>
              <w:rPr>
                <w:rFonts w:ascii="Calibri" w:eastAsia="Times New Roman" w:hAnsi="Calibri" w:cs="Calibri"/>
                <w:color w:val="000000"/>
                <w:lang w:eastAsia="en-GB"/>
              </w:rPr>
            </w:pPr>
            <w:r w:rsidRPr="00690DFF">
              <w:rPr>
                <w:rFonts w:ascii="Calibri" w:eastAsia="Times New Roman" w:hAnsi="Calibri" w:cs="Calibri"/>
                <w:color w:val="000000"/>
                <w:lang w:eastAsia="en-GB"/>
              </w:rPr>
              <w:t>8.43</w:t>
            </w:r>
          </w:p>
        </w:tc>
      </w:tr>
    </w:tbl>
    <w:p w14:paraId="36D1785C" w14:textId="77777777" w:rsidR="00770E40" w:rsidRDefault="00770E40" w:rsidP="00770E40"/>
    <w:p w14:paraId="1D033EA3" w14:textId="77777777" w:rsidR="00770E40" w:rsidRDefault="00770E40" w:rsidP="00770E40">
      <w:pPr>
        <w:pStyle w:val="ListParagraph"/>
        <w:numPr>
          <w:ilvl w:val="0"/>
          <w:numId w:val="1"/>
        </w:numPr>
      </w:pPr>
      <w:r>
        <w:t>Our median pay gap is 8.43% in favour of staff with no known disability.</w:t>
      </w:r>
    </w:p>
    <w:p w14:paraId="2086A532" w14:textId="0452A56A" w:rsidR="00770E40" w:rsidRDefault="00770E40" w:rsidP="00770E40">
      <w:pPr>
        <w:rPr>
          <w:b/>
        </w:rPr>
      </w:pPr>
      <w:r w:rsidRPr="00BA1B10">
        <w:rPr>
          <w:b/>
        </w:rPr>
        <w:t xml:space="preserve">Cardiff Metropolitan </w:t>
      </w:r>
      <w:r>
        <w:rPr>
          <w:b/>
        </w:rPr>
        <w:t>Disability</w:t>
      </w:r>
      <w:r w:rsidRPr="00BA1B10">
        <w:rPr>
          <w:b/>
        </w:rPr>
        <w:t xml:space="preserve"> Bonus Gap 2022</w:t>
      </w:r>
    </w:p>
    <w:p w14:paraId="71A08DF3" w14:textId="77777777" w:rsidR="00770E40" w:rsidRDefault="00770E40" w:rsidP="00770E40">
      <w:pPr>
        <w:rPr>
          <w:b/>
        </w:rPr>
      </w:pPr>
    </w:p>
    <w:p w14:paraId="687C288F" w14:textId="3772A2B0" w:rsidR="00770E40" w:rsidRDefault="00770E40" w:rsidP="00770E40">
      <w:r>
        <w:t xml:space="preserve">Due to the very small numbers of staff that received a bonus, the disability bonus gap data cannot be disclosed. </w:t>
      </w:r>
    </w:p>
    <w:p w14:paraId="43D81AD2" w14:textId="77777777" w:rsidR="00770E40" w:rsidRPr="00A82E20" w:rsidRDefault="00770E40" w:rsidP="00770E40">
      <w:pPr>
        <w:rPr>
          <w:b/>
          <w:u w:val="single"/>
        </w:rPr>
      </w:pPr>
    </w:p>
    <w:p w14:paraId="7E2CD508" w14:textId="77777777" w:rsidR="00770E40" w:rsidRPr="00094735" w:rsidRDefault="00770E40" w:rsidP="00770E40">
      <w:pPr>
        <w:rPr>
          <w:b/>
          <w:u w:val="single"/>
        </w:rPr>
      </w:pPr>
      <w:r w:rsidRPr="00094735">
        <w:rPr>
          <w:b/>
          <w:u w:val="single"/>
        </w:rPr>
        <w:t>Pay by Quartile</w:t>
      </w:r>
    </w:p>
    <w:p w14:paraId="18F58101" w14:textId="00015BA9" w:rsidR="00770E40" w:rsidRDefault="00770E40" w:rsidP="00770E40">
      <w:r>
        <w:t xml:space="preserve">The table below shows the hourly pay by quartile for the University based on staff with a disability and with no known disability. It shows that there is a higher proportion of staff with no known disability in all quartiles. There is a higher proportion of staff with a declared disability in the lower quartiles than in the top/upper middle quartiles. </w:t>
      </w:r>
    </w:p>
    <w:p w14:paraId="4F26077C" w14:textId="77777777" w:rsidR="00770E40" w:rsidRDefault="00770E40" w:rsidP="00770E40"/>
    <w:tbl>
      <w:tblPr>
        <w:tblW w:w="8931" w:type="dxa"/>
        <w:tblInd w:w="-5" w:type="dxa"/>
        <w:tblLook w:val="04A0" w:firstRow="1" w:lastRow="0" w:firstColumn="1" w:lastColumn="0" w:noHBand="0" w:noVBand="1"/>
      </w:tblPr>
      <w:tblGrid>
        <w:gridCol w:w="7371"/>
        <w:gridCol w:w="1560"/>
      </w:tblGrid>
      <w:tr w:rsidR="00770E40" w14:paraId="48BF1C71" w14:textId="77777777" w:rsidTr="001A003E">
        <w:trPr>
          <w:trHeight w:val="580"/>
        </w:trPr>
        <w:tc>
          <w:tcPr>
            <w:tcW w:w="73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1D62C8D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b/>
                <w:bCs/>
                <w:color w:val="000000"/>
                <w:lang w:eastAsia="en-GB"/>
              </w:rPr>
              <w:t>Percentage of staff with a disability and with no disability in each hourly pay quarter</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noWrap/>
            <w:hideMark/>
          </w:tcPr>
          <w:p w14:paraId="71BF08BD" w14:textId="77777777" w:rsidR="00770E40" w:rsidRPr="00690DFF" w:rsidRDefault="00770E40" w:rsidP="001A003E">
            <w:pPr>
              <w:spacing w:line="276" w:lineRule="auto"/>
              <w:jc w:val="both"/>
              <w:rPr>
                <w:rFonts w:ascii="Calibri" w:eastAsia="Times New Roman" w:hAnsi="Calibri" w:cs="Calibri"/>
                <w:b/>
                <w:bCs/>
                <w:color w:val="000000"/>
                <w:lang w:eastAsia="en-GB"/>
              </w:rPr>
            </w:pPr>
            <w:r w:rsidRPr="00690DFF">
              <w:rPr>
                <w:rFonts w:ascii="Calibri" w:eastAsia="Times New Roman" w:hAnsi="Calibri" w:cs="Calibri"/>
                <w:b/>
                <w:bCs/>
                <w:color w:val="000000"/>
                <w:lang w:eastAsia="en-GB"/>
              </w:rPr>
              <w:t>31/03/2022</w:t>
            </w:r>
          </w:p>
        </w:tc>
      </w:tr>
      <w:tr w:rsidR="00770E40" w14:paraId="3B4C417C"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66B2F68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Top Quartile</w:t>
            </w:r>
          </w:p>
        </w:tc>
        <w:tc>
          <w:tcPr>
            <w:tcW w:w="1560" w:type="dxa"/>
            <w:tcBorders>
              <w:top w:val="nil"/>
              <w:left w:val="nil"/>
              <w:bottom w:val="single" w:sz="4" w:space="0" w:color="auto"/>
              <w:right w:val="single" w:sz="4" w:space="0" w:color="auto"/>
            </w:tcBorders>
            <w:shd w:val="clear" w:color="auto" w:fill="auto"/>
            <w:noWrap/>
            <w:vAlign w:val="bottom"/>
          </w:tcPr>
          <w:p w14:paraId="7AA8DDA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5.49</w:t>
            </w:r>
          </w:p>
        </w:tc>
      </w:tr>
      <w:tr w:rsidR="00770E40" w14:paraId="5AE84610"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77790896"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Top Quartile</w:t>
            </w:r>
          </w:p>
        </w:tc>
        <w:tc>
          <w:tcPr>
            <w:tcW w:w="1560" w:type="dxa"/>
            <w:tcBorders>
              <w:top w:val="nil"/>
              <w:left w:val="nil"/>
              <w:bottom w:val="single" w:sz="4" w:space="0" w:color="auto"/>
              <w:right w:val="single" w:sz="4" w:space="0" w:color="auto"/>
            </w:tcBorders>
            <w:shd w:val="clear" w:color="auto" w:fill="auto"/>
            <w:noWrap/>
            <w:vAlign w:val="bottom"/>
          </w:tcPr>
          <w:p w14:paraId="794B5AD3"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87.80</w:t>
            </w:r>
          </w:p>
        </w:tc>
      </w:tr>
      <w:tr w:rsidR="00770E40" w14:paraId="17BC3493"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tcPr>
          <w:p w14:paraId="1BD4C5EE"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560" w:type="dxa"/>
            <w:tcBorders>
              <w:top w:val="nil"/>
              <w:left w:val="nil"/>
              <w:bottom w:val="single" w:sz="4" w:space="0" w:color="auto"/>
              <w:right w:val="single" w:sz="4" w:space="0" w:color="auto"/>
            </w:tcBorders>
            <w:shd w:val="clear" w:color="auto" w:fill="auto"/>
            <w:noWrap/>
            <w:vAlign w:val="bottom"/>
          </w:tcPr>
          <w:p w14:paraId="4CBA0770"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60B60A4C"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2A39998F"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Upper Middle Quartile</w:t>
            </w:r>
          </w:p>
        </w:tc>
        <w:tc>
          <w:tcPr>
            <w:tcW w:w="1560" w:type="dxa"/>
            <w:tcBorders>
              <w:top w:val="nil"/>
              <w:left w:val="nil"/>
              <w:bottom w:val="single" w:sz="4" w:space="0" w:color="auto"/>
              <w:right w:val="single" w:sz="4" w:space="0" w:color="auto"/>
            </w:tcBorders>
            <w:shd w:val="clear" w:color="auto" w:fill="auto"/>
            <w:noWrap/>
            <w:vAlign w:val="bottom"/>
          </w:tcPr>
          <w:p w14:paraId="7EC4D89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3.94</w:t>
            </w:r>
          </w:p>
        </w:tc>
      </w:tr>
      <w:tr w:rsidR="00770E40" w14:paraId="2B7F8CBB"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42B5DFC0"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in Upper Middle Quartile</w:t>
            </w:r>
          </w:p>
        </w:tc>
        <w:tc>
          <w:tcPr>
            <w:tcW w:w="1560" w:type="dxa"/>
            <w:tcBorders>
              <w:top w:val="nil"/>
              <w:left w:val="nil"/>
              <w:bottom w:val="single" w:sz="4" w:space="0" w:color="auto"/>
              <w:right w:val="single" w:sz="4" w:space="0" w:color="auto"/>
            </w:tcBorders>
            <w:shd w:val="clear" w:color="auto" w:fill="auto"/>
            <w:noWrap/>
            <w:vAlign w:val="bottom"/>
          </w:tcPr>
          <w:p w14:paraId="56558FE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86.06</w:t>
            </w:r>
          </w:p>
        </w:tc>
      </w:tr>
      <w:tr w:rsidR="00770E40" w14:paraId="64975218"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tcPr>
          <w:p w14:paraId="5746B1A8"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560" w:type="dxa"/>
            <w:tcBorders>
              <w:top w:val="nil"/>
              <w:left w:val="nil"/>
              <w:bottom w:val="single" w:sz="4" w:space="0" w:color="auto"/>
              <w:right w:val="single" w:sz="4" w:space="0" w:color="auto"/>
            </w:tcBorders>
            <w:shd w:val="clear" w:color="auto" w:fill="auto"/>
            <w:noWrap/>
            <w:vAlign w:val="bottom"/>
          </w:tcPr>
          <w:p w14:paraId="4E1A5E0F"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5463EAF0"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C354B19"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Lower Middle Quartile</w:t>
            </w:r>
          </w:p>
        </w:tc>
        <w:tc>
          <w:tcPr>
            <w:tcW w:w="1560" w:type="dxa"/>
            <w:tcBorders>
              <w:top w:val="nil"/>
              <w:left w:val="nil"/>
              <w:bottom w:val="single" w:sz="4" w:space="0" w:color="auto"/>
              <w:right w:val="single" w:sz="4" w:space="0" w:color="auto"/>
            </w:tcBorders>
            <w:shd w:val="clear" w:color="auto" w:fill="auto"/>
            <w:noWrap/>
            <w:vAlign w:val="bottom"/>
          </w:tcPr>
          <w:p w14:paraId="438EB288"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6.10</w:t>
            </w:r>
          </w:p>
        </w:tc>
      </w:tr>
      <w:tr w:rsidR="00770E40" w14:paraId="68CEBD3D"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838E9BC"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in Lower Middle Quartile</w:t>
            </w:r>
          </w:p>
        </w:tc>
        <w:tc>
          <w:tcPr>
            <w:tcW w:w="1560" w:type="dxa"/>
            <w:tcBorders>
              <w:top w:val="nil"/>
              <w:left w:val="nil"/>
              <w:bottom w:val="single" w:sz="4" w:space="0" w:color="auto"/>
              <w:right w:val="single" w:sz="4" w:space="0" w:color="auto"/>
            </w:tcBorders>
            <w:shd w:val="clear" w:color="auto" w:fill="auto"/>
            <w:noWrap/>
            <w:vAlign w:val="bottom"/>
          </w:tcPr>
          <w:p w14:paraId="5A6B7E07"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86.28</w:t>
            </w:r>
          </w:p>
        </w:tc>
      </w:tr>
      <w:tr w:rsidR="00770E40" w14:paraId="6BBBA722"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tcPr>
          <w:p w14:paraId="5E3EC02C" w14:textId="77777777" w:rsidR="00770E40" w:rsidRPr="00690DFF" w:rsidRDefault="00770E40" w:rsidP="001A003E">
            <w:pPr>
              <w:spacing w:line="276" w:lineRule="auto"/>
              <w:jc w:val="both"/>
              <w:rPr>
                <w:rFonts w:ascii="Calibri" w:eastAsia="Times New Roman" w:hAnsi="Calibri" w:cs="Calibri"/>
                <w:color w:val="000000"/>
                <w:lang w:eastAsia="en-GB"/>
              </w:rPr>
            </w:pPr>
          </w:p>
        </w:tc>
        <w:tc>
          <w:tcPr>
            <w:tcW w:w="1560" w:type="dxa"/>
            <w:tcBorders>
              <w:top w:val="nil"/>
              <w:left w:val="nil"/>
              <w:bottom w:val="single" w:sz="4" w:space="0" w:color="auto"/>
              <w:right w:val="single" w:sz="4" w:space="0" w:color="auto"/>
            </w:tcBorders>
            <w:shd w:val="clear" w:color="auto" w:fill="auto"/>
            <w:noWrap/>
            <w:vAlign w:val="bottom"/>
          </w:tcPr>
          <w:p w14:paraId="285F5138" w14:textId="77777777" w:rsidR="00770E40" w:rsidRPr="00690DFF" w:rsidRDefault="00770E40" w:rsidP="001A003E">
            <w:pPr>
              <w:spacing w:line="276" w:lineRule="auto"/>
              <w:jc w:val="both"/>
              <w:rPr>
                <w:rFonts w:ascii="Calibri" w:eastAsia="Times New Roman" w:hAnsi="Calibri" w:cs="Calibri"/>
                <w:color w:val="000000"/>
                <w:lang w:eastAsia="en-GB"/>
              </w:rPr>
            </w:pPr>
          </w:p>
        </w:tc>
      </w:tr>
      <w:tr w:rsidR="00770E40" w14:paraId="28386092"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907C2BB"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a declared disability in Lower Quartile</w:t>
            </w:r>
          </w:p>
        </w:tc>
        <w:tc>
          <w:tcPr>
            <w:tcW w:w="1560" w:type="dxa"/>
            <w:tcBorders>
              <w:top w:val="nil"/>
              <w:left w:val="nil"/>
              <w:bottom w:val="single" w:sz="4" w:space="0" w:color="auto"/>
              <w:right w:val="single" w:sz="4" w:space="0" w:color="auto"/>
            </w:tcBorders>
            <w:shd w:val="clear" w:color="auto" w:fill="auto"/>
            <w:noWrap/>
            <w:vAlign w:val="bottom"/>
          </w:tcPr>
          <w:p w14:paraId="59C651AE"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6.69</w:t>
            </w:r>
          </w:p>
        </w:tc>
      </w:tr>
      <w:tr w:rsidR="00770E40" w14:paraId="1947677F" w14:textId="77777777" w:rsidTr="001A003E">
        <w:trPr>
          <w:trHeight w:val="290"/>
        </w:trPr>
        <w:tc>
          <w:tcPr>
            <w:tcW w:w="7371" w:type="dxa"/>
            <w:tcBorders>
              <w:top w:val="nil"/>
              <w:left w:val="single" w:sz="4" w:space="0" w:color="auto"/>
              <w:bottom w:val="single" w:sz="4" w:space="0" w:color="auto"/>
              <w:right w:val="single" w:sz="4" w:space="0" w:color="auto"/>
            </w:tcBorders>
            <w:shd w:val="clear" w:color="auto" w:fill="auto"/>
            <w:noWrap/>
            <w:vAlign w:val="bottom"/>
            <w:hideMark/>
          </w:tcPr>
          <w:p w14:paraId="15DD8B25"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Percentage with no known disability in Lower Quartile</w:t>
            </w:r>
          </w:p>
        </w:tc>
        <w:tc>
          <w:tcPr>
            <w:tcW w:w="1560" w:type="dxa"/>
            <w:tcBorders>
              <w:top w:val="nil"/>
              <w:left w:val="nil"/>
              <w:bottom w:val="single" w:sz="4" w:space="0" w:color="auto"/>
              <w:right w:val="single" w:sz="4" w:space="0" w:color="auto"/>
            </w:tcBorders>
            <w:shd w:val="clear" w:color="auto" w:fill="auto"/>
            <w:noWrap/>
            <w:vAlign w:val="bottom"/>
          </w:tcPr>
          <w:p w14:paraId="6F2FD691" w14:textId="77777777" w:rsidR="00770E40" w:rsidRPr="00690DFF" w:rsidRDefault="00770E40" w:rsidP="001A003E">
            <w:pPr>
              <w:spacing w:line="276" w:lineRule="auto"/>
              <w:jc w:val="both"/>
              <w:rPr>
                <w:rFonts w:ascii="Calibri" w:eastAsia="Times New Roman" w:hAnsi="Calibri" w:cs="Calibri"/>
                <w:color w:val="000000"/>
                <w:lang w:eastAsia="en-GB"/>
              </w:rPr>
            </w:pPr>
            <w:r w:rsidRPr="00690DFF">
              <w:rPr>
                <w:rFonts w:ascii="Calibri" w:eastAsia="Times New Roman" w:hAnsi="Calibri" w:cs="Calibri"/>
                <w:color w:val="000000"/>
                <w:lang w:eastAsia="en-GB"/>
              </w:rPr>
              <w:t>82.37</w:t>
            </w:r>
          </w:p>
        </w:tc>
      </w:tr>
    </w:tbl>
    <w:p w14:paraId="635A3F7D" w14:textId="77777777" w:rsidR="00770E40" w:rsidRDefault="00770E40" w:rsidP="00770E40"/>
    <w:p w14:paraId="0C892777" w14:textId="30B71830" w:rsidR="00770E40" w:rsidRDefault="00770E40"/>
    <w:p w14:paraId="7B27A7A0" w14:textId="3B569C30" w:rsidR="00770E40" w:rsidRDefault="00770E40"/>
    <w:p w14:paraId="04B2A90B" w14:textId="550BC909" w:rsidR="00770E40" w:rsidRDefault="00770E40"/>
    <w:p w14:paraId="402C4765" w14:textId="7DBBC175" w:rsidR="00770E40" w:rsidRDefault="00770E40"/>
    <w:p w14:paraId="26F9A88E" w14:textId="52C41D96" w:rsidR="00770E40" w:rsidRDefault="00770E40"/>
    <w:p w14:paraId="48AFE0B4" w14:textId="1E4C31BC" w:rsidR="00770E40" w:rsidRDefault="00770E40"/>
    <w:p w14:paraId="24000F63" w14:textId="7DC6B76A" w:rsidR="00770E40" w:rsidRDefault="00770E40" w:rsidP="00770E40">
      <w:pPr>
        <w:rPr>
          <w:b/>
        </w:rPr>
      </w:pPr>
      <w:r w:rsidRPr="00E74697">
        <w:rPr>
          <w:b/>
        </w:rPr>
        <w:lastRenderedPageBreak/>
        <w:t>We have a Comprehensive Plan to a more inclusive Employer</w:t>
      </w:r>
    </w:p>
    <w:p w14:paraId="4B774C40" w14:textId="77777777" w:rsidR="00770E40" w:rsidRDefault="00770E40" w:rsidP="00770E40">
      <w:pPr>
        <w:rPr>
          <w:b/>
        </w:rPr>
      </w:pPr>
    </w:p>
    <w:p w14:paraId="315B0FC6" w14:textId="77777777" w:rsidR="00770E40" w:rsidRDefault="00770E40" w:rsidP="00770E40">
      <w:pPr>
        <w:shd w:val="clear" w:color="auto" w:fill="FFFFFF"/>
        <w:spacing w:after="150"/>
        <w:rPr>
          <w:rFonts w:eastAsia="Times New Roman"/>
          <w:color w:val="000000" w:themeColor="text1"/>
          <w:lang w:eastAsia="en-GB"/>
        </w:rPr>
      </w:pPr>
      <w:r>
        <w:rPr>
          <w:rFonts w:eastAsia="Times New Roman"/>
          <w:color w:val="000000" w:themeColor="text1"/>
          <w:lang w:eastAsia="en-GB"/>
        </w:rPr>
        <w:t xml:space="preserve">To make progress against our ambitions we need to continue to increase representation of women at our senior levels and men at our lower grades. We will achieve this through our recruitment and talent management strategies, flexible working practices and providing a supportive, inclusive environment for all. </w:t>
      </w:r>
    </w:p>
    <w:p w14:paraId="0D78EB5C" w14:textId="77777777" w:rsidR="00770E40" w:rsidRPr="00535176" w:rsidRDefault="00770E40" w:rsidP="00770E40">
      <w:pPr>
        <w:rPr>
          <w:rFonts w:eastAsia="Times New Roman" w:cs="Arial"/>
          <w:bCs/>
          <w:color w:val="000000" w:themeColor="text1"/>
          <w:lang w:eastAsia="en-GB"/>
        </w:rPr>
      </w:pPr>
      <w:r>
        <w:rPr>
          <w:rFonts w:eastAsia="Times New Roman" w:cs="Arial"/>
          <w:bCs/>
          <w:color w:val="000000" w:themeColor="text1"/>
          <w:lang w:eastAsia="en-GB"/>
        </w:rPr>
        <w:t xml:space="preserve">This is the first year that we have published both ethnicity and disability pay gap information as </w:t>
      </w:r>
      <w:r>
        <w:t xml:space="preserve">part of our wider commitment to improve the representation of Black, Asian and Minority Ethnic (BAME) people and also people with a disability across our workforce. To make progress we are committed to continuously developing an inclusive working environment, giving our people a voice through Staff Networks and working towards gaining the Race Equality Charter mark. </w:t>
      </w:r>
    </w:p>
    <w:p w14:paraId="72E9E663" w14:textId="77777777" w:rsidR="00770E40" w:rsidRPr="00535176" w:rsidRDefault="00770E40" w:rsidP="00770E40">
      <w:pPr>
        <w:pStyle w:val="Heading2"/>
        <w:numPr>
          <w:ilvl w:val="0"/>
          <w:numId w:val="0"/>
        </w:numPr>
        <w:rPr>
          <w:rFonts w:ascii="Calibri" w:eastAsia="Times New Roman" w:hAnsi="Calibri" w:cs="Calibri"/>
          <w:b/>
          <w:bCs/>
          <w:color w:val="auto"/>
          <w:sz w:val="22"/>
          <w:szCs w:val="22"/>
          <w:lang w:eastAsia="en-GB"/>
        </w:rPr>
      </w:pPr>
      <w:r w:rsidRPr="00535176">
        <w:rPr>
          <w:rFonts w:ascii="Calibri" w:eastAsia="Times New Roman" w:hAnsi="Calibri" w:cs="Calibri"/>
          <w:b/>
          <w:bCs/>
          <w:color w:val="auto"/>
          <w:sz w:val="22"/>
          <w:szCs w:val="22"/>
          <w:lang w:eastAsia="en-GB"/>
        </w:rPr>
        <w:t>We provide a flexible and inclusive working environment for all through:</w:t>
      </w:r>
    </w:p>
    <w:p w14:paraId="12384620" w14:textId="77777777" w:rsidR="00770E40" w:rsidRPr="006E4969"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cs="Arial"/>
          <w:bCs/>
          <w:lang w:eastAsia="en-GB"/>
        </w:rPr>
        <w:t>Engaging external organisations such as BITC to explore lived experiences of Black, Asian and Minority Ethnic staff and students.</w:t>
      </w:r>
    </w:p>
    <w:p w14:paraId="13E6EB4E" w14:textId="77777777" w:rsidR="00770E40"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lang w:eastAsia="en-GB"/>
        </w:rPr>
        <w:t>Inclusive People policies, including generous annual leave, special leave and shared parental leave provisions. We further extended our provision in response to Covid-19.</w:t>
      </w:r>
    </w:p>
    <w:p w14:paraId="1CDDD339" w14:textId="77777777" w:rsidR="00770E40"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Having flexible working as the standard for most of our roles.</w:t>
      </w:r>
    </w:p>
    <w:p w14:paraId="04FCFAEA" w14:textId="77777777" w:rsidR="00770E40" w:rsidRDefault="00770E40" w:rsidP="00770E40">
      <w:pPr>
        <w:pStyle w:val="ListParagraph"/>
        <w:numPr>
          <w:ilvl w:val="0"/>
          <w:numId w:val="3"/>
        </w:numPr>
        <w:shd w:val="clear" w:color="auto" w:fill="FFFFFF"/>
        <w:spacing w:after="0" w:line="240" w:lineRule="auto"/>
        <w:rPr>
          <w:rFonts w:eastAsia="Times New Roman"/>
          <w:lang w:eastAsia="en-GB"/>
        </w:rPr>
      </w:pPr>
      <w:r>
        <w:rPr>
          <w:rFonts w:eastAsia="Times New Roman"/>
          <w:lang w:eastAsia="en-GB"/>
        </w:rPr>
        <w:t>Having a published University Strategic Equality Plan 2020-24 to underpin our Strategic People Plan.</w:t>
      </w:r>
    </w:p>
    <w:p w14:paraId="7832A83D" w14:textId="77777777" w:rsidR="00770E40"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Being a Real Living Wage employer.</w:t>
      </w:r>
    </w:p>
    <w:p w14:paraId="4A6D2611" w14:textId="77777777" w:rsidR="00770E40" w:rsidRPr="00DE7541"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Continuing to support our active community of employee diversity networks, including having representatives from a variety of staff networks on the University’s Policy Review Group.</w:t>
      </w:r>
    </w:p>
    <w:p w14:paraId="585A4865" w14:textId="77777777" w:rsidR="00770E40" w:rsidRPr="00DE7541"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Continuing to develop our flexible working employment offering post pandemic.</w:t>
      </w:r>
    </w:p>
    <w:p w14:paraId="1A982BF3" w14:textId="77777777" w:rsidR="00770E40" w:rsidRPr="00DE7541" w:rsidRDefault="00770E40" w:rsidP="00770E40">
      <w:pPr>
        <w:numPr>
          <w:ilvl w:val="0"/>
          <w:numId w:val="3"/>
        </w:numPr>
        <w:shd w:val="clear" w:color="auto" w:fill="FFFFFF"/>
        <w:spacing w:before="100" w:beforeAutospacing="1" w:after="100" w:afterAutospacing="1"/>
        <w:rPr>
          <w:rFonts w:eastAsia="Times New Roman"/>
          <w:bCs/>
          <w:lang w:eastAsia="en-GB"/>
        </w:rPr>
      </w:pPr>
      <w:r>
        <w:rPr>
          <w:rFonts w:eastAsia="Times New Roman"/>
          <w:lang w:eastAsia="en-GB"/>
        </w:rPr>
        <w:t xml:space="preserve">Continuing the roll out of positive behavioural learning interventions across the organisation, including embedding inclusion and diversity content into our </w:t>
      </w:r>
      <w:proofErr w:type="spellStart"/>
      <w:r>
        <w:rPr>
          <w:rFonts w:eastAsia="Times New Roman"/>
          <w:lang w:eastAsia="en-GB"/>
        </w:rPr>
        <w:t>Manage@Met</w:t>
      </w:r>
      <w:proofErr w:type="spellEnd"/>
      <w:r>
        <w:rPr>
          <w:rFonts w:eastAsia="Times New Roman"/>
          <w:lang w:eastAsia="en-GB"/>
        </w:rPr>
        <w:t xml:space="preserve"> Leadership development programme.</w:t>
      </w:r>
    </w:p>
    <w:p w14:paraId="5ADADA46" w14:textId="3AB51F13" w:rsidR="00770E40" w:rsidRPr="00770E40" w:rsidRDefault="00770E40" w:rsidP="00770E40">
      <w:pPr>
        <w:numPr>
          <w:ilvl w:val="0"/>
          <w:numId w:val="3"/>
        </w:numPr>
        <w:shd w:val="clear" w:color="auto" w:fill="FFFFFF"/>
        <w:spacing w:before="100" w:beforeAutospacing="1" w:after="100" w:afterAutospacing="1"/>
        <w:rPr>
          <w:rFonts w:ascii="Calibri" w:eastAsia="Times New Roman" w:hAnsi="Calibri" w:cs="Calibri"/>
          <w:b/>
          <w:bCs/>
          <w:color w:val="000000" w:themeColor="text1"/>
          <w:lang w:eastAsia="en-GB"/>
        </w:rPr>
      </w:pPr>
      <w:proofErr w:type="spellStart"/>
      <w:r w:rsidRPr="00DE7541">
        <w:rPr>
          <w:rFonts w:ascii="Calibri" w:hAnsi="Calibri" w:cs="Calibri"/>
        </w:rPr>
        <w:t>Manage@Met</w:t>
      </w:r>
      <w:proofErr w:type="spellEnd"/>
      <w:r w:rsidRPr="00DE7541">
        <w:rPr>
          <w:rFonts w:ascii="Calibri" w:hAnsi="Calibri" w:cs="Calibri"/>
        </w:rPr>
        <w:t xml:space="preserve"> is our mandatory programme for any staff member in Cardiff Met that line manages another staff member. This </w:t>
      </w:r>
      <w:r>
        <w:rPr>
          <w:rFonts w:ascii="Calibri" w:hAnsi="Calibri" w:cs="Calibri"/>
        </w:rPr>
        <w:t xml:space="preserve">programme </w:t>
      </w:r>
      <w:r w:rsidRPr="00DE7541">
        <w:rPr>
          <w:rFonts w:ascii="Calibri" w:hAnsi="Calibri" w:cs="Calibri"/>
        </w:rPr>
        <w:t xml:space="preserve">was launched in May 2021 and has fourteen elements that include: </w:t>
      </w:r>
      <w:r w:rsidRPr="007453DF">
        <w:rPr>
          <w:rFonts w:ascii="Calibri" w:eastAsia="Times New Roman" w:hAnsi="Calibri" w:cs="Calibri"/>
          <w:b/>
          <w:bCs/>
          <w:lang w:eastAsia="en-GB"/>
        </w:rPr>
        <w:t xml:space="preserve">Valuing Equality and Diversity - </w:t>
      </w:r>
      <w:r w:rsidRPr="007453DF">
        <w:rPr>
          <w:rFonts w:ascii="Calibri" w:hAnsi="Calibri" w:cs="Calibri"/>
        </w:rPr>
        <w:t>This focuses on inclusivity for all minority groups and also covers overcoming barriers for staff with a disability and support that may be needed.</w:t>
      </w:r>
      <w:r>
        <w:rPr>
          <w:rFonts w:ascii="Calibri" w:hAnsi="Calibri" w:cs="Calibri"/>
        </w:rPr>
        <w:t xml:space="preserve"> </w:t>
      </w:r>
      <w:r w:rsidRPr="003512CD">
        <w:rPr>
          <w:rFonts w:ascii="Calibri" w:hAnsi="Calibri" w:cs="Calibri"/>
          <w:b/>
          <w:bCs/>
        </w:rPr>
        <w:t xml:space="preserve">Leading Hybrid Teams - </w:t>
      </w:r>
      <w:r w:rsidRPr="003512CD">
        <w:rPr>
          <w:rFonts w:ascii="Calibri" w:hAnsi="Calibri" w:cs="Calibri"/>
        </w:rPr>
        <w:t xml:space="preserve">This covers the importance of equal access to information and development and 1-2-1s to ensure any role that is hybrid has no unintended consequences due to for example child/dependency care or domestic violence </w:t>
      </w:r>
      <w:r w:rsidRPr="003512CD">
        <w:rPr>
          <w:rFonts w:ascii="Calibri" w:eastAsia="Times New Roman" w:hAnsi="Calibri" w:cs="Calibri"/>
          <w:b/>
          <w:bCs/>
          <w:color w:val="000000" w:themeColor="text1"/>
          <w:lang w:eastAsia="en-GB"/>
        </w:rPr>
        <w:t xml:space="preserve">Recruitment and Selection Training - </w:t>
      </w:r>
      <w:r w:rsidRPr="003512CD">
        <w:rPr>
          <w:rFonts w:ascii="Calibri" w:eastAsia="Times New Roman" w:hAnsi="Calibri" w:cs="Calibri"/>
          <w:color w:val="000000" w:themeColor="text1"/>
          <w:lang w:eastAsia="en-GB"/>
        </w:rPr>
        <w:t xml:space="preserve">This covers unconscious bias and importance of diverse recruitment panels </w:t>
      </w:r>
    </w:p>
    <w:p w14:paraId="5175DDFD" w14:textId="31D214B1" w:rsidR="00770E40" w:rsidRDefault="00770E40" w:rsidP="00770E40">
      <w:pPr>
        <w:shd w:val="clear" w:color="auto" w:fill="FFFFFF"/>
        <w:spacing w:before="100" w:beforeAutospacing="1" w:after="100" w:afterAutospacing="1"/>
        <w:rPr>
          <w:rFonts w:ascii="Calibri" w:eastAsia="Times New Roman" w:hAnsi="Calibri" w:cs="Calibri"/>
          <w:b/>
          <w:bCs/>
          <w:color w:val="000000" w:themeColor="text1"/>
          <w:lang w:eastAsia="en-GB"/>
        </w:rPr>
      </w:pPr>
    </w:p>
    <w:p w14:paraId="6370A5B6" w14:textId="73922808" w:rsidR="00770E40" w:rsidRDefault="00770E40" w:rsidP="00770E40">
      <w:pPr>
        <w:shd w:val="clear" w:color="auto" w:fill="FFFFFF"/>
        <w:spacing w:before="100" w:beforeAutospacing="1" w:after="100" w:afterAutospacing="1"/>
        <w:rPr>
          <w:rFonts w:ascii="Calibri" w:eastAsia="Times New Roman" w:hAnsi="Calibri" w:cs="Calibri"/>
          <w:b/>
          <w:bCs/>
          <w:color w:val="000000" w:themeColor="text1"/>
          <w:lang w:eastAsia="en-GB"/>
        </w:rPr>
      </w:pPr>
    </w:p>
    <w:p w14:paraId="4916B0D8" w14:textId="77777777" w:rsidR="00770E40" w:rsidRPr="003512CD" w:rsidRDefault="00770E40" w:rsidP="00770E40">
      <w:pPr>
        <w:shd w:val="clear" w:color="auto" w:fill="FFFFFF"/>
        <w:spacing w:before="100" w:beforeAutospacing="1" w:after="100" w:afterAutospacing="1"/>
        <w:rPr>
          <w:rFonts w:ascii="Calibri" w:eastAsia="Times New Roman" w:hAnsi="Calibri" w:cs="Calibri"/>
          <w:b/>
          <w:bCs/>
          <w:color w:val="000000" w:themeColor="text1"/>
          <w:lang w:eastAsia="en-GB"/>
        </w:rPr>
      </w:pPr>
    </w:p>
    <w:p w14:paraId="18F496D5" w14:textId="77777777" w:rsidR="00770E40" w:rsidRPr="00535176" w:rsidRDefault="00770E40" w:rsidP="00770E40">
      <w:pPr>
        <w:pStyle w:val="Heading2"/>
        <w:numPr>
          <w:ilvl w:val="0"/>
          <w:numId w:val="0"/>
        </w:numPr>
        <w:rPr>
          <w:rFonts w:ascii="Calibri" w:eastAsia="Times New Roman" w:hAnsi="Calibri" w:cs="Calibri"/>
          <w:b/>
          <w:bCs/>
          <w:color w:val="auto"/>
          <w:sz w:val="22"/>
          <w:szCs w:val="22"/>
          <w:lang w:eastAsia="en-GB"/>
        </w:rPr>
      </w:pPr>
      <w:r w:rsidRPr="00535176">
        <w:rPr>
          <w:rFonts w:ascii="Calibri" w:eastAsia="Times New Roman" w:hAnsi="Calibri" w:cs="Calibri"/>
          <w:b/>
          <w:bCs/>
          <w:color w:val="auto"/>
          <w:sz w:val="22"/>
          <w:szCs w:val="22"/>
          <w:lang w:eastAsia="en-GB"/>
        </w:rPr>
        <w:lastRenderedPageBreak/>
        <w:t>We continue to ensure our recruitment processes are inclusive, through:</w:t>
      </w:r>
    </w:p>
    <w:p w14:paraId="7A4B3654" w14:textId="77777777" w:rsidR="00770E40" w:rsidRDefault="00770E40" w:rsidP="00770E40">
      <w:pPr>
        <w:numPr>
          <w:ilvl w:val="0"/>
          <w:numId w:val="4"/>
        </w:numPr>
        <w:shd w:val="clear" w:color="auto" w:fill="FFFFFF"/>
        <w:spacing w:before="100" w:beforeAutospacing="1" w:after="100" w:afterAutospacing="1"/>
        <w:rPr>
          <w:rFonts w:eastAsia="Times New Roman" w:cs="Arial"/>
          <w:bCs/>
          <w:lang w:eastAsia="en-GB"/>
        </w:rPr>
      </w:pPr>
      <w:r>
        <w:rPr>
          <w:rFonts w:eastAsia="Times New Roman"/>
          <w:lang w:eastAsia="en-GB"/>
        </w:rPr>
        <w:t>Ensuring all recruitment panels are diverse and contain members of more than one gender.</w:t>
      </w:r>
    </w:p>
    <w:p w14:paraId="32702343" w14:textId="77777777" w:rsidR="00770E40" w:rsidRDefault="00770E40" w:rsidP="00770E40">
      <w:pPr>
        <w:numPr>
          <w:ilvl w:val="0"/>
          <w:numId w:val="4"/>
        </w:numPr>
        <w:shd w:val="clear" w:color="auto" w:fill="FFFFFF"/>
        <w:spacing w:before="100" w:beforeAutospacing="1" w:after="100" w:afterAutospacing="1"/>
        <w:rPr>
          <w:rFonts w:eastAsia="Times New Roman"/>
          <w:bCs/>
          <w:lang w:eastAsia="en-GB"/>
        </w:rPr>
      </w:pPr>
      <w:r>
        <w:rPr>
          <w:rFonts w:eastAsia="Times New Roman"/>
          <w:lang w:eastAsia="en-GB"/>
        </w:rPr>
        <w:t>Ensuring vacancies are advertised as flexible by default.</w:t>
      </w:r>
    </w:p>
    <w:p w14:paraId="130586CD" w14:textId="77777777" w:rsidR="00770E40"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lang w:eastAsia="en-GB"/>
        </w:rPr>
        <w:t>Ensuring all but very temporary roles are advertised externally using The Times Higher, Jobs.ac.uk, Total Jobs and Indeed.</w:t>
      </w:r>
    </w:p>
    <w:p w14:paraId="5611288F" w14:textId="77777777" w:rsidR="00770E40" w:rsidRPr="00042611"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lang w:eastAsia="en-GB"/>
        </w:rPr>
        <w:t xml:space="preserve">Taking positive action and encouraging applicants from diverse and underrepresented groups to apply for positions. </w:t>
      </w:r>
    </w:p>
    <w:p w14:paraId="6B4DD7BA" w14:textId="77777777" w:rsidR="00770E40"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bCs/>
          <w:color w:val="333333"/>
          <w:lang w:eastAsia="en-GB"/>
        </w:rPr>
        <w:t>Introduction of positive action statements, encouraging applicants from underrepresented backgrounds in Higher Education.</w:t>
      </w:r>
    </w:p>
    <w:p w14:paraId="2459FC59" w14:textId="77777777" w:rsidR="00770E40" w:rsidRDefault="00770E40" w:rsidP="00770E40">
      <w:pPr>
        <w:numPr>
          <w:ilvl w:val="0"/>
          <w:numId w:val="4"/>
        </w:numPr>
        <w:shd w:val="clear" w:color="auto" w:fill="FFFFFF"/>
        <w:spacing w:before="100" w:beforeAutospacing="1" w:after="100" w:afterAutospacing="1"/>
        <w:rPr>
          <w:rFonts w:eastAsia="Times New Roman"/>
          <w:bCs/>
          <w:color w:val="333333"/>
          <w:lang w:eastAsia="en-GB"/>
        </w:rPr>
      </w:pPr>
      <w:r>
        <w:rPr>
          <w:rFonts w:eastAsia="Times New Roman"/>
          <w:lang w:eastAsia="en-GB"/>
        </w:rPr>
        <w:t xml:space="preserve">Ensuring all identifiable information is removed as a default from job applications, including: name, age, address and nationality. </w:t>
      </w:r>
    </w:p>
    <w:p w14:paraId="2B32ACE3" w14:textId="77777777" w:rsidR="00770E40" w:rsidRPr="00535176" w:rsidRDefault="00770E40" w:rsidP="00770E40">
      <w:pPr>
        <w:pStyle w:val="Heading2"/>
        <w:numPr>
          <w:ilvl w:val="0"/>
          <w:numId w:val="0"/>
        </w:numPr>
        <w:rPr>
          <w:rFonts w:asciiTheme="minorHAnsi" w:eastAsia="Times New Roman" w:hAnsiTheme="minorHAnsi" w:cstheme="minorHAnsi"/>
          <w:b/>
          <w:bCs/>
          <w:color w:val="auto"/>
          <w:sz w:val="22"/>
          <w:szCs w:val="22"/>
          <w:lang w:eastAsia="en-GB"/>
        </w:rPr>
      </w:pPr>
      <w:r w:rsidRPr="00535176">
        <w:rPr>
          <w:rFonts w:asciiTheme="minorHAnsi" w:eastAsia="Times New Roman" w:hAnsiTheme="minorHAnsi" w:cstheme="minorHAnsi"/>
          <w:b/>
          <w:bCs/>
          <w:color w:val="auto"/>
          <w:sz w:val="22"/>
          <w:szCs w:val="22"/>
          <w:lang w:eastAsia="en-GB"/>
        </w:rPr>
        <w:t>We nurture career development through:</w:t>
      </w:r>
    </w:p>
    <w:p w14:paraId="521F500A" w14:textId="77777777" w:rsidR="00770E40" w:rsidRPr="00DA33A7"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lang w:eastAsia="en-GB"/>
        </w:rPr>
        <w:t>Our women to professor scheme, which provides targeted support for female academic staff to support movement into reader and chair levels.  We do this by providing seminars, action learning sets and mentoring sessions. This scheme continued in 2021/22.</w:t>
      </w:r>
    </w:p>
    <w:p w14:paraId="164E65BA" w14:textId="77777777" w:rsidR="00770E40" w:rsidRPr="008C3C75"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lang w:eastAsia="en-GB"/>
        </w:rPr>
        <w:t xml:space="preserve">Diversifying membership of our Research Committee to include representatives from our Women’s, LGBTQ+, Disability and BAME Networks to ensure minority and underrepresented voices are heard. </w:t>
      </w:r>
    </w:p>
    <w:p w14:paraId="58A15F18" w14:textId="77777777" w:rsidR="00770E40"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cs="Arial"/>
          <w:bCs/>
          <w:lang w:eastAsia="en-GB"/>
        </w:rPr>
        <w:t>Implementation of Union Black Training developed by Santander Universities in partnership with the Open University Show the Racism Red Card training.</w:t>
      </w:r>
    </w:p>
    <w:p w14:paraId="41CA0358" w14:textId="77777777" w:rsidR="00770E40" w:rsidRPr="0000619E" w:rsidRDefault="00770E40" w:rsidP="00770E40">
      <w:pPr>
        <w:numPr>
          <w:ilvl w:val="0"/>
          <w:numId w:val="3"/>
        </w:numPr>
        <w:shd w:val="clear" w:color="auto" w:fill="FFFFFF"/>
        <w:spacing w:before="100" w:beforeAutospacing="1" w:after="100" w:afterAutospacing="1"/>
        <w:rPr>
          <w:rFonts w:eastAsia="Times New Roman" w:cs="Arial"/>
          <w:bCs/>
          <w:lang w:eastAsia="en-GB"/>
        </w:rPr>
      </w:pPr>
      <w:r>
        <w:rPr>
          <w:rFonts w:eastAsia="Times New Roman" w:cs="Arial"/>
          <w:bCs/>
          <w:lang w:eastAsia="en-GB"/>
        </w:rPr>
        <w:t>Our Disabled network working with OD around deaf awareness and British Sign Language in particular.</w:t>
      </w:r>
    </w:p>
    <w:p w14:paraId="5AFE0908" w14:textId="7F4FBEB4" w:rsidR="00770E40" w:rsidRPr="00770E40" w:rsidRDefault="00770E40" w:rsidP="00770E40">
      <w:pPr>
        <w:numPr>
          <w:ilvl w:val="0"/>
          <w:numId w:val="3"/>
        </w:numPr>
        <w:shd w:val="clear" w:color="auto" w:fill="FFFFFF"/>
        <w:spacing w:before="100" w:beforeAutospacing="1" w:after="100" w:afterAutospacing="1"/>
        <w:rPr>
          <w:rFonts w:eastAsia="Times New Roman"/>
          <w:color w:val="000000" w:themeColor="text1"/>
          <w:lang w:eastAsia="en-GB"/>
        </w:rPr>
      </w:pPr>
      <w:r>
        <w:rPr>
          <w:rFonts w:eastAsia="Times New Roman"/>
          <w:lang w:eastAsia="en-GB"/>
        </w:rPr>
        <w:t xml:space="preserve">Our internal leadership programmes which have the option to complete a level 5 and level 7 qualification in leadership and management. </w:t>
      </w:r>
      <w:r>
        <w:rPr>
          <w:rFonts w:eastAsia="Times New Roman"/>
          <w:bCs/>
          <w:lang w:eastAsia="en-GB"/>
        </w:rPr>
        <w:t>In 2021/22</w:t>
      </w:r>
      <w:r>
        <w:rPr>
          <w:rFonts w:eastAsia="Times New Roman"/>
          <w:lang w:eastAsia="en-GB"/>
        </w:rPr>
        <w:t xml:space="preserve"> </w:t>
      </w:r>
      <w:r>
        <w:rPr>
          <w:rFonts w:eastAsia="Times New Roman"/>
          <w:bCs/>
          <w:lang w:eastAsia="en-GB"/>
        </w:rPr>
        <w:t>we have as follows:</w:t>
      </w:r>
    </w:p>
    <w:tbl>
      <w:tblPr>
        <w:tblStyle w:val="TableGrid"/>
        <w:tblW w:w="0" w:type="auto"/>
        <w:tblInd w:w="720" w:type="dxa"/>
        <w:tblLook w:val="04A0" w:firstRow="1" w:lastRow="0" w:firstColumn="1" w:lastColumn="0" w:noHBand="0" w:noVBand="1"/>
      </w:tblPr>
      <w:tblGrid>
        <w:gridCol w:w="1735"/>
        <w:gridCol w:w="2214"/>
        <w:gridCol w:w="1558"/>
        <w:gridCol w:w="1178"/>
        <w:gridCol w:w="1605"/>
      </w:tblGrid>
      <w:tr w:rsidR="009D52F4" w14:paraId="4B210F8B" w14:textId="77777777" w:rsidTr="001A003E">
        <w:tc>
          <w:tcPr>
            <w:tcW w:w="1737" w:type="dxa"/>
          </w:tcPr>
          <w:p w14:paraId="5EAD64C7"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Internal leadership bootcamp programme</w:t>
            </w:r>
          </w:p>
        </w:tc>
        <w:tc>
          <w:tcPr>
            <w:tcW w:w="2216" w:type="dxa"/>
          </w:tcPr>
          <w:p w14:paraId="3CFFFD36"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22 participants</w:t>
            </w:r>
          </w:p>
          <w:p w14:paraId="43A1CF11" w14:textId="77777777" w:rsidR="00770E40" w:rsidRDefault="00770E40" w:rsidP="001A003E">
            <w:pPr>
              <w:spacing w:before="100" w:beforeAutospacing="1" w:after="100" w:afterAutospacing="1"/>
              <w:rPr>
                <w:rFonts w:eastAsia="Times New Roman"/>
                <w:bCs/>
                <w:lang w:eastAsia="en-GB"/>
              </w:rPr>
            </w:pPr>
          </w:p>
          <w:p w14:paraId="31919FD6"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3 of these opting to study towards the level 7 qualification</w:t>
            </w:r>
          </w:p>
        </w:tc>
        <w:tc>
          <w:tcPr>
            <w:tcW w:w="1559" w:type="dxa"/>
          </w:tcPr>
          <w:p w14:paraId="3AAD945B"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11 men &amp; 11 women</w:t>
            </w:r>
          </w:p>
          <w:p w14:paraId="30214911" w14:textId="77777777" w:rsidR="00770E40" w:rsidRDefault="00770E40" w:rsidP="001A003E">
            <w:pPr>
              <w:spacing w:before="100" w:beforeAutospacing="1" w:after="100" w:afterAutospacing="1"/>
              <w:rPr>
                <w:rFonts w:eastAsia="Times New Roman"/>
                <w:bCs/>
                <w:lang w:eastAsia="en-GB"/>
              </w:rPr>
            </w:pPr>
          </w:p>
          <w:p w14:paraId="07FCDB22"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2 men &amp; 1 woman</w:t>
            </w:r>
          </w:p>
        </w:tc>
        <w:tc>
          <w:tcPr>
            <w:tcW w:w="1178" w:type="dxa"/>
          </w:tcPr>
          <w:p w14:paraId="3ED287B1" w14:textId="5107B4BE"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Black, Asian and Minority Ethnic ethnicity</w:t>
            </w:r>
          </w:p>
        </w:tc>
        <w:tc>
          <w:tcPr>
            <w:tcW w:w="1606" w:type="dxa"/>
          </w:tcPr>
          <w:p w14:paraId="2DAC6EBD"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22 no known disability</w:t>
            </w:r>
          </w:p>
        </w:tc>
      </w:tr>
      <w:tr w:rsidR="009D52F4" w14:paraId="4ECF9C5C" w14:textId="77777777" w:rsidTr="001A003E">
        <w:tc>
          <w:tcPr>
            <w:tcW w:w="1737" w:type="dxa"/>
          </w:tcPr>
          <w:p w14:paraId="4E5E1AE4"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Leader of Others</w:t>
            </w:r>
          </w:p>
        </w:tc>
        <w:tc>
          <w:tcPr>
            <w:tcW w:w="2216" w:type="dxa"/>
          </w:tcPr>
          <w:p w14:paraId="0B3A7D0A"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11 participants</w:t>
            </w:r>
          </w:p>
        </w:tc>
        <w:tc>
          <w:tcPr>
            <w:tcW w:w="1559" w:type="dxa"/>
          </w:tcPr>
          <w:p w14:paraId="5DDBA4CC"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6 men &amp; 5 women</w:t>
            </w:r>
          </w:p>
        </w:tc>
        <w:tc>
          <w:tcPr>
            <w:tcW w:w="1178" w:type="dxa"/>
          </w:tcPr>
          <w:p w14:paraId="4E4E20D7"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11 White ethnicity</w:t>
            </w:r>
          </w:p>
        </w:tc>
        <w:tc>
          <w:tcPr>
            <w:tcW w:w="1606" w:type="dxa"/>
          </w:tcPr>
          <w:p w14:paraId="37157FAB" w14:textId="2FB996EB"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declared a disability</w:t>
            </w:r>
          </w:p>
        </w:tc>
      </w:tr>
      <w:tr w:rsidR="009D52F4" w14:paraId="2037B089" w14:textId="77777777" w:rsidTr="001A003E">
        <w:tc>
          <w:tcPr>
            <w:tcW w:w="1737" w:type="dxa"/>
          </w:tcPr>
          <w:p w14:paraId="0DAE5C14"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Leader of Self</w:t>
            </w:r>
          </w:p>
        </w:tc>
        <w:tc>
          <w:tcPr>
            <w:tcW w:w="2216" w:type="dxa"/>
          </w:tcPr>
          <w:p w14:paraId="750F18E5"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15 participants</w:t>
            </w:r>
          </w:p>
        </w:tc>
        <w:tc>
          <w:tcPr>
            <w:tcW w:w="1559" w:type="dxa"/>
          </w:tcPr>
          <w:p w14:paraId="5F3AFAC8"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5 men &amp; 10 women</w:t>
            </w:r>
          </w:p>
        </w:tc>
        <w:tc>
          <w:tcPr>
            <w:tcW w:w="1178" w:type="dxa"/>
          </w:tcPr>
          <w:p w14:paraId="2CD6D57F" w14:textId="31A7E762"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Black, Asian and Minority Ethnic ethnicity</w:t>
            </w:r>
          </w:p>
        </w:tc>
        <w:tc>
          <w:tcPr>
            <w:tcW w:w="1606" w:type="dxa"/>
          </w:tcPr>
          <w:p w14:paraId="48C93B2F" w14:textId="77777777" w:rsidR="00770E40" w:rsidRDefault="00770E40" w:rsidP="001A003E">
            <w:pPr>
              <w:spacing w:before="100" w:beforeAutospacing="1" w:after="100" w:afterAutospacing="1"/>
              <w:rPr>
                <w:rFonts w:eastAsia="Times New Roman"/>
                <w:bCs/>
                <w:lang w:eastAsia="en-GB"/>
              </w:rPr>
            </w:pPr>
            <w:r>
              <w:rPr>
                <w:rFonts w:eastAsia="Times New Roman"/>
                <w:bCs/>
                <w:lang w:eastAsia="en-GB"/>
              </w:rPr>
              <w:t xml:space="preserve">13 no known disability </w:t>
            </w:r>
          </w:p>
          <w:p w14:paraId="6AF04FF1" w14:textId="0013BD34" w:rsidR="00770E40" w:rsidRDefault="009D52F4" w:rsidP="001A003E">
            <w:pPr>
              <w:spacing w:before="100" w:beforeAutospacing="1" w:after="100" w:afterAutospacing="1"/>
              <w:rPr>
                <w:rFonts w:eastAsia="Times New Roman"/>
                <w:bCs/>
                <w:lang w:eastAsia="en-GB"/>
              </w:rPr>
            </w:pPr>
            <w:r>
              <w:rPr>
                <w:rFonts w:eastAsia="Times New Roman"/>
                <w:bCs/>
                <w:lang w:eastAsia="en-GB"/>
              </w:rPr>
              <w:t xml:space="preserve">Less than 5 </w:t>
            </w:r>
            <w:r w:rsidR="00770E40">
              <w:rPr>
                <w:rFonts w:eastAsia="Times New Roman"/>
                <w:bCs/>
                <w:lang w:eastAsia="en-GB"/>
              </w:rPr>
              <w:t>preferred not to say</w:t>
            </w:r>
          </w:p>
        </w:tc>
      </w:tr>
    </w:tbl>
    <w:p w14:paraId="137C4579" w14:textId="77777777" w:rsidR="00770E40" w:rsidRPr="00885F7C" w:rsidRDefault="00770E40" w:rsidP="00770E40">
      <w:pPr>
        <w:shd w:val="clear" w:color="auto" w:fill="FFFFFF"/>
        <w:spacing w:before="100" w:beforeAutospacing="1" w:after="100" w:afterAutospacing="1"/>
        <w:rPr>
          <w:rFonts w:eastAsia="Times New Roman"/>
          <w:bCs/>
          <w:color w:val="000000" w:themeColor="text1"/>
          <w:lang w:eastAsia="en-GB"/>
        </w:rPr>
      </w:pPr>
    </w:p>
    <w:p w14:paraId="2181F44C" w14:textId="77777777" w:rsidR="00770E40" w:rsidRPr="00885F7C" w:rsidRDefault="00770E40" w:rsidP="00770E40">
      <w:pPr>
        <w:numPr>
          <w:ilvl w:val="0"/>
          <w:numId w:val="3"/>
        </w:numPr>
        <w:shd w:val="clear" w:color="auto" w:fill="FFFFFF"/>
        <w:spacing w:before="100" w:beforeAutospacing="1" w:after="100" w:afterAutospacing="1"/>
        <w:rPr>
          <w:rFonts w:eastAsia="Times New Roman"/>
          <w:bCs/>
          <w:color w:val="000000" w:themeColor="text1"/>
          <w:lang w:eastAsia="en-GB"/>
        </w:rPr>
      </w:pPr>
      <w:r w:rsidRPr="00885F7C">
        <w:rPr>
          <w:rFonts w:eastAsia="Times New Roman"/>
          <w:bCs/>
          <w:color w:val="000000" w:themeColor="text1"/>
          <w:lang w:eastAsia="en-GB"/>
        </w:rPr>
        <w:t>5</w:t>
      </w:r>
      <w:r w:rsidRPr="00885F7C">
        <w:rPr>
          <w:rFonts w:eastAsia="Times New Roman"/>
          <w:color w:val="000000" w:themeColor="text1"/>
          <w:lang w:eastAsia="en-GB"/>
        </w:rPr>
        <w:t xml:space="preserve"> staff completed level 5 ILM unit in coaching in </w:t>
      </w:r>
      <w:r w:rsidRPr="00885F7C">
        <w:rPr>
          <w:rFonts w:eastAsia="Times New Roman"/>
          <w:bCs/>
          <w:color w:val="000000" w:themeColor="text1"/>
          <w:lang w:eastAsia="en-GB"/>
        </w:rPr>
        <w:t xml:space="preserve">the period of this report, 3 women and 2 men. </w:t>
      </w:r>
    </w:p>
    <w:p w14:paraId="1185CA13" w14:textId="77777777" w:rsidR="00770E40" w:rsidRPr="00885F7C" w:rsidRDefault="00770E40" w:rsidP="00770E40">
      <w:pPr>
        <w:numPr>
          <w:ilvl w:val="0"/>
          <w:numId w:val="3"/>
        </w:numPr>
        <w:shd w:val="clear" w:color="auto" w:fill="FFFFFF"/>
        <w:spacing w:before="100" w:beforeAutospacing="1" w:after="100" w:afterAutospacing="1"/>
        <w:rPr>
          <w:rFonts w:eastAsia="Times New Roman"/>
          <w:bCs/>
          <w:color w:val="000000" w:themeColor="text1"/>
          <w:lang w:eastAsia="en-GB"/>
        </w:rPr>
      </w:pPr>
      <w:r w:rsidRPr="00885F7C">
        <w:rPr>
          <w:rFonts w:eastAsia="Times New Roman"/>
          <w:color w:val="000000" w:themeColor="text1"/>
          <w:lang w:eastAsia="en-GB"/>
        </w:rPr>
        <w:t xml:space="preserve">Our new Performance &amp; Development Review (P&amp;DR) approach launched in April 2020 </w:t>
      </w:r>
      <w:r w:rsidRPr="00885F7C">
        <w:rPr>
          <w:rFonts w:eastAsia="Times New Roman"/>
          <w:bCs/>
          <w:color w:val="000000" w:themeColor="text1"/>
          <w:lang w:eastAsia="en-GB"/>
        </w:rPr>
        <w:t xml:space="preserve"> </w:t>
      </w:r>
      <w:r w:rsidRPr="00885F7C">
        <w:rPr>
          <w:rFonts w:eastAsia="Times New Roman"/>
          <w:color w:val="000000" w:themeColor="text1"/>
          <w:lang w:eastAsia="en-GB"/>
        </w:rPr>
        <w:t xml:space="preserve">includes both personal development plans and career development </w:t>
      </w:r>
      <w:r w:rsidRPr="00885F7C">
        <w:rPr>
          <w:rFonts w:eastAsia="Times New Roman"/>
          <w:bCs/>
          <w:color w:val="000000" w:themeColor="text1"/>
          <w:lang w:eastAsia="en-GB"/>
        </w:rPr>
        <w:t xml:space="preserve">conversations. </w:t>
      </w:r>
    </w:p>
    <w:p w14:paraId="54A5F2CC" w14:textId="77777777" w:rsidR="00770E40" w:rsidRDefault="00770E40" w:rsidP="00770E40">
      <w:pPr>
        <w:pStyle w:val="ListParagraph"/>
        <w:numPr>
          <w:ilvl w:val="0"/>
          <w:numId w:val="3"/>
        </w:numPr>
        <w:shd w:val="clear" w:color="auto" w:fill="FFFFFF"/>
        <w:spacing w:before="100" w:beforeAutospacing="1" w:after="100" w:afterAutospacing="1" w:line="240" w:lineRule="auto"/>
        <w:rPr>
          <w:rFonts w:eastAsia="Times New Roman"/>
          <w:bCs/>
          <w:lang w:eastAsia="en-GB"/>
        </w:rPr>
      </w:pPr>
      <w:r>
        <w:rPr>
          <w:rFonts w:eastAsia="Times New Roman"/>
          <w:lang w:eastAsia="en-GB"/>
        </w:rPr>
        <w:t xml:space="preserve">Staff attending external leadership &amp; management development events included: </w:t>
      </w:r>
    </w:p>
    <w:p w14:paraId="7D606947" w14:textId="77777777" w:rsidR="00770E40" w:rsidRDefault="00770E40" w:rsidP="00770E40">
      <w:pPr>
        <w:numPr>
          <w:ilvl w:val="1"/>
          <w:numId w:val="3"/>
        </w:numPr>
        <w:shd w:val="clear" w:color="auto" w:fill="FFFFFF"/>
        <w:spacing w:before="100" w:beforeAutospacing="1" w:after="100" w:afterAutospacing="1"/>
        <w:rPr>
          <w:rFonts w:eastAsia="Times New Roman"/>
          <w:bCs/>
          <w:lang w:eastAsia="en-GB"/>
        </w:rPr>
      </w:pPr>
      <w:r>
        <w:rPr>
          <w:rFonts w:eastAsia="Times New Roman"/>
          <w:lang w:eastAsia="en-GB"/>
        </w:rPr>
        <w:t>SWIMM:  2 (academic) women, 2 (academic) men.</w:t>
      </w:r>
      <w:r>
        <w:rPr>
          <w:rFonts w:eastAsia="Times New Roman"/>
          <w:bCs/>
          <w:lang w:eastAsia="en-GB"/>
        </w:rPr>
        <w:t xml:space="preserve"> </w:t>
      </w:r>
    </w:p>
    <w:p w14:paraId="76B3BB95" w14:textId="77777777" w:rsidR="00770E40" w:rsidRDefault="00770E40" w:rsidP="00770E40">
      <w:pPr>
        <w:numPr>
          <w:ilvl w:val="1"/>
          <w:numId w:val="3"/>
        </w:numPr>
        <w:shd w:val="clear" w:color="auto" w:fill="FFFFFF"/>
        <w:spacing w:before="100" w:beforeAutospacing="1" w:after="100" w:afterAutospacing="1"/>
        <w:rPr>
          <w:rFonts w:eastAsia="Times New Roman"/>
          <w:lang w:eastAsia="en-GB"/>
        </w:rPr>
      </w:pPr>
      <w:proofErr w:type="spellStart"/>
      <w:r>
        <w:rPr>
          <w:rFonts w:eastAsia="Times New Roman"/>
          <w:lang w:eastAsia="en-GB"/>
        </w:rPr>
        <w:t>Academi</w:t>
      </w:r>
      <w:proofErr w:type="spellEnd"/>
      <w:r>
        <w:rPr>
          <w:rFonts w:eastAsia="Times New Roman"/>
          <w:lang w:eastAsia="en-GB"/>
        </w:rPr>
        <w:t xml:space="preserve"> Wales Summer School: 1 (professional services) woman</w:t>
      </w:r>
    </w:p>
    <w:p w14:paraId="68302775" w14:textId="77777777" w:rsidR="00770E40" w:rsidRDefault="00770E40" w:rsidP="00770E40">
      <w:pPr>
        <w:numPr>
          <w:ilvl w:val="1"/>
          <w:numId w:val="3"/>
        </w:numPr>
        <w:shd w:val="clear" w:color="auto" w:fill="FFFFFF"/>
        <w:spacing w:before="100" w:beforeAutospacing="1" w:after="100" w:afterAutospacing="1"/>
        <w:rPr>
          <w:rFonts w:eastAsia="Times New Roman"/>
          <w:lang w:eastAsia="en-GB"/>
        </w:rPr>
      </w:pPr>
      <w:r>
        <w:rPr>
          <w:rFonts w:eastAsia="Times New Roman"/>
          <w:lang w:eastAsia="en-GB"/>
        </w:rPr>
        <w:t>Aurora – 12 women (7 academic and 5 professional services)</w:t>
      </w:r>
    </w:p>
    <w:p w14:paraId="1A6695BD" w14:textId="77777777" w:rsidR="00770E40" w:rsidRDefault="00770E40" w:rsidP="00770E40">
      <w:pPr>
        <w:numPr>
          <w:ilvl w:val="0"/>
          <w:numId w:val="3"/>
        </w:numPr>
        <w:shd w:val="clear" w:color="auto" w:fill="FFFFFF"/>
        <w:spacing w:before="100" w:beforeAutospacing="1" w:after="100" w:afterAutospacing="1"/>
        <w:contextualSpacing/>
        <w:rPr>
          <w:rFonts w:eastAsia="Times New Roman"/>
          <w:bCs/>
          <w:lang w:eastAsia="en-GB"/>
        </w:rPr>
      </w:pPr>
      <w:r>
        <w:rPr>
          <w:rFonts w:eastAsia="Times New Roman"/>
          <w:lang w:eastAsia="en-GB"/>
        </w:rPr>
        <w:t>Our university-wide mentoring network.</w:t>
      </w:r>
    </w:p>
    <w:p w14:paraId="6C8B2C27" w14:textId="77777777" w:rsidR="00770E40" w:rsidRDefault="00770E40" w:rsidP="00770E40">
      <w:pPr>
        <w:numPr>
          <w:ilvl w:val="0"/>
          <w:numId w:val="3"/>
        </w:numPr>
        <w:shd w:val="clear" w:color="auto" w:fill="FFFFFF"/>
        <w:spacing w:before="100" w:beforeAutospacing="1" w:after="100" w:afterAutospacing="1"/>
        <w:contextualSpacing/>
        <w:rPr>
          <w:rFonts w:eastAsia="Times New Roman"/>
          <w:bCs/>
          <w:lang w:eastAsia="en-GB"/>
        </w:rPr>
      </w:pPr>
      <w:r>
        <w:rPr>
          <w:rFonts w:eastAsia="Times New Roman"/>
          <w:lang w:eastAsia="en-GB"/>
        </w:rPr>
        <w:t>Our participation in Advance HE Fellowship and Senior Fellowship workshops.</w:t>
      </w:r>
    </w:p>
    <w:p w14:paraId="3229D2B9" w14:textId="77777777" w:rsidR="00770E40" w:rsidRDefault="00770E40" w:rsidP="00770E40"/>
    <w:p w14:paraId="0985D51B" w14:textId="77777777" w:rsidR="00770E40" w:rsidRPr="007D1634" w:rsidRDefault="00770E40" w:rsidP="00770E40">
      <w:pPr>
        <w:rPr>
          <w:b/>
        </w:rPr>
      </w:pPr>
      <w:r w:rsidRPr="007D1634">
        <w:rPr>
          <w:b/>
        </w:rPr>
        <w:t>Data included in this Report</w:t>
      </w:r>
    </w:p>
    <w:p w14:paraId="6E4D34BD" w14:textId="77777777" w:rsidR="00770E40" w:rsidRDefault="00770E40" w:rsidP="4D67E89E">
      <w:pPr>
        <w:pStyle w:val="ListParagraph"/>
        <w:numPr>
          <w:ilvl w:val="0"/>
          <w:numId w:val="1"/>
        </w:numPr>
        <w:rPr>
          <w:sz w:val="24"/>
          <w:szCs w:val="24"/>
        </w:rPr>
      </w:pPr>
      <w:r w:rsidRPr="4D67E89E">
        <w:rPr>
          <w:sz w:val="24"/>
          <w:szCs w:val="24"/>
        </w:rPr>
        <w:t>Salary and workforce information for all staff paid via our payroll as at 31 March 2022 including bonus payments made between 1 April 2021 and 31 March 2022.</w:t>
      </w:r>
    </w:p>
    <w:p w14:paraId="22ED1EE3" w14:textId="77777777" w:rsidR="00770E40" w:rsidRPr="00E74697" w:rsidRDefault="00770E40" w:rsidP="4D67E89E">
      <w:pPr>
        <w:pStyle w:val="ListParagraph"/>
        <w:numPr>
          <w:ilvl w:val="0"/>
          <w:numId w:val="1"/>
        </w:numPr>
        <w:rPr>
          <w:sz w:val="24"/>
          <w:szCs w:val="24"/>
        </w:rPr>
      </w:pPr>
      <w:r w:rsidRPr="4D67E89E">
        <w:rPr>
          <w:sz w:val="24"/>
          <w:szCs w:val="24"/>
        </w:rPr>
        <w:t>The calculations follow current legislative requirements, and we confirm the data reported is accurate.</w:t>
      </w:r>
    </w:p>
    <w:p w14:paraId="6C1CB2B1" w14:textId="77777777" w:rsidR="00770E40" w:rsidRDefault="00770E40"/>
    <w:sectPr w:rsidR="00770E40" w:rsidSect="00ED4D10">
      <w:headerReference w:type="even" r:id="rId13"/>
      <w:headerReference w:type="default" r:id="rId14"/>
      <w:footerReference w:type="even" r:id="rId15"/>
      <w:footerReference w:type="default" r:id="rId16"/>
      <w:headerReference w:type="first" r:id="rId17"/>
      <w:footerReference w:type="first" r:id="rId1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7BC5B" w14:textId="77777777" w:rsidR="00A45A8F" w:rsidRDefault="00A45A8F" w:rsidP="005D2B79">
      <w:r>
        <w:separator/>
      </w:r>
    </w:p>
  </w:endnote>
  <w:endnote w:type="continuationSeparator" w:id="0">
    <w:p w14:paraId="5202F9B5" w14:textId="77777777" w:rsidR="00A45A8F" w:rsidRDefault="00A45A8F" w:rsidP="005D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87EE" w14:textId="77777777" w:rsidR="00DA6645" w:rsidRDefault="00DA6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2FB48" w14:textId="1D38FB85" w:rsidR="000B354B" w:rsidRDefault="000B354B">
    <w:pPr>
      <w:pStyle w:val="Footer"/>
    </w:pPr>
    <w:r>
      <w:rPr>
        <w:noProof/>
        <w:lang w:eastAsia="en-GB"/>
      </w:rPr>
      <w:drawing>
        <wp:anchor distT="0" distB="0" distL="114300" distR="114300" simplePos="0" relativeHeight="251659264" behindDoc="1" locked="0" layoutInCell="1" allowOverlap="1" wp14:anchorId="2E15EB18" wp14:editId="7B74A557">
          <wp:simplePos x="0" y="0"/>
          <wp:positionH relativeFrom="column">
            <wp:posOffset>-904240</wp:posOffset>
          </wp:positionH>
          <wp:positionV relativeFrom="paragraph">
            <wp:posOffset>170180</wp:posOffset>
          </wp:positionV>
          <wp:extent cx="7552690" cy="457180"/>
          <wp:effectExtent l="0" t="0" r="0"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2690" cy="45718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B0F8" w14:textId="77777777" w:rsidR="00DA6645" w:rsidRDefault="00DA6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29693" w14:textId="77777777" w:rsidR="00A45A8F" w:rsidRDefault="00A45A8F" w:rsidP="005D2B79">
      <w:r>
        <w:separator/>
      </w:r>
    </w:p>
  </w:footnote>
  <w:footnote w:type="continuationSeparator" w:id="0">
    <w:p w14:paraId="2CC59B3F" w14:textId="77777777" w:rsidR="00A45A8F" w:rsidRDefault="00A45A8F" w:rsidP="005D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6484" w14:textId="77777777" w:rsidR="00DA6645" w:rsidRDefault="00DA66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35032" w14:textId="0AC2EAD2" w:rsidR="005D2B79" w:rsidRDefault="00DA6645">
    <w:pPr>
      <w:pStyle w:val="Header"/>
    </w:pPr>
    <w:r>
      <w:rPr>
        <w:noProof/>
        <w:lang w:eastAsia="en-GB"/>
      </w:rPr>
      <w:drawing>
        <wp:anchor distT="0" distB="0" distL="114300" distR="114300" simplePos="0" relativeHeight="251660288" behindDoc="0" locked="0" layoutInCell="1" allowOverlap="1" wp14:anchorId="72B732C8" wp14:editId="03A2110C">
          <wp:simplePos x="0" y="0"/>
          <wp:positionH relativeFrom="column">
            <wp:posOffset>-901699</wp:posOffset>
          </wp:positionH>
          <wp:positionV relativeFrom="paragraph">
            <wp:posOffset>-551180</wp:posOffset>
          </wp:positionV>
          <wp:extent cx="7555966" cy="711200"/>
          <wp:effectExtent l="0" t="0" r="63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084" cy="7128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0F7A" w14:textId="77777777" w:rsidR="00DA6645" w:rsidRDefault="00DA6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B13B7"/>
    <w:multiLevelType w:val="multilevel"/>
    <w:tmpl w:val="33105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C50455"/>
    <w:multiLevelType w:val="multilevel"/>
    <w:tmpl w:val="E368B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2F62B8"/>
    <w:multiLevelType w:val="hybridMultilevel"/>
    <w:tmpl w:val="42E6DAB0"/>
    <w:lvl w:ilvl="0" w:tplc="DC566D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C41FEE"/>
    <w:multiLevelType w:val="multilevel"/>
    <w:tmpl w:val="D2326272"/>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760685420">
    <w:abstractNumId w:val="2"/>
  </w:num>
  <w:num w:numId="2" w16cid:durableId="562760442">
    <w:abstractNumId w:val="3"/>
  </w:num>
  <w:num w:numId="3" w16cid:durableId="341323002">
    <w:abstractNumId w:val="0"/>
  </w:num>
  <w:num w:numId="4" w16cid:durableId="1943561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readOnly" w:enforcement="1" w:cryptProviderType="rsaAES" w:cryptAlgorithmClass="hash" w:cryptAlgorithmType="typeAny" w:cryptAlgorithmSid="14" w:cryptSpinCount="100000" w:hash="8mT6NrYTV0qS8SwUdunGlVR6lTPTcZ+bwf8N+DmnCvNRNapqZ7h83MhN5VWoisYtZo5H4nfpQq8yIf89QZg3lA==" w:salt="W9dCVFjrqAcXHOLgJerw5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997"/>
    <w:rsid w:val="000B354B"/>
    <w:rsid w:val="0010510A"/>
    <w:rsid w:val="001B37AE"/>
    <w:rsid w:val="00374211"/>
    <w:rsid w:val="003B4958"/>
    <w:rsid w:val="00443557"/>
    <w:rsid w:val="0045506E"/>
    <w:rsid w:val="004A0E8A"/>
    <w:rsid w:val="005D2B79"/>
    <w:rsid w:val="007444A2"/>
    <w:rsid w:val="00770E40"/>
    <w:rsid w:val="00810094"/>
    <w:rsid w:val="00834C9A"/>
    <w:rsid w:val="0097615B"/>
    <w:rsid w:val="009D52F4"/>
    <w:rsid w:val="009E2C98"/>
    <w:rsid w:val="00A342F9"/>
    <w:rsid w:val="00A45A8F"/>
    <w:rsid w:val="00AA09B0"/>
    <w:rsid w:val="00BA0997"/>
    <w:rsid w:val="00C649D7"/>
    <w:rsid w:val="00C72BBC"/>
    <w:rsid w:val="00DA6645"/>
    <w:rsid w:val="00E31203"/>
    <w:rsid w:val="00ED4D10"/>
    <w:rsid w:val="4D67E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1BDA4"/>
  <w15:chartTrackingRefBased/>
  <w15:docId w15:val="{558BD5F5-B081-8145-8C74-174B277EC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MU Minutes)"/>
    <w:basedOn w:val="Normal"/>
    <w:next w:val="Heading2"/>
    <w:link w:val="Heading1Char"/>
    <w:uiPriority w:val="9"/>
    <w:qFormat/>
    <w:rsid w:val="00770E40"/>
    <w:pPr>
      <w:numPr>
        <w:numId w:val="2"/>
      </w:numPr>
      <w:spacing w:before="240" w:line="259" w:lineRule="auto"/>
      <w:ind w:left="431" w:hanging="431"/>
      <w:outlineLvl w:val="0"/>
    </w:pPr>
    <w:rPr>
      <w:rFonts w:ascii="Arial" w:eastAsiaTheme="majorEastAsia" w:hAnsi="Arial" w:cstheme="majorBidi"/>
      <w:sz w:val="28"/>
      <w:szCs w:val="32"/>
    </w:rPr>
  </w:style>
  <w:style w:type="paragraph" w:styleId="Heading2">
    <w:name w:val="heading 2"/>
    <w:aliases w:val="Heading 2 (CMU Minutes)"/>
    <w:basedOn w:val="Normal"/>
    <w:link w:val="Heading2Char"/>
    <w:uiPriority w:val="9"/>
    <w:unhideWhenUsed/>
    <w:qFormat/>
    <w:rsid w:val="00770E40"/>
    <w:pPr>
      <w:numPr>
        <w:ilvl w:val="1"/>
        <w:numId w:val="2"/>
      </w:numPr>
      <w:spacing w:before="160" w:after="120" w:line="259" w:lineRule="auto"/>
      <w:ind w:left="578" w:hanging="578"/>
      <w:outlineLvl w:val="1"/>
    </w:pPr>
    <w:rPr>
      <w:rFonts w:ascii="Arial" w:eastAsiaTheme="majorEastAsia" w:hAnsi="Arial" w:cstheme="majorBidi"/>
      <w:color w:val="222A35" w:themeColor="text2" w:themeShade="80"/>
      <w:szCs w:val="26"/>
    </w:rPr>
  </w:style>
  <w:style w:type="paragraph" w:styleId="Heading3">
    <w:name w:val="heading 3"/>
    <w:aliases w:val="Heading 3 (CMU Minutes)"/>
    <w:basedOn w:val="Normal"/>
    <w:link w:val="Heading3Char"/>
    <w:uiPriority w:val="9"/>
    <w:unhideWhenUsed/>
    <w:qFormat/>
    <w:rsid w:val="00770E40"/>
    <w:pPr>
      <w:numPr>
        <w:ilvl w:val="2"/>
        <w:numId w:val="2"/>
      </w:numPr>
      <w:spacing w:before="40" w:line="259" w:lineRule="auto"/>
      <w:outlineLvl w:val="2"/>
    </w:pPr>
    <w:rPr>
      <w:rFonts w:ascii="Arial" w:eastAsiaTheme="majorEastAsia" w:hAnsi="Arial" w:cstheme="majorBidi"/>
      <w:color w:val="222A35" w:themeColor="text2" w:themeShade="80"/>
    </w:rPr>
  </w:style>
  <w:style w:type="paragraph" w:styleId="Heading4">
    <w:name w:val="heading 4"/>
    <w:aliases w:val="Heading 4 (CMU Minutes)"/>
    <w:basedOn w:val="Normal"/>
    <w:link w:val="Heading4Char"/>
    <w:uiPriority w:val="9"/>
    <w:unhideWhenUsed/>
    <w:qFormat/>
    <w:rsid w:val="00770E40"/>
    <w:pPr>
      <w:numPr>
        <w:ilvl w:val="3"/>
        <w:numId w:val="2"/>
      </w:numPr>
      <w:spacing w:before="40" w:line="259" w:lineRule="auto"/>
      <w:ind w:left="862" w:hanging="862"/>
      <w:outlineLvl w:val="3"/>
    </w:pPr>
    <w:rPr>
      <w:rFonts w:ascii="Arial" w:eastAsiaTheme="majorEastAsia" w:hAnsi="Arial" w:cstheme="majorBidi"/>
      <w:iCs/>
      <w:color w:val="222A35" w:themeColor="text2" w:themeShade="80"/>
      <w:szCs w:val="22"/>
    </w:rPr>
  </w:style>
  <w:style w:type="paragraph" w:styleId="Heading5">
    <w:name w:val="heading 5"/>
    <w:basedOn w:val="Normal"/>
    <w:next w:val="Normal"/>
    <w:link w:val="Heading5Char"/>
    <w:uiPriority w:val="9"/>
    <w:unhideWhenUsed/>
    <w:qFormat/>
    <w:rsid w:val="00770E40"/>
    <w:pPr>
      <w:keepNext/>
      <w:keepLines/>
      <w:numPr>
        <w:ilvl w:val="4"/>
        <w:numId w:val="2"/>
      </w:numPr>
      <w:spacing w:before="40" w:line="259" w:lineRule="auto"/>
      <w:outlineLvl w:val="4"/>
    </w:pPr>
    <w:rPr>
      <w:rFonts w:ascii="Arial" w:eastAsiaTheme="majorEastAsia" w:hAnsi="Arial" w:cstheme="majorBidi"/>
      <w:color w:val="222A35" w:themeColor="text2" w:themeShade="80"/>
      <w:szCs w:val="22"/>
    </w:rPr>
  </w:style>
  <w:style w:type="paragraph" w:styleId="Heading6">
    <w:name w:val="heading 6"/>
    <w:basedOn w:val="Normal"/>
    <w:next w:val="Normal"/>
    <w:link w:val="Heading6Char"/>
    <w:uiPriority w:val="9"/>
    <w:semiHidden/>
    <w:unhideWhenUsed/>
    <w:qFormat/>
    <w:rsid w:val="00770E40"/>
    <w:pPr>
      <w:keepNext/>
      <w:keepLines/>
      <w:numPr>
        <w:ilvl w:val="5"/>
        <w:numId w:val="2"/>
      </w:numPr>
      <w:spacing w:before="40" w:line="259" w:lineRule="auto"/>
      <w:outlineLvl w:val="5"/>
    </w:pPr>
    <w:rPr>
      <w:rFonts w:ascii="Arial" w:eastAsiaTheme="majorEastAsia" w:hAnsi="Arial" w:cstheme="majorBidi"/>
      <w:color w:val="222A35" w:themeColor="text2" w:themeShade="80"/>
      <w:szCs w:val="22"/>
    </w:rPr>
  </w:style>
  <w:style w:type="paragraph" w:styleId="Heading7">
    <w:name w:val="heading 7"/>
    <w:basedOn w:val="Normal"/>
    <w:next w:val="Normal"/>
    <w:link w:val="Heading7Char"/>
    <w:uiPriority w:val="9"/>
    <w:semiHidden/>
    <w:unhideWhenUsed/>
    <w:qFormat/>
    <w:rsid w:val="00770E40"/>
    <w:pPr>
      <w:keepNext/>
      <w:keepLines/>
      <w:numPr>
        <w:ilvl w:val="6"/>
        <w:numId w:val="2"/>
      </w:numPr>
      <w:spacing w:before="40" w:line="259" w:lineRule="auto"/>
      <w:outlineLvl w:val="6"/>
    </w:pPr>
    <w:rPr>
      <w:rFonts w:asciiTheme="majorHAnsi" w:eastAsiaTheme="majorEastAsia" w:hAnsiTheme="majorHAnsi" w:cstheme="majorBidi"/>
      <w:i/>
      <w:iCs/>
      <w:color w:val="1F3763" w:themeColor="accent1" w:themeShade="7F"/>
      <w:szCs w:val="22"/>
    </w:rPr>
  </w:style>
  <w:style w:type="paragraph" w:styleId="Heading8">
    <w:name w:val="heading 8"/>
    <w:basedOn w:val="Normal"/>
    <w:next w:val="Normal"/>
    <w:link w:val="Heading8Char"/>
    <w:uiPriority w:val="9"/>
    <w:semiHidden/>
    <w:unhideWhenUsed/>
    <w:qFormat/>
    <w:rsid w:val="00770E40"/>
    <w:pPr>
      <w:keepNext/>
      <w:keepLines/>
      <w:numPr>
        <w:ilvl w:val="7"/>
        <w:numId w:val="2"/>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0E40"/>
    <w:pPr>
      <w:keepNext/>
      <w:keepLines/>
      <w:numPr>
        <w:ilvl w:val="8"/>
        <w:numId w:val="2"/>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B79"/>
    <w:pPr>
      <w:tabs>
        <w:tab w:val="center" w:pos="4513"/>
        <w:tab w:val="right" w:pos="9026"/>
      </w:tabs>
    </w:pPr>
  </w:style>
  <w:style w:type="character" w:customStyle="1" w:styleId="HeaderChar">
    <w:name w:val="Header Char"/>
    <w:basedOn w:val="DefaultParagraphFont"/>
    <w:link w:val="Header"/>
    <w:uiPriority w:val="99"/>
    <w:rsid w:val="005D2B79"/>
  </w:style>
  <w:style w:type="paragraph" w:styleId="Footer">
    <w:name w:val="footer"/>
    <w:basedOn w:val="Normal"/>
    <w:link w:val="FooterChar"/>
    <w:uiPriority w:val="99"/>
    <w:unhideWhenUsed/>
    <w:rsid w:val="005D2B79"/>
    <w:pPr>
      <w:tabs>
        <w:tab w:val="center" w:pos="4513"/>
        <w:tab w:val="right" w:pos="9026"/>
      </w:tabs>
    </w:pPr>
  </w:style>
  <w:style w:type="character" w:customStyle="1" w:styleId="FooterChar">
    <w:name w:val="Footer Char"/>
    <w:basedOn w:val="DefaultParagraphFont"/>
    <w:link w:val="Footer"/>
    <w:uiPriority w:val="99"/>
    <w:rsid w:val="005D2B79"/>
  </w:style>
  <w:style w:type="paragraph" w:styleId="BalloonText">
    <w:name w:val="Balloon Text"/>
    <w:basedOn w:val="Normal"/>
    <w:link w:val="BalloonTextChar"/>
    <w:uiPriority w:val="99"/>
    <w:semiHidden/>
    <w:unhideWhenUsed/>
    <w:rsid w:val="00770E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E40"/>
    <w:rPr>
      <w:rFonts w:ascii="Segoe UI" w:hAnsi="Segoe UI" w:cs="Segoe UI"/>
      <w:sz w:val="18"/>
      <w:szCs w:val="18"/>
    </w:rPr>
  </w:style>
  <w:style w:type="character" w:styleId="CommentReference">
    <w:name w:val="annotation reference"/>
    <w:basedOn w:val="DefaultParagraphFont"/>
    <w:uiPriority w:val="99"/>
    <w:semiHidden/>
    <w:unhideWhenUsed/>
    <w:rsid w:val="00770E40"/>
    <w:rPr>
      <w:sz w:val="16"/>
      <w:szCs w:val="16"/>
    </w:rPr>
  </w:style>
  <w:style w:type="paragraph" w:styleId="CommentText">
    <w:name w:val="annotation text"/>
    <w:basedOn w:val="Normal"/>
    <w:link w:val="CommentTextChar"/>
    <w:uiPriority w:val="99"/>
    <w:semiHidden/>
    <w:unhideWhenUsed/>
    <w:rsid w:val="00770E40"/>
    <w:pPr>
      <w:spacing w:after="160"/>
    </w:pPr>
    <w:rPr>
      <w:rFonts w:ascii="Arial" w:hAnsi="Arial"/>
      <w:color w:val="222A35" w:themeColor="text2" w:themeShade="80"/>
      <w:sz w:val="20"/>
      <w:szCs w:val="20"/>
    </w:rPr>
  </w:style>
  <w:style w:type="character" w:customStyle="1" w:styleId="CommentTextChar">
    <w:name w:val="Comment Text Char"/>
    <w:basedOn w:val="DefaultParagraphFont"/>
    <w:link w:val="CommentText"/>
    <w:uiPriority w:val="99"/>
    <w:semiHidden/>
    <w:rsid w:val="00770E40"/>
    <w:rPr>
      <w:rFonts w:ascii="Arial" w:hAnsi="Arial"/>
      <w:color w:val="222A35" w:themeColor="text2" w:themeShade="80"/>
      <w:sz w:val="20"/>
      <w:szCs w:val="20"/>
    </w:rPr>
  </w:style>
  <w:style w:type="paragraph" w:styleId="NoSpacing">
    <w:name w:val="No Spacing"/>
    <w:uiPriority w:val="1"/>
    <w:qFormat/>
    <w:rsid w:val="00770E40"/>
    <w:rPr>
      <w:rFonts w:ascii="Arial" w:hAnsi="Arial" w:cs="Arial"/>
      <w:color w:val="000000"/>
    </w:rPr>
  </w:style>
  <w:style w:type="paragraph" w:styleId="ListParagraph">
    <w:name w:val="List Paragraph"/>
    <w:basedOn w:val="Normal"/>
    <w:uiPriority w:val="34"/>
    <w:qFormat/>
    <w:rsid w:val="00770E40"/>
    <w:pPr>
      <w:spacing w:after="160" w:line="259" w:lineRule="auto"/>
      <w:ind w:left="720"/>
      <w:contextualSpacing/>
    </w:pPr>
    <w:rPr>
      <w:sz w:val="22"/>
      <w:szCs w:val="22"/>
    </w:rPr>
  </w:style>
  <w:style w:type="character" w:customStyle="1" w:styleId="Heading1Char">
    <w:name w:val="Heading 1 Char"/>
    <w:aliases w:val="Heading 1 (CMU Minutes) Char"/>
    <w:basedOn w:val="DefaultParagraphFont"/>
    <w:link w:val="Heading1"/>
    <w:uiPriority w:val="9"/>
    <w:rsid w:val="00770E40"/>
    <w:rPr>
      <w:rFonts w:ascii="Arial" w:eastAsiaTheme="majorEastAsia" w:hAnsi="Arial" w:cstheme="majorBidi"/>
      <w:sz w:val="28"/>
      <w:szCs w:val="32"/>
    </w:rPr>
  </w:style>
  <w:style w:type="character" w:customStyle="1" w:styleId="Heading2Char">
    <w:name w:val="Heading 2 Char"/>
    <w:aliases w:val="Heading 2 (CMU Minutes) Char"/>
    <w:basedOn w:val="DefaultParagraphFont"/>
    <w:link w:val="Heading2"/>
    <w:uiPriority w:val="9"/>
    <w:rsid w:val="00770E40"/>
    <w:rPr>
      <w:rFonts w:ascii="Arial" w:eastAsiaTheme="majorEastAsia" w:hAnsi="Arial" w:cstheme="majorBidi"/>
      <w:color w:val="222A35" w:themeColor="text2" w:themeShade="80"/>
      <w:szCs w:val="26"/>
    </w:rPr>
  </w:style>
  <w:style w:type="character" w:customStyle="1" w:styleId="Heading3Char">
    <w:name w:val="Heading 3 Char"/>
    <w:aliases w:val="Heading 3 (CMU Minutes) Char"/>
    <w:basedOn w:val="DefaultParagraphFont"/>
    <w:link w:val="Heading3"/>
    <w:uiPriority w:val="9"/>
    <w:rsid w:val="00770E40"/>
    <w:rPr>
      <w:rFonts w:ascii="Arial" w:eastAsiaTheme="majorEastAsia" w:hAnsi="Arial" w:cstheme="majorBidi"/>
      <w:color w:val="222A35" w:themeColor="text2" w:themeShade="80"/>
    </w:rPr>
  </w:style>
  <w:style w:type="character" w:customStyle="1" w:styleId="Heading4Char">
    <w:name w:val="Heading 4 Char"/>
    <w:aliases w:val="Heading 4 (CMU Minutes) Char"/>
    <w:basedOn w:val="DefaultParagraphFont"/>
    <w:link w:val="Heading4"/>
    <w:uiPriority w:val="9"/>
    <w:rsid w:val="00770E40"/>
    <w:rPr>
      <w:rFonts w:ascii="Arial" w:eastAsiaTheme="majorEastAsia" w:hAnsi="Arial" w:cstheme="majorBidi"/>
      <w:iCs/>
      <w:color w:val="222A35" w:themeColor="text2" w:themeShade="80"/>
      <w:szCs w:val="22"/>
    </w:rPr>
  </w:style>
  <w:style w:type="character" w:customStyle="1" w:styleId="Heading5Char">
    <w:name w:val="Heading 5 Char"/>
    <w:basedOn w:val="DefaultParagraphFont"/>
    <w:link w:val="Heading5"/>
    <w:uiPriority w:val="9"/>
    <w:rsid w:val="00770E40"/>
    <w:rPr>
      <w:rFonts w:ascii="Arial" w:eastAsiaTheme="majorEastAsia" w:hAnsi="Arial" w:cstheme="majorBidi"/>
      <w:color w:val="222A35" w:themeColor="text2" w:themeShade="80"/>
      <w:szCs w:val="22"/>
    </w:rPr>
  </w:style>
  <w:style w:type="character" w:customStyle="1" w:styleId="Heading6Char">
    <w:name w:val="Heading 6 Char"/>
    <w:basedOn w:val="DefaultParagraphFont"/>
    <w:link w:val="Heading6"/>
    <w:uiPriority w:val="9"/>
    <w:semiHidden/>
    <w:rsid w:val="00770E40"/>
    <w:rPr>
      <w:rFonts w:ascii="Arial" w:eastAsiaTheme="majorEastAsia" w:hAnsi="Arial" w:cstheme="majorBidi"/>
      <w:color w:val="222A35" w:themeColor="text2" w:themeShade="80"/>
      <w:szCs w:val="22"/>
    </w:rPr>
  </w:style>
  <w:style w:type="character" w:customStyle="1" w:styleId="Heading7Char">
    <w:name w:val="Heading 7 Char"/>
    <w:basedOn w:val="DefaultParagraphFont"/>
    <w:link w:val="Heading7"/>
    <w:uiPriority w:val="9"/>
    <w:semiHidden/>
    <w:rsid w:val="00770E40"/>
    <w:rPr>
      <w:rFonts w:asciiTheme="majorHAnsi" w:eastAsiaTheme="majorEastAsia" w:hAnsiTheme="majorHAnsi" w:cstheme="majorBidi"/>
      <w:i/>
      <w:iCs/>
      <w:color w:val="1F3763" w:themeColor="accent1" w:themeShade="7F"/>
      <w:szCs w:val="22"/>
    </w:rPr>
  </w:style>
  <w:style w:type="character" w:customStyle="1" w:styleId="Heading8Char">
    <w:name w:val="Heading 8 Char"/>
    <w:basedOn w:val="DefaultParagraphFont"/>
    <w:link w:val="Heading8"/>
    <w:uiPriority w:val="9"/>
    <w:semiHidden/>
    <w:rsid w:val="00770E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0E40"/>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770E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37A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C8EC8D32CB424AA277CF76603D8608" ma:contentTypeVersion="1" ma:contentTypeDescription="Create a new document." ma:contentTypeScope="" ma:versionID="e8a423958ef033b8f750e5bfe231fcf3">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9B153C-E4CE-4671-B435-EBD794372DCD}">
  <ds:schemaRefs>
    <ds:schemaRef ds:uri="http://schemas.microsoft.com/office/2006/metadata/properties"/>
    <ds:schemaRef ds:uri="http://schemas.microsoft.com/office/infopath/2007/PartnerControls"/>
    <ds:schemaRef ds:uri="1d313349-219f-45a8-805f-58f768b8dea7"/>
  </ds:schemaRefs>
</ds:datastoreItem>
</file>

<file path=customXml/itemProps2.xml><?xml version="1.0" encoding="utf-8"?>
<ds:datastoreItem xmlns:ds="http://schemas.openxmlformats.org/officeDocument/2006/customXml" ds:itemID="{637D3B18-1492-446E-9D2F-140E080B885E}"/>
</file>

<file path=customXml/itemProps3.xml><?xml version="1.0" encoding="utf-8"?>
<ds:datastoreItem xmlns:ds="http://schemas.openxmlformats.org/officeDocument/2006/customXml" ds:itemID="{B223E6AC-7431-4F31-9E5D-226AB9D113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3417</Words>
  <Characters>19480</Characters>
  <Application>Microsoft Office Word</Application>
  <DocSecurity>8</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Garwood, Sarah</dc:creator>
  <cp:keywords/>
  <dc:description/>
  <cp:lastModifiedBy>Voisin, Emily</cp:lastModifiedBy>
  <cp:revision>4</cp:revision>
  <dcterms:created xsi:type="dcterms:W3CDTF">2023-01-10T15:14:00Z</dcterms:created>
  <dcterms:modified xsi:type="dcterms:W3CDTF">2023-02-20T14:47:00Z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39dd60f5952b75a5fc424b4a47f8df12a4552d7ad6bd2ee6c7bf297609e8043d</vt:lpwstr>
  </property>
  <property fmtid="{D5CDD505-2E9C-101B-9397-08002B2CF9AE}" pid="3" name="ContentTypeId">
    <vt:lpwstr>0x010100A0C8EC8D32CB424AA277CF76603D8608</vt:lpwstr>
  </property>
  <property fmtid="{D5CDD505-2E9C-101B-9397-08002B2CF9AE}" pid="4" name="Order">
    <vt:r8>4400</vt:r8>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