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961B0" w14:textId="5BDEA9D6" w:rsidR="007639FB" w:rsidRPr="00AB195A" w:rsidRDefault="002D7AF0" w:rsidP="00347206">
      <w:pPr>
        <w:pStyle w:val="Title"/>
      </w:pPr>
      <w:r w:rsidRPr="00AB195A">
        <w:rPr>
          <w:lang w:bidi="cy-GB"/>
        </w:rPr>
        <w:t>Mecanweithiau Cymorth Prifysgol Metropolitan Caerdydd</w:t>
      </w:r>
    </w:p>
    <w:p w14:paraId="1F7FD8DD" w14:textId="06AF5168" w:rsidR="007639FB" w:rsidRDefault="007639FB" w:rsidP="006F343B">
      <w:pPr>
        <w:tabs>
          <w:tab w:val="num" w:pos="360"/>
        </w:tabs>
        <w:rPr>
          <w:rFonts w:cs="Arial"/>
          <w:b/>
          <w:bCs/>
        </w:rPr>
      </w:pPr>
    </w:p>
    <w:p w14:paraId="0ED2C253" w14:textId="553C3669" w:rsidR="007639FB" w:rsidRPr="00347206" w:rsidRDefault="00347206" w:rsidP="006F343B">
      <w:pPr>
        <w:tabs>
          <w:tab w:val="num" w:pos="360"/>
        </w:tabs>
        <w:rPr>
          <w:rFonts w:cs="Arial"/>
          <w:b/>
          <w:bCs/>
          <w:color w:val="4472C4" w:themeColor="accent1"/>
          <w:sz w:val="28"/>
          <w:szCs w:val="28"/>
        </w:rPr>
      </w:pPr>
      <w:r>
        <w:rPr>
          <w:rFonts w:cs="Arial"/>
          <w:b/>
          <w:color w:val="4472C4" w:themeColor="accent1"/>
          <w:sz w:val="28"/>
          <w:szCs w:val="28"/>
          <w:lang w:bidi="cy-GB"/>
        </w:rPr>
        <w:t>Ffynonellau cyngor a ch</w:t>
      </w:r>
      <w:r w:rsidR="008E072A">
        <w:rPr>
          <w:rFonts w:cs="Arial"/>
          <w:b/>
          <w:color w:val="4472C4" w:themeColor="accent1"/>
          <w:sz w:val="28"/>
          <w:szCs w:val="28"/>
          <w:lang w:bidi="cy-GB"/>
        </w:rPr>
        <w:t>ymor</w:t>
      </w:r>
      <w:r>
        <w:rPr>
          <w:rFonts w:cs="Arial"/>
          <w:b/>
          <w:color w:val="4472C4" w:themeColor="accent1"/>
          <w:sz w:val="28"/>
          <w:szCs w:val="28"/>
          <w:lang w:bidi="cy-GB"/>
        </w:rPr>
        <w:t>th</w:t>
      </w:r>
    </w:p>
    <w:p w14:paraId="2ABE019B" w14:textId="0D43ADA6" w:rsidR="002D7AF0" w:rsidRPr="00121B50" w:rsidRDefault="002D7AF0" w:rsidP="00347206">
      <w:pPr>
        <w:numPr>
          <w:ilvl w:val="0"/>
          <w:numId w:val="36"/>
        </w:numPr>
        <w:rPr>
          <w:b/>
          <w:bCs/>
        </w:rPr>
      </w:pPr>
      <w:r w:rsidRPr="00121B50">
        <w:rPr>
          <w:b/>
          <w:lang w:bidi="cy-GB"/>
        </w:rPr>
        <w:t>Cymorth Gwasanaethau Myfyrwyr</w:t>
      </w:r>
    </w:p>
    <w:p w14:paraId="5650630F" w14:textId="274D9E47" w:rsidR="002D7AF0" w:rsidRPr="00121B50" w:rsidRDefault="002D7AF0" w:rsidP="002D7AF0">
      <w:r w:rsidRPr="00121B50">
        <w:rPr>
          <w:lang w:bidi="cy-GB"/>
        </w:rPr>
        <w:t>Iechyd a lles ein myfyrwyr yw'r brif flaenoriaeth ac mae'r Brifysgol yn cydnabod y gallai fod angen cymorth ar rai myfyrwyr gydag unrhyw gyfnod o darfu ar fywyd</w:t>
      </w:r>
      <w:r w:rsidR="009336A7">
        <w:rPr>
          <w:lang w:bidi="cy-GB"/>
        </w:rPr>
        <w:t xml:space="preserve"> y</w:t>
      </w:r>
      <w:r w:rsidRPr="00121B50">
        <w:rPr>
          <w:lang w:bidi="cy-GB"/>
        </w:rPr>
        <w:t xml:space="preserve"> myfyrwyr. Mae</w:t>
      </w:r>
      <w:r w:rsidR="009336A7">
        <w:rPr>
          <w:lang w:bidi="cy-GB"/>
        </w:rPr>
        <w:t xml:space="preserve"> </w:t>
      </w:r>
      <w:r w:rsidRPr="00121B50">
        <w:rPr>
          <w:lang w:bidi="cy-GB"/>
        </w:rPr>
        <w:t xml:space="preserve">tîm </w:t>
      </w:r>
      <w:r w:rsidR="009336A7">
        <w:rPr>
          <w:lang w:bidi="cy-GB"/>
        </w:rPr>
        <w:t xml:space="preserve">y </w:t>
      </w:r>
      <w:r w:rsidRPr="00121B50">
        <w:rPr>
          <w:lang w:bidi="cy-GB"/>
        </w:rPr>
        <w:t xml:space="preserve">Gwasanaethau Myfyrwyr ar gael i gynnig cyngor a chymorth lles yn ogystal â chynnig gwasanaeth Caplaniaeth. </w:t>
      </w:r>
      <w:r w:rsidR="009336A7">
        <w:rPr>
          <w:lang w:bidi="cy-GB"/>
        </w:rPr>
        <w:t>Mae</w:t>
      </w:r>
      <w:r w:rsidRPr="00121B50">
        <w:rPr>
          <w:lang w:bidi="cy-GB"/>
        </w:rPr>
        <w:t xml:space="preserve"> rhagor o wybodaeth ar gael gan</w:t>
      </w:r>
      <w:r w:rsidR="00E30F20">
        <w:rPr>
          <w:lang w:bidi="cy-GB"/>
        </w:rPr>
        <w:t xml:space="preserve"> y</w:t>
      </w:r>
      <w:r w:rsidRPr="00121B50">
        <w:rPr>
          <w:lang w:bidi="cy-GB"/>
        </w:rPr>
        <w:t xml:space="preserve"> </w:t>
      </w:r>
      <w:hyperlink r:id="rId11" w:history="1">
        <w:r w:rsidR="009336A7" w:rsidRPr="002701BC">
          <w:rPr>
            <w:rStyle w:val="Hyperlink"/>
            <w:lang w:bidi="cy-GB"/>
          </w:rPr>
          <w:t>Gwasanaethau Myfyrwyr</w:t>
        </w:r>
      </w:hyperlink>
      <w:r w:rsidR="009336A7">
        <w:rPr>
          <w:lang w:bidi="cy-GB"/>
        </w:rPr>
        <w:t>.</w:t>
      </w:r>
    </w:p>
    <w:p w14:paraId="2C2AAE44" w14:textId="479DF243" w:rsidR="002D7AF0" w:rsidRPr="00121B50" w:rsidRDefault="002D7AF0" w:rsidP="00347206">
      <w:pPr>
        <w:numPr>
          <w:ilvl w:val="0"/>
          <w:numId w:val="36"/>
        </w:numPr>
        <w:rPr>
          <w:b/>
          <w:bCs/>
        </w:rPr>
      </w:pPr>
      <w:r w:rsidRPr="00121B50">
        <w:rPr>
          <w:b/>
          <w:lang w:bidi="cy-GB"/>
        </w:rPr>
        <w:t>Undeb y Myfyrwyr (U</w:t>
      </w:r>
      <w:r w:rsidR="002701BC">
        <w:rPr>
          <w:b/>
          <w:lang w:bidi="cy-GB"/>
        </w:rPr>
        <w:t>M</w:t>
      </w:r>
      <w:r w:rsidRPr="00121B50">
        <w:rPr>
          <w:b/>
          <w:lang w:bidi="cy-GB"/>
        </w:rPr>
        <w:t>)</w:t>
      </w:r>
    </w:p>
    <w:p w14:paraId="1BB6B81A" w14:textId="5CD707FC" w:rsidR="00511DCA" w:rsidRDefault="002D7AF0" w:rsidP="002D7AF0">
      <w:r w:rsidRPr="00121B50">
        <w:rPr>
          <w:lang w:bidi="cy-GB"/>
        </w:rPr>
        <w:t xml:space="preserve">Mae Undeb y Myfyrwyr yn cynnig </w:t>
      </w:r>
      <w:hyperlink r:id="rId12" w:history="1">
        <w:r w:rsidRPr="00BB57C8">
          <w:rPr>
            <w:rStyle w:val="Hyperlink"/>
            <w:lang w:bidi="cy-GB"/>
          </w:rPr>
          <w:t>gwasanaeth cyngor a ch</w:t>
        </w:r>
        <w:r w:rsidR="002701BC" w:rsidRPr="00BB57C8">
          <w:rPr>
            <w:rStyle w:val="Hyperlink"/>
            <w:lang w:bidi="cy-GB"/>
          </w:rPr>
          <w:t>ymor</w:t>
        </w:r>
        <w:r w:rsidRPr="00BB57C8">
          <w:rPr>
            <w:rStyle w:val="Hyperlink"/>
            <w:lang w:bidi="cy-GB"/>
          </w:rPr>
          <w:t>th</w:t>
        </w:r>
      </w:hyperlink>
      <w:r w:rsidRPr="00121B50">
        <w:rPr>
          <w:lang w:bidi="cy-GB"/>
        </w:rPr>
        <w:t xml:space="preserve"> annibynnol a diduedd </w:t>
      </w:r>
      <w:r w:rsidRPr="002701BC">
        <w:rPr>
          <w:lang w:bidi="cy-GB"/>
        </w:rPr>
        <w:t xml:space="preserve">am ddim sy'n ymwneud â nifer o agweddau </w:t>
      </w:r>
      <w:r w:rsidR="000A73A0">
        <w:rPr>
          <w:lang w:bidi="cy-GB"/>
        </w:rPr>
        <w:t>ar</w:t>
      </w:r>
      <w:r w:rsidRPr="002701BC">
        <w:rPr>
          <w:lang w:bidi="cy-GB"/>
        </w:rPr>
        <w:t xml:space="preserve"> fywyd yn y brifysgol, gan gynnwys prosesau a gweithdrefnau'r Brifysgol. Nod </w:t>
      </w:r>
      <w:r w:rsidR="000A73A0">
        <w:rPr>
          <w:lang w:bidi="cy-GB"/>
        </w:rPr>
        <w:t xml:space="preserve">UM </w:t>
      </w:r>
      <w:r w:rsidRPr="002701BC">
        <w:rPr>
          <w:lang w:bidi="cy-GB"/>
        </w:rPr>
        <w:t>yw sicrhau bod myfyrwyr yn cael eu cyfeirio at y lle gorau i geisio cefnogaeth ychwanegol a'u bod yn cael</w:t>
      </w:r>
      <w:r w:rsidR="00BB57C8">
        <w:rPr>
          <w:lang w:bidi="cy-GB"/>
        </w:rPr>
        <w:t xml:space="preserve"> y</w:t>
      </w:r>
      <w:r w:rsidRPr="002701BC">
        <w:rPr>
          <w:lang w:bidi="cy-GB"/>
        </w:rPr>
        <w:t xml:space="preserve"> wybodaeth lawn am eu dewisiadau. </w:t>
      </w:r>
    </w:p>
    <w:p w14:paraId="63EF3D45" w14:textId="16892987" w:rsidR="00511DCA" w:rsidRPr="00347206" w:rsidRDefault="00033EC4" w:rsidP="00347206">
      <w:pPr>
        <w:pStyle w:val="ListParagraph"/>
        <w:numPr>
          <w:ilvl w:val="0"/>
          <w:numId w:val="36"/>
        </w:numPr>
        <w:rPr>
          <w:b/>
        </w:rPr>
      </w:pPr>
      <w:r w:rsidRPr="00347206">
        <w:rPr>
          <w:b/>
          <w:lang w:bidi="cy-GB"/>
        </w:rPr>
        <w:t>Tiwtoriaid</w:t>
      </w:r>
    </w:p>
    <w:p w14:paraId="3D707EB4" w14:textId="213D9917" w:rsidR="00033EC4" w:rsidRDefault="00033EC4" w:rsidP="002D7AF0">
      <w:r>
        <w:rPr>
          <w:lang w:bidi="cy-GB"/>
        </w:rPr>
        <w:t>Os oes angen cyngor arnoch</w:t>
      </w:r>
      <w:r w:rsidR="00BB57C8">
        <w:rPr>
          <w:lang w:bidi="cy-GB"/>
        </w:rPr>
        <w:t>,</w:t>
      </w:r>
      <w:r>
        <w:rPr>
          <w:lang w:bidi="cy-GB"/>
        </w:rPr>
        <w:t xml:space="preserve"> gall</w:t>
      </w:r>
      <w:r w:rsidR="00BB57C8">
        <w:rPr>
          <w:lang w:bidi="cy-GB"/>
        </w:rPr>
        <w:t>wch b</w:t>
      </w:r>
      <w:r>
        <w:rPr>
          <w:lang w:bidi="cy-GB"/>
        </w:rPr>
        <w:t xml:space="preserve">ob amser gysylltu â'ch tiwtor personol, neu am arweiniad academaidd gallech hefyd gysylltu â'ch Tiwtor Blwyddyn neu Gyfarwyddwr Rhaglen a ddylai allu cwrdd â chi i drafod unrhyw </w:t>
      </w:r>
      <w:r w:rsidR="00FC520A">
        <w:rPr>
          <w:lang w:bidi="cy-GB"/>
        </w:rPr>
        <w:t>broblemau</w:t>
      </w:r>
      <w:r>
        <w:rPr>
          <w:lang w:bidi="cy-GB"/>
        </w:rPr>
        <w:t xml:space="preserve"> a'ch </w:t>
      </w:r>
      <w:r w:rsidR="00FC520A">
        <w:rPr>
          <w:lang w:bidi="cy-GB"/>
        </w:rPr>
        <w:t>cyfeirio</w:t>
      </w:r>
      <w:r>
        <w:rPr>
          <w:lang w:bidi="cy-GB"/>
        </w:rPr>
        <w:t xml:space="preserve"> i g</w:t>
      </w:r>
      <w:r w:rsidR="000C0783">
        <w:rPr>
          <w:lang w:bidi="cy-GB"/>
        </w:rPr>
        <w:t>ael</w:t>
      </w:r>
      <w:r>
        <w:rPr>
          <w:lang w:bidi="cy-GB"/>
        </w:rPr>
        <w:t xml:space="preserve"> cefnogaeth bellach, os oes angen.</w:t>
      </w:r>
    </w:p>
    <w:p w14:paraId="7E29020F" w14:textId="77777777" w:rsidR="007247D2" w:rsidRDefault="007247D2" w:rsidP="00A4355E">
      <w:pPr>
        <w:tabs>
          <w:tab w:val="num" w:pos="360"/>
        </w:tabs>
        <w:rPr>
          <w:rFonts w:cs="Arial"/>
          <w:b/>
          <w:color w:val="4472C4" w:themeColor="accent1"/>
          <w:sz w:val="28"/>
          <w:szCs w:val="28"/>
          <w:lang w:bidi="cy-GB"/>
        </w:rPr>
      </w:pPr>
    </w:p>
    <w:p w14:paraId="295AF918" w14:textId="2A21B4BA" w:rsidR="007639FB" w:rsidRPr="00347206" w:rsidRDefault="00CB52EB" w:rsidP="00A4355E">
      <w:pPr>
        <w:tabs>
          <w:tab w:val="num" w:pos="360"/>
        </w:tabs>
        <w:rPr>
          <w:rFonts w:cs="Arial"/>
          <w:b/>
          <w:bCs/>
          <w:color w:val="4472C4" w:themeColor="accent1"/>
          <w:sz w:val="28"/>
          <w:szCs w:val="28"/>
        </w:rPr>
      </w:pPr>
      <w:r w:rsidRPr="00347206">
        <w:rPr>
          <w:rFonts w:cs="Arial"/>
          <w:b/>
          <w:color w:val="4472C4" w:themeColor="accent1"/>
          <w:sz w:val="28"/>
          <w:szCs w:val="28"/>
          <w:lang w:bidi="cy-GB"/>
        </w:rPr>
        <w:t xml:space="preserve">Darpariaethau </w:t>
      </w:r>
      <w:r w:rsidR="004437A5">
        <w:rPr>
          <w:rFonts w:cs="Arial"/>
          <w:b/>
          <w:color w:val="4472C4" w:themeColor="accent1"/>
          <w:sz w:val="28"/>
          <w:szCs w:val="28"/>
          <w:lang w:bidi="cy-GB"/>
        </w:rPr>
        <w:t>yn</w:t>
      </w:r>
      <w:r w:rsidRPr="00347206">
        <w:rPr>
          <w:rFonts w:cs="Arial"/>
          <w:b/>
          <w:color w:val="4472C4" w:themeColor="accent1"/>
          <w:sz w:val="28"/>
          <w:szCs w:val="28"/>
          <w:lang w:bidi="cy-GB"/>
        </w:rPr>
        <w:t xml:space="preserve"> y rheoliadau academaidd a all</w:t>
      </w:r>
      <w:r w:rsidR="004437A5">
        <w:rPr>
          <w:rFonts w:cs="Arial"/>
          <w:b/>
          <w:color w:val="4472C4" w:themeColor="accent1"/>
          <w:sz w:val="28"/>
          <w:szCs w:val="28"/>
          <w:lang w:bidi="cy-GB"/>
        </w:rPr>
        <w:t>ai</w:t>
      </w:r>
      <w:r w:rsidRPr="00347206">
        <w:rPr>
          <w:rFonts w:cs="Arial"/>
          <w:b/>
          <w:color w:val="4472C4" w:themeColor="accent1"/>
          <w:sz w:val="28"/>
          <w:szCs w:val="28"/>
          <w:lang w:bidi="cy-GB"/>
        </w:rPr>
        <w:t xml:space="preserve"> o bosibl helpu myfyrwyr y gallai eu hastudiaethau fod wedi</w:t>
      </w:r>
      <w:r w:rsidR="004437A5">
        <w:rPr>
          <w:rFonts w:cs="Arial"/>
          <w:b/>
          <w:color w:val="4472C4" w:themeColor="accent1"/>
          <w:sz w:val="28"/>
          <w:szCs w:val="28"/>
          <w:lang w:bidi="cy-GB"/>
        </w:rPr>
        <w:t>’u</w:t>
      </w:r>
      <w:r w:rsidRPr="00347206">
        <w:rPr>
          <w:rFonts w:cs="Arial"/>
          <w:b/>
          <w:color w:val="4472C4" w:themeColor="accent1"/>
          <w:sz w:val="28"/>
          <w:szCs w:val="28"/>
          <w:lang w:bidi="cy-GB"/>
        </w:rPr>
        <w:t xml:space="preserve"> hamharu</w:t>
      </w:r>
    </w:p>
    <w:p w14:paraId="4FFA83B3" w14:textId="14DD40F6" w:rsidR="00347206" w:rsidRDefault="00CB52EB" w:rsidP="00347206">
      <w:pPr>
        <w:numPr>
          <w:ilvl w:val="0"/>
          <w:numId w:val="36"/>
        </w:numPr>
        <w:rPr>
          <w:b/>
          <w:bCs/>
        </w:rPr>
      </w:pPr>
      <w:r w:rsidRPr="00121B50">
        <w:rPr>
          <w:b/>
          <w:lang w:bidi="cy-GB"/>
        </w:rPr>
        <w:t>Amgylchiadau lliniarol (</w:t>
      </w:r>
      <w:r w:rsidR="004D30F4">
        <w:rPr>
          <w:b/>
          <w:lang w:bidi="cy-GB"/>
        </w:rPr>
        <w:t>ALl</w:t>
      </w:r>
      <w:r w:rsidRPr="00121B50">
        <w:rPr>
          <w:b/>
          <w:lang w:bidi="cy-GB"/>
        </w:rPr>
        <w:t>)</w:t>
      </w:r>
    </w:p>
    <w:p w14:paraId="59DD2959" w14:textId="411EE2F7" w:rsidR="00347206" w:rsidRPr="004D640B" w:rsidRDefault="00347206" w:rsidP="00CB52EB">
      <w:pPr>
        <w:rPr>
          <w:b/>
          <w:bCs/>
        </w:rPr>
      </w:pPr>
      <w:r w:rsidRPr="004D640B">
        <w:rPr>
          <w:b/>
          <w:lang w:bidi="cy-GB"/>
        </w:rPr>
        <w:t xml:space="preserve">Myfyrwyr </w:t>
      </w:r>
      <w:r w:rsidR="004D30F4">
        <w:rPr>
          <w:b/>
          <w:lang w:bidi="cy-GB"/>
        </w:rPr>
        <w:t xml:space="preserve">nad ydynt </w:t>
      </w:r>
      <w:r w:rsidRPr="004D640B">
        <w:rPr>
          <w:b/>
          <w:lang w:bidi="cy-GB"/>
        </w:rPr>
        <w:t xml:space="preserve">yn gallu cwblhau asesiad </w:t>
      </w:r>
      <w:r w:rsidR="006774F5">
        <w:rPr>
          <w:b/>
          <w:lang w:bidi="cy-GB"/>
        </w:rPr>
        <w:t>a drefnwyd</w:t>
      </w:r>
    </w:p>
    <w:p w14:paraId="0A4BD088" w14:textId="199F3CE7" w:rsidR="00CB52EB" w:rsidRDefault="00CB52EB" w:rsidP="00CB52EB">
      <w:r w:rsidRPr="00121B50">
        <w:rPr>
          <w:lang w:bidi="cy-GB"/>
        </w:rPr>
        <w:t xml:space="preserve">Mae'r </w:t>
      </w:r>
      <w:hyperlink r:id="rId13" w:history="1">
        <w:r w:rsidRPr="00353623">
          <w:rPr>
            <w:rStyle w:val="Hyperlink"/>
            <w:lang w:bidi="cy-GB"/>
          </w:rPr>
          <w:t>Weithdrefn Amgylchiadau Lliniarol</w:t>
        </w:r>
      </w:hyperlink>
      <w:r w:rsidRPr="00121B50">
        <w:rPr>
          <w:lang w:bidi="cy-GB"/>
        </w:rPr>
        <w:t xml:space="preserve"> ar gael i bob myfyriwr sy'n profi newid sylweddol ac annisgwyl i'w hamgylchiadau sy'n effeithio ar eu gallu i gwblhau asesiad </w:t>
      </w:r>
      <w:r w:rsidR="006774F5">
        <w:rPr>
          <w:lang w:bidi="cy-GB"/>
        </w:rPr>
        <w:t>yn ôl yr amserlen</w:t>
      </w:r>
      <w:r w:rsidRPr="00121B50">
        <w:rPr>
          <w:lang w:bidi="cy-GB"/>
        </w:rPr>
        <w:t xml:space="preserve">. </w:t>
      </w:r>
    </w:p>
    <w:p w14:paraId="2069B257" w14:textId="2970ABCB" w:rsidR="00347206" w:rsidRDefault="00CB52EB" w:rsidP="00347206">
      <w:r>
        <w:rPr>
          <w:lang w:bidi="cy-GB"/>
        </w:rPr>
        <w:t>Gall my</w:t>
      </w:r>
      <w:bookmarkStart w:id="0" w:name="_GoBack"/>
      <w:bookmarkEnd w:id="0"/>
      <w:r>
        <w:rPr>
          <w:lang w:bidi="cy-GB"/>
        </w:rPr>
        <w:t xml:space="preserve">fyrwyr y </w:t>
      </w:r>
      <w:r w:rsidR="00937C77">
        <w:rPr>
          <w:lang w:bidi="cy-GB"/>
        </w:rPr>
        <w:t>caiff</w:t>
      </w:r>
      <w:r>
        <w:rPr>
          <w:lang w:bidi="cy-GB"/>
        </w:rPr>
        <w:t xml:space="preserve"> eu cais ei gymeradwyo dderbyn estyniad i ddyddiad cau neu, os collwyd asesiad, ni fyddant yn colli ymgais (os oedd am ymgais gyntaf, mae hyn hefyd yn golygu na fydd </w:t>
      </w:r>
      <w:r w:rsidR="00937C77">
        <w:rPr>
          <w:lang w:bidi="cy-GB"/>
        </w:rPr>
        <w:t xml:space="preserve">cap ar </w:t>
      </w:r>
      <w:r>
        <w:rPr>
          <w:lang w:bidi="cy-GB"/>
        </w:rPr>
        <w:t xml:space="preserve">yr ailasesiad). Mae angen tystiolaeth ategol ar geisiadau (manylion </w:t>
      </w:r>
      <w:r w:rsidR="00854698">
        <w:rPr>
          <w:lang w:bidi="cy-GB"/>
        </w:rPr>
        <w:t>yn</w:t>
      </w:r>
      <w:r>
        <w:rPr>
          <w:lang w:bidi="cy-GB"/>
        </w:rPr>
        <w:t xml:space="preserve"> y weithdrefn </w:t>
      </w:r>
      <w:r w:rsidR="00854698">
        <w:rPr>
          <w:lang w:bidi="cy-GB"/>
        </w:rPr>
        <w:t>ALl</w:t>
      </w:r>
      <w:r>
        <w:rPr>
          <w:lang w:bidi="cy-GB"/>
        </w:rPr>
        <w:t xml:space="preserve">) ac fe'u cyflwynir ar-lein. Dylai myfyrwyr gysylltu â swyddfa weinyddol </w:t>
      </w:r>
      <w:r w:rsidR="00854698">
        <w:rPr>
          <w:lang w:bidi="cy-GB"/>
        </w:rPr>
        <w:t>eu Hy</w:t>
      </w:r>
      <w:r>
        <w:rPr>
          <w:lang w:bidi="cy-GB"/>
        </w:rPr>
        <w:t>sgol am gymorth os oes angen.</w:t>
      </w:r>
    </w:p>
    <w:p w14:paraId="6B817EBD" w14:textId="4D8443CE" w:rsidR="00CB52EB" w:rsidRPr="004D640B" w:rsidRDefault="00CB52EB" w:rsidP="00347206">
      <w:pPr>
        <w:rPr>
          <w:b/>
          <w:bCs/>
        </w:rPr>
      </w:pPr>
      <w:r w:rsidRPr="004D640B">
        <w:rPr>
          <w:b/>
          <w:lang w:bidi="cy-GB"/>
        </w:rPr>
        <w:t xml:space="preserve">Myfyrwyr </w:t>
      </w:r>
      <w:r w:rsidR="00854698">
        <w:rPr>
          <w:b/>
          <w:lang w:bidi="cy-GB"/>
        </w:rPr>
        <w:t xml:space="preserve">sydd </w:t>
      </w:r>
      <w:r w:rsidRPr="004D640B">
        <w:rPr>
          <w:b/>
          <w:lang w:bidi="cy-GB"/>
        </w:rPr>
        <w:t>angen estyniad</w:t>
      </w:r>
    </w:p>
    <w:p w14:paraId="3BA77AD9" w14:textId="39BD504F" w:rsidR="002D7AF0" w:rsidRDefault="00F04AF2" w:rsidP="00CB52EB">
      <w:r>
        <w:rPr>
          <w:lang w:bidi="cy-GB"/>
        </w:rPr>
        <w:lastRenderedPageBreak/>
        <w:t xml:space="preserve">Hyd at ddwywaith y flwyddyn academaidd, mae pob myfyriwr yn gymwys i wneud cais am </w:t>
      </w:r>
      <w:r w:rsidRPr="0079246F">
        <w:rPr>
          <w:b/>
          <w:bCs/>
          <w:lang w:bidi="cy-GB"/>
        </w:rPr>
        <w:t>Estyniad Hunan-ardystiedig</w:t>
      </w:r>
      <w:r>
        <w:rPr>
          <w:lang w:bidi="cy-GB"/>
        </w:rPr>
        <w:t xml:space="preserve"> </w:t>
      </w:r>
      <w:r w:rsidR="0079246F">
        <w:rPr>
          <w:lang w:bidi="cy-GB"/>
        </w:rPr>
        <w:t>o b</w:t>
      </w:r>
      <w:r>
        <w:rPr>
          <w:lang w:bidi="cy-GB"/>
        </w:rPr>
        <w:t xml:space="preserve">um diwrnod </w:t>
      </w:r>
      <w:r w:rsidRPr="0079246F">
        <w:rPr>
          <w:bCs/>
          <w:lang w:bidi="cy-GB"/>
        </w:rPr>
        <w:t xml:space="preserve">gwaith i </w:t>
      </w:r>
      <w:r w:rsidR="0079246F">
        <w:rPr>
          <w:bCs/>
          <w:lang w:bidi="cy-GB"/>
        </w:rPr>
        <w:t>d</w:t>
      </w:r>
      <w:r w:rsidRPr="0079246F">
        <w:rPr>
          <w:bCs/>
          <w:lang w:bidi="cy-GB"/>
        </w:rPr>
        <w:t xml:space="preserve">dyddiad cau </w:t>
      </w:r>
      <w:r w:rsidR="0079246F">
        <w:rPr>
          <w:bCs/>
          <w:lang w:bidi="cy-GB"/>
        </w:rPr>
        <w:t>eu</w:t>
      </w:r>
      <w:r w:rsidRPr="0079246F">
        <w:rPr>
          <w:bCs/>
          <w:lang w:bidi="cy-GB"/>
        </w:rPr>
        <w:t xml:space="preserve"> </w:t>
      </w:r>
      <w:r w:rsidR="0079246F">
        <w:rPr>
          <w:bCs/>
          <w:lang w:bidi="cy-GB"/>
        </w:rPr>
        <w:t>h</w:t>
      </w:r>
      <w:r w:rsidRPr="0079246F">
        <w:rPr>
          <w:bCs/>
          <w:lang w:bidi="cy-GB"/>
        </w:rPr>
        <w:t>ases</w:t>
      </w:r>
      <w:r w:rsidR="0079246F">
        <w:rPr>
          <w:bCs/>
          <w:lang w:bidi="cy-GB"/>
        </w:rPr>
        <w:t>iad</w:t>
      </w:r>
      <w:r w:rsidRPr="0079246F">
        <w:rPr>
          <w:bCs/>
          <w:lang w:bidi="cy-GB"/>
        </w:rPr>
        <w:t xml:space="preserve">. Gall hyn fod am unrhyw reswm, a </w:t>
      </w:r>
      <w:r w:rsidR="00241D78">
        <w:rPr>
          <w:bCs/>
          <w:lang w:bidi="cy-GB"/>
        </w:rPr>
        <w:t>does dim</w:t>
      </w:r>
      <w:r w:rsidRPr="0079246F">
        <w:rPr>
          <w:bCs/>
          <w:lang w:bidi="cy-GB"/>
        </w:rPr>
        <w:t xml:space="preserve"> angen darparu tystiolaeth (mae amodau'n berthnasol). Gall myfyrwyr sydd eisoes wedi defnyddio eu dau estyniad hunan-ardystiedig gyflwyno cais am </w:t>
      </w:r>
      <w:r w:rsidR="00241D78">
        <w:rPr>
          <w:bCs/>
          <w:lang w:bidi="cy-GB"/>
        </w:rPr>
        <w:t>ALl</w:t>
      </w:r>
      <w:r w:rsidRPr="0079246F">
        <w:rPr>
          <w:bCs/>
          <w:lang w:bidi="cy-GB"/>
        </w:rPr>
        <w:t xml:space="preserve"> (gweler uchod), os yw'n briodol. Mae rhagor o fanylion i'w gweld yn y weithdrefn Amgylchiadau Lliniar</w:t>
      </w:r>
      <w:r w:rsidR="00241D78">
        <w:rPr>
          <w:bCs/>
          <w:lang w:bidi="cy-GB"/>
        </w:rPr>
        <w:t>ol</w:t>
      </w:r>
      <w:r w:rsidRPr="0079246F">
        <w:rPr>
          <w:bCs/>
          <w:lang w:bidi="cy-GB"/>
        </w:rPr>
        <w:t xml:space="preserve"> yn y </w:t>
      </w:r>
      <w:hyperlink r:id="rId14" w:history="1">
        <w:r w:rsidRPr="00241D78">
          <w:rPr>
            <w:rStyle w:val="Hyperlink"/>
            <w:bCs/>
            <w:lang w:bidi="cy-GB"/>
          </w:rPr>
          <w:t>Llawlyfr Academaidd</w:t>
        </w:r>
      </w:hyperlink>
      <w:r w:rsidRPr="0079246F">
        <w:rPr>
          <w:bCs/>
          <w:lang w:bidi="cy-GB"/>
        </w:rPr>
        <w:t>.</w:t>
      </w:r>
      <w:r>
        <w:rPr>
          <w:b/>
          <w:lang w:bidi="cy-GB"/>
        </w:rPr>
        <w:t xml:space="preserve"> </w:t>
      </w:r>
    </w:p>
    <w:p w14:paraId="6FF00A92" w14:textId="77777777" w:rsidR="00347206" w:rsidRDefault="00347206" w:rsidP="00CB52EB"/>
    <w:p w14:paraId="7649AB2C" w14:textId="356F5144" w:rsidR="002D7AF0" w:rsidRPr="00121B50" w:rsidRDefault="00C72BD1" w:rsidP="00347206">
      <w:pPr>
        <w:numPr>
          <w:ilvl w:val="0"/>
          <w:numId w:val="36"/>
        </w:numPr>
        <w:rPr>
          <w:b/>
          <w:bCs/>
        </w:rPr>
      </w:pPr>
      <w:r>
        <w:rPr>
          <w:b/>
          <w:lang w:bidi="cy-GB"/>
        </w:rPr>
        <w:t xml:space="preserve">Ar y </w:t>
      </w:r>
      <w:r w:rsidR="002D7AF0" w:rsidRPr="00121B50">
        <w:rPr>
          <w:b/>
          <w:lang w:bidi="cy-GB"/>
        </w:rPr>
        <w:t>ffin</w:t>
      </w:r>
    </w:p>
    <w:p w14:paraId="0338A881" w14:textId="79F2771A" w:rsidR="002D7AF0" w:rsidRPr="00121B50" w:rsidRDefault="00511DCA" w:rsidP="002D7AF0">
      <w:r>
        <w:rPr>
          <w:lang w:bidi="cy-GB"/>
        </w:rPr>
        <w:t>Mewn rhai achosion, gall Byrddau Arholi ddyfarnu un dosbarthiad yn uwch na'r hyn a benn</w:t>
      </w:r>
      <w:r w:rsidR="00C72BD1">
        <w:rPr>
          <w:lang w:bidi="cy-GB"/>
        </w:rPr>
        <w:t>wyd</w:t>
      </w:r>
      <w:r>
        <w:rPr>
          <w:lang w:bidi="cy-GB"/>
        </w:rPr>
        <w:t xml:space="preserve"> gan y dull arferol o gyfrifo </w:t>
      </w:r>
      <w:r w:rsidR="00C72BD1">
        <w:rPr>
          <w:lang w:bidi="cy-GB"/>
        </w:rPr>
        <w:t>i</w:t>
      </w:r>
      <w:r>
        <w:rPr>
          <w:lang w:bidi="cy-GB"/>
        </w:rPr>
        <w:t xml:space="preserve"> </w:t>
      </w:r>
      <w:r w:rsidR="00C72BD1">
        <w:rPr>
          <w:lang w:bidi="cy-GB"/>
        </w:rPr>
        <w:t>f</w:t>
      </w:r>
      <w:r>
        <w:rPr>
          <w:lang w:bidi="cy-GB"/>
        </w:rPr>
        <w:t xml:space="preserve">yfyrwyr </w:t>
      </w:r>
      <w:r w:rsidR="00C72BD1">
        <w:rPr>
          <w:lang w:bidi="cy-GB"/>
        </w:rPr>
        <w:t>sydd ar y</w:t>
      </w:r>
      <w:r>
        <w:rPr>
          <w:lang w:bidi="cy-GB"/>
        </w:rPr>
        <w:t xml:space="preserve"> ffin rhwng dau ddosbarthiad. Mae'r rheoliadau hyn yn berthnasol i bob lefel o </w:t>
      </w:r>
      <w:r w:rsidR="00C72BD1">
        <w:rPr>
          <w:lang w:bidi="cy-GB"/>
        </w:rPr>
        <w:t>ddyfarniadau</w:t>
      </w:r>
      <w:r>
        <w:rPr>
          <w:lang w:bidi="cy-GB"/>
        </w:rPr>
        <w:t xml:space="preserve"> israddedig ac ôl-raddedig.</w:t>
      </w:r>
    </w:p>
    <w:p w14:paraId="2FA51789" w14:textId="42E3BF40" w:rsidR="002D7AF0" w:rsidRPr="00121B50" w:rsidRDefault="00C72BD1" w:rsidP="002D7AF0">
      <w:r>
        <w:rPr>
          <w:lang w:bidi="cy-GB"/>
        </w:rPr>
        <w:t>Dyma’</w:t>
      </w:r>
      <w:r w:rsidR="002D7AF0" w:rsidRPr="00121B50">
        <w:rPr>
          <w:lang w:bidi="cy-GB"/>
        </w:rPr>
        <w:t>r amgylchiadau y gellir defnyddio hyn:</w:t>
      </w:r>
    </w:p>
    <w:p w14:paraId="2C17F573" w14:textId="0BE94CBC" w:rsidR="00CB52EB" w:rsidRPr="004C1462" w:rsidRDefault="00CB52EB" w:rsidP="00CB52EB">
      <w:pPr>
        <w:pStyle w:val="ListParagraph"/>
        <w:numPr>
          <w:ilvl w:val="0"/>
          <w:numId w:val="29"/>
        </w:numPr>
        <w:rPr>
          <w:b/>
          <w:bCs/>
        </w:rPr>
      </w:pPr>
      <w:r w:rsidRPr="004C1462">
        <w:rPr>
          <w:b/>
          <w:lang w:bidi="cy-GB"/>
        </w:rPr>
        <w:t xml:space="preserve">Y marc cyffredinol o fewn 1% </w:t>
      </w:r>
      <w:r w:rsidR="00C72BD1">
        <w:rPr>
          <w:b/>
          <w:lang w:bidi="cy-GB"/>
        </w:rPr>
        <w:t>i</w:t>
      </w:r>
      <w:r w:rsidRPr="004C1462">
        <w:rPr>
          <w:b/>
          <w:lang w:bidi="cy-GB"/>
        </w:rPr>
        <w:t>'r dosbarthiad uwch</w:t>
      </w:r>
    </w:p>
    <w:p w14:paraId="6B849EDD" w14:textId="5D026B84" w:rsidR="002D7AF0" w:rsidRPr="00121B50" w:rsidRDefault="002D7AF0" w:rsidP="00CB52EB">
      <w:pPr>
        <w:ind w:left="720"/>
      </w:pPr>
      <w:r w:rsidRPr="00121B50">
        <w:rPr>
          <w:lang w:bidi="cy-GB"/>
        </w:rPr>
        <w:t xml:space="preserve">Lle mae marc cyffredinol terfynol y myfyriwr o fewn 1.0% i'r dosbarthiad uwch. Er enghraifft, byddai marc cyffredinol terfynol rhwng 69.0% - 69.9% yn </w:t>
      </w:r>
      <w:r w:rsidR="00E05864">
        <w:rPr>
          <w:lang w:bidi="cy-GB"/>
        </w:rPr>
        <w:t>troi’n</w:t>
      </w:r>
      <w:r w:rsidRPr="00121B50">
        <w:rPr>
          <w:lang w:bidi="cy-GB"/>
        </w:rPr>
        <w:t xml:space="preserve"> </w:t>
      </w:r>
      <w:r w:rsidR="00E05864">
        <w:rPr>
          <w:lang w:bidi="cy-GB"/>
        </w:rPr>
        <w:t>Ddosbarth C</w:t>
      </w:r>
      <w:r w:rsidRPr="00121B50">
        <w:rPr>
          <w:lang w:bidi="cy-GB"/>
        </w:rPr>
        <w:t>yntaf.</w:t>
      </w:r>
    </w:p>
    <w:p w14:paraId="025EB0E1" w14:textId="739FB41B" w:rsidR="00A87285" w:rsidRPr="004C1462" w:rsidRDefault="00A87285" w:rsidP="002D7AF0">
      <w:pPr>
        <w:numPr>
          <w:ilvl w:val="0"/>
          <w:numId w:val="29"/>
        </w:numPr>
        <w:rPr>
          <w:b/>
          <w:bCs/>
        </w:rPr>
      </w:pPr>
      <w:bookmarkStart w:id="1" w:name="_Hlk119581519"/>
      <w:r w:rsidRPr="004C1462">
        <w:rPr>
          <w:b/>
          <w:lang w:bidi="cy-GB"/>
        </w:rPr>
        <w:t xml:space="preserve">Y marc cyffredinol o fewn 2% </w:t>
      </w:r>
      <w:r w:rsidR="00E05864">
        <w:rPr>
          <w:b/>
          <w:lang w:bidi="cy-GB"/>
        </w:rPr>
        <w:t>i</w:t>
      </w:r>
      <w:r w:rsidRPr="004C1462">
        <w:rPr>
          <w:b/>
          <w:lang w:bidi="cy-GB"/>
        </w:rPr>
        <w:t>'r dosbarthiad uwch</w:t>
      </w:r>
    </w:p>
    <w:bookmarkEnd w:id="1"/>
    <w:p w14:paraId="59CF68B0" w14:textId="7BE64CD1" w:rsidR="002D7AF0" w:rsidRDefault="002D7AF0" w:rsidP="00A87285">
      <w:pPr>
        <w:ind w:left="720"/>
        <w:rPr>
          <w:lang w:bidi="cy-GB"/>
        </w:rPr>
      </w:pPr>
      <w:r w:rsidRPr="00121B50">
        <w:rPr>
          <w:lang w:bidi="cy-GB"/>
        </w:rPr>
        <w:t xml:space="preserve">Lle mae marc cyffredinol terfynol y myfyriwr o fewn 2.0% i'r dosbarthiad </w:t>
      </w:r>
      <w:r w:rsidRPr="00E05864">
        <w:rPr>
          <w:bCs/>
          <w:lang w:bidi="cy-GB"/>
        </w:rPr>
        <w:t xml:space="preserve">uwch </w:t>
      </w:r>
      <w:r w:rsidRPr="00121B50">
        <w:rPr>
          <w:b/>
          <w:lang w:bidi="cy-GB"/>
        </w:rPr>
        <w:t>a</w:t>
      </w:r>
      <w:r w:rsidR="00E05864">
        <w:rPr>
          <w:b/>
          <w:lang w:bidi="cy-GB"/>
        </w:rPr>
        <w:t>c</w:t>
      </w:r>
      <w:r w:rsidRPr="00121B50">
        <w:rPr>
          <w:lang w:bidi="cy-GB"/>
        </w:rPr>
        <w:t xml:space="preserve"> </w:t>
      </w:r>
      <w:r w:rsidR="00E05864">
        <w:rPr>
          <w:lang w:bidi="cy-GB"/>
        </w:rPr>
        <w:t xml:space="preserve">mae </w:t>
      </w:r>
      <w:r w:rsidRPr="00121B50">
        <w:rPr>
          <w:lang w:bidi="cy-GB"/>
        </w:rPr>
        <w:t xml:space="preserve">meini prawf ychwanegol </w:t>
      </w:r>
      <w:r w:rsidR="00E05864">
        <w:rPr>
          <w:lang w:bidi="cy-GB"/>
        </w:rPr>
        <w:t>wedi’</w:t>
      </w:r>
      <w:r w:rsidRPr="00121B50">
        <w:rPr>
          <w:lang w:bidi="cy-GB"/>
        </w:rPr>
        <w:t xml:space="preserve">u bodloni. Er enghraifft, gall marc cyffredinol terfynol rhwng 58.0% – 58.9% </w:t>
      </w:r>
      <w:r w:rsidR="002334AB">
        <w:rPr>
          <w:lang w:bidi="cy-GB"/>
        </w:rPr>
        <w:t>droi’</w:t>
      </w:r>
      <w:r w:rsidRPr="00121B50">
        <w:rPr>
          <w:lang w:bidi="cy-GB"/>
        </w:rPr>
        <w:t xml:space="preserve">n 2:1 </w:t>
      </w:r>
      <w:r w:rsidRPr="00121B50">
        <w:rPr>
          <w:b/>
          <w:u w:val="single"/>
          <w:lang w:bidi="cy-GB"/>
        </w:rPr>
        <w:t>os</w:t>
      </w:r>
      <w:r w:rsidRPr="00121B50">
        <w:rPr>
          <w:lang w:bidi="cy-GB"/>
        </w:rPr>
        <w:t xml:space="preserve"> bodlonir o leiaf un o'r meini prawf ychwanegol canlynol:</w:t>
      </w:r>
    </w:p>
    <w:p w14:paraId="4773531C" w14:textId="23F2090C" w:rsidR="001964EC" w:rsidRPr="001964EC" w:rsidRDefault="001964EC" w:rsidP="001964EC">
      <w:pPr>
        <w:pStyle w:val="ListParagraph"/>
        <w:numPr>
          <w:ilvl w:val="0"/>
          <w:numId w:val="37"/>
        </w:numPr>
        <w:rPr>
          <w:b/>
        </w:rPr>
      </w:pPr>
      <w:r w:rsidRPr="001964EC">
        <w:rPr>
          <w:b/>
          <w:lang w:bidi="cy-GB"/>
        </w:rPr>
        <w:t>Mae o leiaf hanner y credydau yn y flwyddyn olaf yn y band uwch</w:t>
      </w:r>
    </w:p>
    <w:p w14:paraId="2E484080" w14:textId="2EF7189F" w:rsidR="001964EC" w:rsidRDefault="001964EC" w:rsidP="001964EC">
      <w:pPr>
        <w:pStyle w:val="ListParagraph"/>
      </w:pPr>
      <w:r>
        <w:rPr>
          <w:lang w:bidi="cy-GB"/>
        </w:rPr>
        <w:t xml:space="preserve">Os oes gan o leiaf 50% o gredydau'r myfyriwr yn y flwyddyn olaf/blwyddyn dyfarnu farciau yn y band dosbarthu uwch, byddent fel arfer yn derbyn y dosbarth </w:t>
      </w:r>
      <w:r w:rsidR="00BE064A">
        <w:rPr>
          <w:lang w:bidi="cy-GB"/>
        </w:rPr>
        <w:t xml:space="preserve">dyfarnu </w:t>
      </w:r>
      <w:r>
        <w:rPr>
          <w:lang w:bidi="cy-GB"/>
        </w:rPr>
        <w:t>uwch.</w:t>
      </w:r>
    </w:p>
    <w:p w14:paraId="65F952C2" w14:textId="77777777" w:rsidR="001964EC" w:rsidRDefault="001964EC" w:rsidP="001964EC">
      <w:pPr>
        <w:pStyle w:val="ListParagraph"/>
      </w:pPr>
    </w:p>
    <w:p w14:paraId="24DF347C" w14:textId="2F3BB3D2" w:rsidR="001964EC" w:rsidRPr="00086B99" w:rsidRDefault="001964EC" w:rsidP="001964EC">
      <w:pPr>
        <w:pStyle w:val="ListParagraph"/>
        <w:numPr>
          <w:ilvl w:val="0"/>
          <w:numId w:val="37"/>
        </w:numPr>
        <w:rPr>
          <w:b/>
        </w:rPr>
      </w:pPr>
      <w:r w:rsidRPr="00086B99">
        <w:rPr>
          <w:b/>
          <w:lang w:bidi="cy-GB"/>
        </w:rPr>
        <w:t>Cyflymder ymadael</w:t>
      </w:r>
    </w:p>
    <w:p w14:paraId="21ED458D" w14:textId="5F7E0557" w:rsidR="001964EC" w:rsidRDefault="001964EC" w:rsidP="001964EC">
      <w:pPr>
        <w:pStyle w:val="ListParagraph"/>
      </w:pPr>
      <w:r w:rsidRPr="00086B99">
        <w:rPr>
          <w:lang w:bidi="cy-GB"/>
        </w:rPr>
        <w:t>Mae'r Bwrdd Arholi</w:t>
      </w:r>
      <w:r w:rsidR="00BE064A">
        <w:rPr>
          <w:lang w:bidi="cy-GB"/>
        </w:rPr>
        <w:t>’</w:t>
      </w:r>
      <w:r w:rsidRPr="00086B99">
        <w:rPr>
          <w:lang w:bidi="cy-GB"/>
        </w:rPr>
        <w:t xml:space="preserve">n cymharu'r marciau cyfartalog ar gyfer y ddwy lefel </w:t>
      </w:r>
      <w:r w:rsidR="00BE064A">
        <w:rPr>
          <w:lang w:bidi="cy-GB"/>
        </w:rPr>
        <w:t xml:space="preserve">astudio </w:t>
      </w:r>
      <w:r w:rsidRPr="00086B99">
        <w:rPr>
          <w:lang w:bidi="cy-GB"/>
        </w:rPr>
        <w:t>uchaf ar y rhaglen. Os oedd marciau'r myfyriwr yn gwella wrth idd</w:t>
      </w:r>
      <w:r w:rsidR="00BE064A">
        <w:rPr>
          <w:lang w:bidi="cy-GB"/>
        </w:rPr>
        <w:t>o</w:t>
      </w:r>
      <w:r w:rsidRPr="00086B99">
        <w:rPr>
          <w:lang w:bidi="cy-GB"/>
        </w:rPr>
        <w:t xml:space="preserve"> fynd yn e</w:t>
      </w:r>
      <w:r w:rsidR="00BE064A">
        <w:rPr>
          <w:lang w:bidi="cy-GB"/>
        </w:rPr>
        <w:t>i</w:t>
      </w:r>
      <w:r w:rsidRPr="00086B99">
        <w:rPr>
          <w:lang w:bidi="cy-GB"/>
        </w:rPr>
        <w:t xml:space="preserve"> </w:t>
      </w:r>
      <w:r w:rsidR="00BE064A">
        <w:rPr>
          <w:lang w:bidi="cy-GB"/>
        </w:rPr>
        <w:t>f</w:t>
      </w:r>
      <w:r w:rsidRPr="00086B99">
        <w:rPr>
          <w:lang w:bidi="cy-GB"/>
        </w:rPr>
        <w:t>laen, a</w:t>
      </w:r>
      <w:r w:rsidR="00DC20D8">
        <w:rPr>
          <w:lang w:bidi="cy-GB"/>
        </w:rPr>
        <w:t xml:space="preserve"> bod y</w:t>
      </w:r>
      <w:r w:rsidRPr="00086B99">
        <w:rPr>
          <w:lang w:bidi="cy-GB"/>
        </w:rPr>
        <w:t xml:space="preserve">r uchaf o'r ddau gyfartaledd lefel yn </w:t>
      </w:r>
      <w:r w:rsidR="00955233">
        <w:rPr>
          <w:lang w:bidi="cy-GB"/>
        </w:rPr>
        <w:t>y</w:t>
      </w:r>
      <w:r w:rsidRPr="00086B99">
        <w:rPr>
          <w:lang w:bidi="cy-GB"/>
        </w:rPr>
        <w:t xml:space="preserve"> band dosbarth</w:t>
      </w:r>
      <w:r w:rsidR="003B1DE7">
        <w:rPr>
          <w:lang w:bidi="cy-GB"/>
        </w:rPr>
        <w:t>u</w:t>
      </w:r>
      <w:r w:rsidRPr="00086B99">
        <w:rPr>
          <w:lang w:bidi="cy-GB"/>
        </w:rPr>
        <w:t xml:space="preserve"> uwch, bydd y bwrdd fel arfer yn dyfarnu'r dosbarth </w:t>
      </w:r>
      <w:r w:rsidR="00955233">
        <w:rPr>
          <w:lang w:bidi="cy-GB"/>
        </w:rPr>
        <w:t xml:space="preserve">dyfarnu </w:t>
      </w:r>
      <w:r w:rsidRPr="00086B99">
        <w:rPr>
          <w:lang w:bidi="cy-GB"/>
        </w:rPr>
        <w:t>uwch.</w:t>
      </w:r>
    </w:p>
    <w:p w14:paraId="169EF2E4" w14:textId="77777777" w:rsidR="001964EC" w:rsidRDefault="001964EC" w:rsidP="001964EC">
      <w:pPr>
        <w:pStyle w:val="ListParagraph"/>
      </w:pPr>
    </w:p>
    <w:p w14:paraId="2691F729" w14:textId="77777777" w:rsidR="001964EC" w:rsidRPr="001964EC" w:rsidRDefault="001964EC" w:rsidP="001964EC">
      <w:pPr>
        <w:pStyle w:val="ListParagraph"/>
        <w:numPr>
          <w:ilvl w:val="0"/>
          <w:numId w:val="37"/>
        </w:numPr>
        <w:rPr>
          <w:b/>
          <w:bCs/>
        </w:rPr>
      </w:pPr>
      <w:r w:rsidRPr="001964EC">
        <w:rPr>
          <w:b/>
          <w:lang w:bidi="cy-GB"/>
        </w:rPr>
        <w:t>Perfformiad yn y prif brosiect cam olaf neu draethawd hir</w:t>
      </w:r>
    </w:p>
    <w:p w14:paraId="48C39791" w14:textId="43FD146F" w:rsidR="001964EC" w:rsidRPr="00956D5B" w:rsidRDefault="001964EC" w:rsidP="001964EC">
      <w:pPr>
        <w:pStyle w:val="ListParagraph"/>
      </w:pPr>
      <w:r w:rsidRPr="0053387F">
        <w:rPr>
          <w:lang w:bidi="cy-GB"/>
        </w:rPr>
        <w:t>Os yw</w:t>
      </w:r>
      <w:r w:rsidR="00C82055">
        <w:rPr>
          <w:lang w:bidi="cy-GB"/>
        </w:rPr>
        <w:t xml:space="preserve"> modiwl y</w:t>
      </w:r>
      <w:r w:rsidRPr="0053387F">
        <w:rPr>
          <w:lang w:bidi="cy-GB"/>
        </w:rPr>
        <w:t xml:space="preserve"> prif brosiect neu'r traethawd hir yn </w:t>
      </w:r>
      <w:r w:rsidR="00C82055">
        <w:rPr>
          <w:lang w:bidi="cy-GB"/>
        </w:rPr>
        <w:t>ennill</w:t>
      </w:r>
      <w:r w:rsidRPr="0053387F">
        <w:rPr>
          <w:lang w:bidi="cy-GB"/>
        </w:rPr>
        <w:t xml:space="preserve"> marc </w:t>
      </w:r>
      <w:r w:rsidR="00C82055">
        <w:rPr>
          <w:lang w:bidi="cy-GB"/>
        </w:rPr>
        <w:t>yn</w:t>
      </w:r>
      <w:r w:rsidRPr="0053387F">
        <w:rPr>
          <w:lang w:bidi="cy-GB"/>
        </w:rPr>
        <w:t xml:space="preserve"> y band dosbarthu uwch, bydd y Bwrdd fel arfer yn dyfarnu</w:t>
      </w:r>
      <w:r w:rsidR="003B1DE7">
        <w:rPr>
          <w:lang w:bidi="cy-GB"/>
        </w:rPr>
        <w:t>’r</w:t>
      </w:r>
      <w:r w:rsidRPr="0053387F">
        <w:rPr>
          <w:lang w:bidi="cy-GB"/>
        </w:rPr>
        <w:t xml:space="preserve"> dosbarth</w:t>
      </w:r>
      <w:r w:rsidR="003B1DE7">
        <w:rPr>
          <w:lang w:bidi="cy-GB"/>
        </w:rPr>
        <w:t xml:space="preserve"> dyfarnu</w:t>
      </w:r>
      <w:r w:rsidRPr="0053387F">
        <w:rPr>
          <w:lang w:bidi="cy-GB"/>
        </w:rPr>
        <w:t xml:space="preserve"> uwch.</w:t>
      </w:r>
    </w:p>
    <w:p w14:paraId="12CDD792" w14:textId="72B33CD1" w:rsidR="001964EC" w:rsidRDefault="001964EC" w:rsidP="001964EC">
      <w:pPr>
        <w:ind w:left="432"/>
        <w:rPr>
          <w:lang w:bidi="cy-GB"/>
        </w:rPr>
      </w:pPr>
      <w:r>
        <w:rPr>
          <w:lang w:bidi="cy-GB"/>
        </w:rPr>
        <w:t xml:space="preserve">Nid yw'r holl feini prawf uchod ar gyfer amgylchiadau 2 yn berthnasol i bob </w:t>
      </w:r>
      <w:r w:rsidR="003B1DE7">
        <w:rPr>
          <w:lang w:bidi="cy-GB"/>
        </w:rPr>
        <w:t>dyfarniad</w:t>
      </w:r>
      <w:r>
        <w:rPr>
          <w:lang w:bidi="cy-GB"/>
        </w:rPr>
        <w:t>. Gweler y tabl isod a fydd yn berthnasol ym mhob achos.</w:t>
      </w:r>
    </w:p>
    <w:p w14:paraId="357574D3" w14:textId="77777777" w:rsidR="0004336B" w:rsidRDefault="0004336B" w:rsidP="0004336B">
      <w:pPr>
        <w:pStyle w:val="ListParagraph"/>
      </w:pPr>
    </w:p>
    <w:p w14:paraId="0FA4CF19" w14:textId="5BD1DF9F" w:rsidR="001964EC" w:rsidRDefault="003F5C06" w:rsidP="001964EC">
      <w:pPr>
        <w:ind w:left="432"/>
        <w:rPr>
          <w:bCs/>
        </w:rPr>
      </w:pPr>
      <w:r>
        <w:rPr>
          <w:lang w:bidi="cy-GB"/>
        </w:rPr>
        <w:lastRenderedPageBreak/>
        <w:t>Tabl 1. Meini prawf ar gyfer uwchraddio posibl lle mae marc cyffredinol o fewn 2% i'r dosbarthiad uwch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89"/>
        <w:gridCol w:w="777"/>
        <w:gridCol w:w="2048"/>
        <w:gridCol w:w="1532"/>
        <w:gridCol w:w="1870"/>
      </w:tblGrid>
      <w:tr w:rsidR="00AD4E4F" w:rsidRPr="00086B99" w14:paraId="7BF23640" w14:textId="77777777" w:rsidTr="006F3A59">
        <w:trPr>
          <w:trHeight w:val="416"/>
          <w:jc w:val="center"/>
        </w:trPr>
        <w:tc>
          <w:tcPr>
            <w:tcW w:w="3566" w:type="dxa"/>
            <w:gridSpan w:val="2"/>
            <w:shd w:val="clear" w:color="auto" w:fill="D9E2F3" w:themeFill="accent1" w:themeFillTint="33"/>
          </w:tcPr>
          <w:p w14:paraId="61CE06EA" w14:textId="77777777" w:rsidR="00AD4E4F" w:rsidRPr="00086B99" w:rsidRDefault="00AD4E4F" w:rsidP="00AD4E4F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5450" w:type="dxa"/>
            <w:gridSpan w:val="3"/>
            <w:shd w:val="clear" w:color="auto" w:fill="D9E2F3" w:themeFill="accent1" w:themeFillTint="33"/>
          </w:tcPr>
          <w:p w14:paraId="452A1EF3" w14:textId="46F38FA0" w:rsidR="00AD4E4F" w:rsidRPr="00086B99" w:rsidRDefault="00CC45A0" w:rsidP="00AD4E4F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szCs w:val="24"/>
                <w:lang w:bidi="cy-GB"/>
              </w:rPr>
              <w:t xml:space="preserve">Meini prawf ar gyfer uwchraddio posib </w:t>
            </w:r>
          </w:p>
        </w:tc>
      </w:tr>
      <w:tr w:rsidR="00AD4E4F" w:rsidRPr="00086B99" w14:paraId="7D2A15CE" w14:textId="77777777" w:rsidTr="006F3A59">
        <w:trPr>
          <w:trHeight w:val="557"/>
          <w:jc w:val="center"/>
        </w:trPr>
        <w:tc>
          <w:tcPr>
            <w:tcW w:w="2789" w:type="dxa"/>
            <w:shd w:val="clear" w:color="auto" w:fill="D9E2F3" w:themeFill="accent1" w:themeFillTint="33"/>
          </w:tcPr>
          <w:p w14:paraId="108CD7C4" w14:textId="75A39CE0" w:rsidR="00AD4E4F" w:rsidRPr="00086B99" w:rsidRDefault="00AD4E4F" w:rsidP="00AD4E4F">
            <w:pPr>
              <w:rPr>
                <w:rFonts w:cs="Arial"/>
                <w:b/>
                <w:bCs/>
                <w:szCs w:val="24"/>
              </w:rPr>
            </w:pPr>
            <w:r w:rsidRPr="00086B99">
              <w:rPr>
                <w:rFonts w:cs="Arial"/>
                <w:b/>
                <w:szCs w:val="24"/>
                <w:lang w:bidi="cy-GB"/>
              </w:rPr>
              <w:t xml:space="preserve">Math o </w:t>
            </w:r>
            <w:r w:rsidR="000A221C">
              <w:rPr>
                <w:rFonts w:cs="Arial"/>
                <w:b/>
                <w:szCs w:val="24"/>
                <w:lang w:bidi="cy-GB"/>
              </w:rPr>
              <w:t>ddyfarniad</w:t>
            </w:r>
          </w:p>
        </w:tc>
        <w:tc>
          <w:tcPr>
            <w:tcW w:w="777" w:type="dxa"/>
            <w:shd w:val="clear" w:color="auto" w:fill="D9E2F3" w:themeFill="accent1" w:themeFillTint="33"/>
          </w:tcPr>
          <w:p w14:paraId="2181E423" w14:textId="1447142E" w:rsidR="00AD4E4F" w:rsidRPr="00086B99" w:rsidRDefault="00AD4E4F" w:rsidP="00AD4E4F">
            <w:pPr>
              <w:rPr>
                <w:rFonts w:cs="Arial"/>
                <w:b/>
                <w:bCs/>
                <w:szCs w:val="24"/>
              </w:rPr>
            </w:pPr>
            <w:r w:rsidRPr="00086B99">
              <w:rPr>
                <w:rFonts w:cs="Arial"/>
                <w:b/>
                <w:szCs w:val="24"/>
                <w:lang w:bidi="cy-GB"/>
              </w:rPr>
              <w:t>Lefel</w:t>
            </w:r>
          </w:p>
        </w:tc>
        <w:tc>
          <w:tcPr>
            <w:tcW w:w="2048" w:type="dxa"/>
            <w:shd w:val="clear" w:color="auto" w:fill="D9E2F3" w:themeFill="accent1" w:themeFillTint="33"/>
          </w:tcPr>
          <w:p w14:paraId="0F19CC90" w14:textId="5742CDC4" w:rsidR="00AD4E4F" w:rsidRPr="00086B99" w:rsidRDefault="00AD4E4F" w:rsidP="00AD4E4F">
            <w:pPr>
              <w:rPr>
                <w:rFonts w:cs="Arial"/>
                <w:b/>
                <w:szCs w:val="24"/>
              </w:rPr>
            </w:pPr>
            <w:r w:rsidRPr="00086B99">
              <w:rPr>
                <w:rFonts w:cs="Arial"/>
                <w:b/>
                <w:szCs w:val="24"/>
                <w:lang w:bidi="cy-GB"/>
              </w:rPr>
              <w:t>O leiaf hanner y credydau yn y band uwch</w:t>
            </w:r>
          </w:p>
          <w:p w14:paraId="6BC96C7A" w14:textId="77777777" w:rsidR="00AD4E4F" w:rsidRPr="00086B99" w:rsidRDefault="00AD4E4F" w:rsidP="00AD4E4F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1532" w:type="dxa"/>
            <w:shd w:val="clear" w:color="auto" w:fill="D9E2F3" w:themeFill="accent1" w:themeFillTint="33"/>
          </w:tcPr>
          <w:p w14:paraId="29537F0E" w14:textId="08E8BC2B" w:rsidR="00AD4E4F" w:rsidRPr="00086B99" w:rsidRDefault="00AD4E4F" w:rsidP="00AD4E4F">
            <w:pPr>
              <w:rPr>
                <w:rFonts w:cs="Arial"/>
                <w:b/>
                <w:szCs w:val="24"/>
              </w:rPr>
            </w:pPr>
            <w:r w:rsidRPr="00086B99">
              <w:rPr>
                <w:rFonts w:cs="Arial"/>
                <w:b/>
                <w:szCs w:val="24"/>
                <w:lang w:bidi="cy-GB"/>
              </w:rPr>
              <w:t>Cyflymder ymadael</w:t>
            </w:r>
          </w:p>
        </w:tc>
        <w:tc>
          <w:tcPr>
            <w:tcW w:w="1870" w:type="dxa"/>
            <w:shd w:val="clear" w:color="auto" w:fill="D9E2F3" w:themeFill="accent1" w:themeFillTint="33"/>
          </w:tcPr>
          <w:p w14:paraId="033E03F2" w14:textId="27DE7600" w:rsidR="00AD4E4F" w:rsidRPr="00086B99" w:rsidRDefault="00AD4E4F" w:rsidP="00AD4E4F">
            <w:pPr>
              <w:rPr>
                <w:rFonts w:cs="Arial"/>
                <w:b/>
                <w:szCs w:val="24"/>
              </w:rPr>
            </w:pPr>
            <w:r w:rsidRPr="00086B99">
              <w:rPr>
                <w:rFonts w:cs="Arial"/>
                <w:b/>
                <w:szCs w:val="24"/>
                <w:lang w:bidi="cy-GB"/>
              </w:rPr>
              <w:t>Prif brosiect neu draethawd hir</w:t>
            </w:r>
          </w:p>
        </w:tc>
      </w:tr>
      <w:tr w:rsidR="00AD4E4F" w:rsidRPr="00086B99" w14:paraId="1D655D92" w14:textId="77777777" w:rsidTr="006F3A59">
        <w:trPr>
          <w:jc w:val="center"/>
        </w:trPr>
        <w:tc>
          <w:tcPr>
            <w:tcW w:w="2789" w:type="dxa"/>
          </w:tcPr>
          <w:p w14:paraId="52937733" w14:textId="77777777" w:rsidR="00AD4E4F" w:rsidRPr="00086B99" w:rsidRDefault="00AD4E4F" w:rsidP="00AD4E4F">
            <w:pPr>
              <w:rPr>
                <w:rFonts w:cs="Arial"/>
                <w:szCs w:val="24"/>
              </w:rPr>
            </w:pPr>
            <w:r w:rsidRPr="00086B99">
              <w:rPr>
                <w:rFonts w:cs="Arial"/>
                <w:szCs w:val="24"/>
                <w:lang w:bidi="cy-GB"/>
              </w:rPr>
              <w:t>Tystysgrif Sylfaen</w:t>
            </w:r>
          </w:p>
        </w:tc>
        <w:tc>
          <w:tcPr>
            <w:tcW w:w="777" w:type="dxa"/>
          </w:tcPr>
          <w:p w14:paraId="7E50B791" w14:textId="77777777" w:rsidR="00AD4E4F" w:rsidRPr="00086B99" w:rsidRDefault="00AD4E4F" w:rsidP="00AD4E4F">
            <w:pPr>
              <w:rPr>
                <w:rFonts w:cs="Arial"/>
                <w:szCs w:val="24"/>
              </w:rPr>
            </w:pPr>
            <w:r w:rsidRPr="00086B99">
              <w:rPr>
                <w:rFonts w:cs="Arial"/>
                <w:szCs w:val="24"/>
                <w:lang w:bidi="cy-GB"/>
              </w:rPr>
              <w:t>3</w:t>
            </w:r>
          </w:p>
        </w:tc>
        <w:tc>
          <w:tcPr>
            <w:tcW w:w="2048" w:type="dxa"/>
          </w:tcPr>
          <w:p w14:paraId="799F1FEC" w14:textId="77777777" w:rsidR="00AD4E4F" w:rsidRPr="00086B99" w:rsidRDefault="00AD4E4F" w:rsidP="00AD4E4F">
            <w:pPr>
              <w:jc w:val="center"/>
              <w:rPr>
                <w:rFonts w:cs="Arial"/>
                <w:szCs w:val="24"/>
              </w:rPr>
            </w:pPr>
            <w:r w:rsidRPr="00086B99">
              <w:rPr>
                <w:rFonts w:cs="Arial"/>
                <w:szCs w:val="24"/>
                <w:lang w:bidi="cy-GB"/>
              </w:rPr>
              <w:sym w:font="Wingdings" w:char="F0FC"/>
            </w:r>
          </w:p>
          <w:p w14:paraId="68989073" w14:textId="6E79EAAF" w:rsidR="00AD4E4F" w:rsidRPr="00086B99" w:rsidRDefault="00AD4E4F" w:rsidP="00AD4E4F">
            <w:pPr>
              <w:jc w:val="center"/>
              <w:rPr>
                <w:rFonts w:cs="Arial"/>
                <w:szCs w:val="24"/>
              </w:rPr>
            </w:pPr>
            <w:r w:rsidRPr="00086B99">
              <w:rPr>
                <w:rFonts w:cs="Arial"/>
                <w:szCs w:val="24"/>
                <w:lang w:bidi="cy-GB"/>
              </w:rPr>
              <w:t>Rhagoriaeth ar gyfer 70+</w:t>
            </w:r>
            <w:r w:rsidR="006F3A59">
              <w:rPr>
                <w:rFonts w:cs="Arial"/>
                <w:szCs w:val="24"/>
                <w:lang w:bidi="cy-GB"/>
              </w:rPr>
              <w:t xml:space="preserve"> yn unig</w:t>
            </w:r>
          </w:p>
        </w:tc>
        <w:tc>
          <w:tcPr>
            <w:tcW w:w="1532" w:type="dxa"/>
            <w:shd w:val="clear" w:color="auto" w:fill="AEAAAA" w:themeFill="background2" w:themeFillShade="BF"/>
          </w:tcPr>
          <w:p w14:paraId="3FEA8563" w14:textId="77777777" w:rsidR="00AD4E4F" w:rsidRPr="00086B99" w:rsidRDefault="00AD4E4F" w:rsidP="00AD4E4F">
            <w:pPr>
              <w:rPr>
                <w:rFonts w:cs="Arial"/>
                <w:szCs w:val="24"/>
              </w:rPr>
            </w:pPr>
          </w:p>
        </w:tc>
        <w:tc>
          <w:tcPr>
            <w:tcW w:w="1870" w:type="dxa"/>
            <w:shd w:val="clear" w:color="auto" w:fill="AEAAAA" w:themeFill="background2" w:themeFillShade="BF"/>
          </w:tcPr>
          <w:p w14:paraId="230BF93D" w14:textId="77777777" w:rsidR="00AD4E4F" w:rsidRPr="00086B99" w:rsidRDefault="00AD4E4F" w:rsidP="00AD4E4F">
            <w:pPr>
              <w:rPr>
                <w:rFonts w:cs="Arial"/>
                <w:szCs w:val="24"/>
              </w:rPr>
            </w:pPr>
          </w:p>
        </w:tc>
      </w:tr>
      <w:tr w:rsidR="00AD4E4F" w:rsidRPr="00086B99" w14:paraId="363C6C66" w14:textId="77777777" w:rsidTr="006F3A59">
        <w:trPr>
          <w:jc w:val="center"/>
        </w:trPr>
        <w:tc>
          <w:tcPr>
            <w:tcW w:w="2789" w:type="dxa"/>
          </w:tcPr>
          <w:p w14:paraId="54C37DA8" w14:textId="1E189EC7" w:rsidR="00AD4E4F" w:rsidRPr="00086B99" w:rsidRDefault="006F3A59" w:rsidP="00AD4E4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bidi="cy-GB"/>
              </w:rPr>
              <w:t>Tyst</w:t>
            </w:r>
            <w:r w:rsidR="00AD4E4F" w:rsidRPr="00086B99">
              <w:rPr>
                <w:rFonts w:cs="Arial"/>
                <w:szCs w:val="24"/>
                <w:lang w:bidi="cy-GB"/>
              </w:rPr>
              <w:t xml:space="preserve"> AU</w:t>
            </w:r>
          </w:p>
        </w:tc>
        <w:tc>
          <w:tcPr>
            <w:tcW w:w="777" w:type="dxa"/>
          </w:tcPr>
          <w:p w14:paraId="6AB88B24" w14:textId="77777777" w:rsidR="00AD4E4F" w:rsidRPr="00086B99" w:rsidRDefault="00AD4E4F" w:rsidP="00AD4E4F">
            <w:pPr>
              <w:rPr>
                <w:rFonts w:cs="Arial"/>
                <w:szCs w:val="24"/>
              </w:rPr>
            </w:pPr>
            <w:r w:rsidRPr="00086B99">
              <w:rPr>
                <w:rFonts w:cs="Arial"/>
                <w:szCs w:val="24"/>
                <w:lang w:bidi="cy-GB"/>
              </w:rPr>
              <w:t>4</w:t>
            </w:r>
          </w:p>
        </w:tc>
        <w:tc>
          <w:tcPr>
            <w:tcW w:w="2048" w:type="dxa"/>
          </w:tcPr>
          <w:p w14:paraId="44BEE09C" w14:textId="77777777" w:rsidR="00AD4E4F" w:rsidRPr="00086B99" w:rsidRDefault="00AD4E4F" w:rsidP="00AD4E4F">
            <w:pPr>
              <w:jc w:val="center"/>
              <w:rPr>
                <w:rFonts w:cs="Arial"/>
                <w:szCs w:val="24"/>
              </w:rPr>
            </w:pPr>
            <w:r w:rsidRPr="00086B99">
              <w:rPr>
                <w:rFonts w:cs="Arial"/>
                <w:szCs w:val="24"/>
                <w:lang w:bidi="cy-GB"/>
              </w:rPr>
              <w:sym w:font="Wingdings" w:char="F0FC"/>
            </w:r>
          </w:p>
          <w:p w14:paraId="69BB962A" w14:textId="41931EAA" w:rsidR="00AD4E4F" w:rsidRPr="00086B99" w:rsidRDefault="00AD4E4F" w:rsidP="00AD4E4F">
            <w:pPr>
              <w:jc w:val="center"/>
              <w:rPr>
                <w:rFonts w:cs="Arial"/>
                <w:szCs w:val="24"/>
              </w:rPr>
            </w:pPr>
            <w:r w:rsidRPr="00086B99">
              <w:rPr>
                <w:rFonts w:cs="Arial"/>
                <w:szCs w:val="24"/>
                <w:lang w:bidi="cy-GB"/>
              </w:rPr>
              <w:t xml:space="preserve">Rhagoriaeth </w:t>
            </w:r>
            <w:r w:rsidR="006F3A59">
              <w:rPr>
                <w:rFonts w:cs="Arial"/>
                <w:szCs w:val="24"/>
                <w:lang w:bidi="cy-GB"/>
              </w:rPr>
              <w:t>a</w:t>
            </w:r>
            <w:r w:rsidRPr="00086B99">
              <w:rPr>
                <w:rFonts w:cs="Arial"/>
                <w:szCs w:val="24"/>
                <w:lang w:bidi="cy-GB"/>
              </w:rPr>
              <w:t>r gyfer 70+</w:t>
            </w:r>
            <w:r w:rsidR="006F3A59">
              <w:rPr>
                <w:rFonts w:cs="Arial"/>
                <w:szCs w:val="24"/>
                <w:lang w:bidi="cy-GB"/>
              </w:rPr>
              <w:t xml:space="preserve"> yn unig</w:t>
            </w:r>
          </w:p>
        </w:tc>
        <w:tc>
          <w:tcPr>
            <w:tcW w:w="1532" w:type="dxa"/>
            <w:shd w:val="clear" w:color="auto" w:fill="AEAAAA" w:themeFill="background2" w:themeFillShade="BF"/>
          </w:tcPr>
          <w:p w14:paraId="5C7CACC3" w14:textId="77777777" w:rsidR="00AD4E4F" w:rsidRPr="00086B99" w:rsidRDefault="00AD4E4F" w:rsidP="00AD4E4F">
            <w:pPr>
              <w:rPr>
                <w:rFonts w:cs="Arial"/>
                <w:szCs w:val="24"/>
              </w:rPr>
            </w:pPr>
          </w:p>
        </w:tc>
        <w:tc>
          <w:tcPr>
            <w:tcW w:w="1870" w:type="dxa"/>
            <w:shd w:val="clear" w:color="auto" w:fill="AEAAAA" w:themeFill="background2" w:themeFillShade="BF"/>
          </w:tcPr>
          <w:p w14:paraId="35FC9712" w14:textId="77777777" w:rsidR="00AD4E4F" w:rsidRPr="00086B99" w:rsidRDefault="00AD4E4F" w:rsidP="00AD4E4F">
            <w:pPr>
              <w:rPr>
                <w:rFonts w:cs="Arial"/>
                <w:szCs w:val="24"/>
              </w:rPr>
            </w:pPr>
          </w:p>
        </w:tc>
      </w:tr>
      <w:tr w:rsidR="00AD4E4F" w:rsidRPr="00086B99" w14:paraId="438B3B11" w14:textId="77777777" w:rsidTr="006F3A59">
        <w:trPr>
          <w:jc w:val="center"/>
        </w:trPr>
        <w:tc>
          <w:tcPr>
            <w:tcW w:w="2789" w:type="dxa"/>
          </w:tcPr>
          <w:p w14:paraId="47175D3F" w14:textId="77777777" w:rsidR="00AD4E4F" w:rsidRPr="00086B99" w:rsidRDefault="00AD4E4F" w:rsidP="00AD4E4F">
            <w:pPr>
              <w:rPr>
                <w:rFonts w:cs="Arial"/>
                <w:szCs w:val="24"/>
              </w:rPr>
            </w:pPr>
            <w:r w:rsidRPr="00086B99">
              <w:rPr>
                <w:rFonts w:cs="Arial"/>
                <w:szCs w:val="24"/>
                <w:lang w:bidi="cy-GB"/>
              </w:rPr>
              <w:t>HNC</w:t>
            </w:r>
          </w:p>
        </w:tc>
        <w:tc>
          <w:tcPr>
            <w:tcW w:w="777" w:type="dxa"/>
          </w:tcPr>
          <w:p w14:paraId="66610BB5" w14:textId="77777777" w:rsidR="00AD4E4F" w:rsidRPr="00086B99" w:rsidRDefault="00AD4E4F" w:rsidP="00AD4E4F">
            <w:pPr>
              <w:rPr>
                <w:rFonts w:cs="Arial"/>
                <w:szCs w:val="24"/>
              </w:rPr>
            </w:pPr>
            <w:r w:rsidRPr="00086B99">
              <w:rPr>
                <w:rFonts w:cs="Arial"/>
                <w:szCs w:val="24"/>
                <w:lang w:bidi="cy-GB"/>
              </w:rPr>
              <w:t>4</w:t>
            </w:r>
          </w:p>
        </w:tc>
        <w:tc>
          <w:tcPr>
            <w:tcW w:w="2048" w:type="dxa"/>
          </w:tcPr>
          <w:p w14:paraId="340B0615" w14:textId="77777777" w:rsidR="00AD4E4F" w:rsidRPr="00086B99" w:rsidRDefault="00AD4E4F" w:rsidP="00AD4E4F">
            <w:pPr>
              <w:jc w:val="center"/>
              <w:rPr>
                <w:rFonts w:cs="Arial"/>
                <w:szCs w:val="24"/>
              </w:rPr>
            </w:pPr>
            <w:r w:rsidRPr="00086B99">
              <w:rPr>
                <w:rFonts w:cs="Arial"/>
                <w:szCs w:val="24"/>
                <w:lang w:bidi="cy-GB"/>
              </w:rPr>
              <w:sym w:font="Wingdings" w:char="F0FC"/>
            </w:r>
          </w:p>
        </w:tc>
        <w:tc>
          <w:tcPr>
            <w:tcW w:w="1532" w:type="dxa"/>
            <w:shd w:val="clear" w:color="auto" w:fill="AEAAAA" w:themeFill="background2" w:themeFillShade="BF"/>
          </w:tcPr>
          <w:p w14:paraId="25F5199D" w14:textId="77777777" w:rsidR="00AD4E4F" w:rsidRPr="00086B99" w:rsidRDefault="00AD4E4F" w:rsidP="00AD4E4F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870" w:type="dxa"/>
            <w:shd w:val="clear" w:color="auto" w:fill="AEAAAA" w:themeFill="background2" w:themeFillShade="BF"/>
          </w:tcPr>
          <w:p w14:paraId="46E46889" w14:textId="77777777" w:rsidR="00AD4E4F" w:rsidRPr="00086B99" w:rsidRDefault="00AD4E4F" w:rsidP="00AD4E4F">
            <w:pPr>
              <w:rPr>
                <w:rFonts w:cs="Arial"/>
                <w:szCs w:val="24"/>
              </w:rPr>
            </w:pPr>
          </w:p>
        </w:tc>
      </w:tr>
      <w:tr w:rsidR="00AD4E4F" w:rsidRPr="00086B99" w14:paraId="7178FE27" w14:textId="77777777" w:rsidTr="006F3A59">
        <w:trPr>
          <w:jc w:val="center"/>
        </w:trPr>
        <w:tc>
          <w:tcPr>
            <w:tcW w:w="2789" w:type="dxa"/>
          </w:tcPr>
          <w:p w14:paraId="4F65D936" w14:textId="396E40E7" w:rsidR="00AD4E4F" w:rsidRPr="00086B99" w:rsidRDefault="00AD4E4F" w:rsidP="00AD4E4F">
            <w:pPr>
              <w:rPr>
                <w:rFonts w:cs="Arial"/>
                <w:szCs w:val="24"/>
              </w:rPr>
            </w:pPr>
            <w:r w:rsidRPr="00086B99">
              <w:rPr>
                <w:rFonts w:cs="Arial"/>
                <w:szCs w:val="24"/>
                <w:lang w:bidi="cy-GB"/>
              </w:rPr>
              <w:t xml:space="preserve">Dip </w:t>
            </w:r>
            <w:r w:rsidR="006F3A59">
              <w:rPr>
                <w:rFonts w:cs="Arial"/>
                <w:szCs w:val="24"/>
                <w:lang w:bidi="cy-GB"/>
              </w:rPr>
              <w:t>AU</w:t>
            </w:r>
          </w:p>
        </w:tc>
        <w:tc>
          <w:tcPr>
            <w:tcW w:w="777" w:type="dxa"/>
          </w:tcPr>
          <w:p w14:paraId="114AC4E3" w14:textId="77777777" w:rsidR="00AD4E4F" w:rsidRPr="00086B99" w:rsidRDefault="00AD4E4F" w:rsidP="00AD4E4F">
            <w:pPr>
              <w:rPr>
                <w:rFonts w:cs="Arial"/>
                <w:szCs w:val="24"/>
              </w:rPr>
            </w:pPr>
            <w:r w:rsidRPr="00086B99">
              <w:rPr>
                <w:rFonts w:cs="Arial"/>
                <w:szCs w:val="24"/>
                <w:lang w:bidi="cy-GB"/>
              </w:rPr>
              <w:t>5</w:t>
            </w:r>
          </w:p>
        </w:tc>
        <w:tc>
          <w:tcPr>
            <w:tcW w:w="2048" w:type="dxa"/>
          </w:tcPr>
          <w:p w14:paraId="7C6FEAE3" w14:textId="77777777" w:rsidR="00AD4E4F" w:rsidRPr="00086B99" w:rsidRDefault="00AD4E4F" w:rsidP="00AD4E4F">
            <w:pPr>
              <w:jc w:val="center"/>
              <w:rPr>
                <w:rFonts w:cs="Arial"/>
                <w:szCs w:val="24"/>
              </w:rPr>
            </w:pPr>
            <w:r w:rsidRPr="00086B99">
              <w:rPr>
                <w:rFonts w:cs="Arial"/>
                <w:szCs w:val="24"/>
                <w:lang w:bidi="cy-GB"/>
              </w:rPr>
              <w:sym w:font="Wingdings" w:char="F0FC"/>
            </w:r>
          </w:p>
          <w:p w14:paraId="6C931008" w14:textId="4E88173D" w:rsidR="00AD4E4F" w:rsidRPr="00086B99" w:rsidRDefault="00AD4E4F" w:rsidP="00AD4E4F">
            <w:pPr>
              <w:jc w:val="center"/>
              <w:rPr>
                <w:rFonts w:cs="Arial"/>
                <w:szCs w:val="24"/>
              </w:rPr>
            </w:pPr>
            <w:r w:rsidRPr="00086B99">
              <w:rPr>
                <w:rFonts w:cs="Arial"/>
                <w:szCs w:val="24"/>
                <w:lang w:bidi="cy-GB"/>
              </w:rPr>
              <w:t>Rhagoriaeth ar gyfer 70+</w:t>
            </w:r>
            <w:r w:rsidR="006F3A59">
              <w:rPr>
                <w:rFonts w:cs="Arial"/>
                <w:szCs w:val="24"/>
                <w:lang w:bidi="cy-GB"/>
              </w:rPr>
              <w:t xml:space="preserve"> yn unig</w:t>
            </w:r>
          </w:p>
        </w:tc>
        <w:tc>
          <w:tcPr>
            <w:tcW w:w="1532" w:type="dxa"/>
          </w:tcPr>
          <w:p w14:paraId="60DAEFA0" w14:textId="0239B3AA" w:rsidR="00AD4E4F" w:rsidRPr="00086B99" w:rsidRDefault="00AD4E4F" w:rsidP="00AD4E4F">
            <w:pPr>
              <w:jc w:val="center"/>
              <w:rPr>
                <w:rFonts w:cs="Arial"/>
                <w:szCs w:val="24"/>
              </w:rPr>
            </w:pPr>
            <w:r w:rsidRPr="00086B99">
              <w:rPr>
                <w:rFonts w:cs="Arial"/>
                <w:szCs w:val="24"/>
                <w:lang w:bidi="cy-GB"/>
              </w:rPr>
              <w:t xml:space="preserve">L4 </w:t>
            </w:r>
            <w:r w:rsidR="006F3A59">
              <w:rPr>
                <w:rFonts w:cs="Arial"/>
                <w:szCs w:val="24"/>
                <w:lang w:bidi="cy-GB"/>
              </w:rPr>
              <w:t>a</w:t>
            </w:r>
            <w:r w:rsidRPr="00086B99">
              <w:rPr>
                <w:rFonts w:cs="Arial"/>
                <w:szCs w:val="24"/>
                <w:lang w:bidi="cy-GB"/>
              </w:rPr>
              <w:t xml:space="preserve"> L5</w:t>
            </w:r>
          </w:p>
        </w:tc>
        <w:tc>
          <w:tcPr>
            <w:tcW w:w="1870" w:type="dxa"/>
            <w:shd w:val="clear" w:color="auto" w:fill="AEAAAA" w:themeFill="background2" w:themeFillShade="BF"/>
          </w:tcPr>
          <w:p w14:paraId="4A27BC8B" w14:textId="77777777" w:rsidR="00AD4E4F" w:rsidRPr="00086B99" w:rsidRDefault="00AD4E4F" w:rsidP="00AD4E4F">
            <w:pPr>
              <w:rPr>
                <w:rFonts w:cs="Arial"/>
                <w:szCs w:val="24"/>
              </w:rPr>
            </w:pPr>
          </w:p>
        </w:tc>
      </w:tr>
      <w:tr w:rsidR="00AD4E4F" w:rsidRPr="00086B99" w14:paraId="2E7A79E4" w14:textId="77777777" w:rsidTr="006F3A59">
        <w:trPr>
          <w:jc w:val="center"/>
        </w:trPr>
        <w:tc>
          <w:tcPr>
            <w:tcW w:w="2789" w:type="dxa"/>
          </w:tcPr>
          <w:p w14:paraId="49BB2051" w14:textId="77777777" w:rsidR="00AD4E4F" w:rsidRPr="00086B99" w:rsidRDefault="00AD4E4F" w:rsidP="00AD4E4F">
            <w:pPr>
              <w:rPr>
                <w:rFonts w:cs="Arial"/>
                <w:szCs w:val="24"/>
              </w:rPr>
            </w:pPr>
            <w:r w:rsidRPr="00086B99">
              <w:rPr>
                <w:rFonts w:cs="Arial"/>
                <w:szCs w:val="24"/>
                <w:lang w:bidi="cy-GB"/>
              </w:rPr>
              <w:t xml:space="preserve">HND </w:t>
            </w:r>
          </w:p>
        </w:tc>
        <w:tc>
          <w:tcPr>
            <w:tcW w:w="777" w:type="dxa"/>
          </w:tcPr>
          <w:p w14:paraId="2AD3B0E6" w14:textId="77777777" w:rsidR="00AD4E4F" w:rsidRPr="00086B99" w:rsidRDefault="00AD4E4F" w:rsidP="00AD4E4F">
            <w:pPr>
              <w:rPr>
                <w:rFonts w:cs="Arial"/>
                <w:szCs w:val="24"/>
              </w:rPr>
            </w:pPr>
            <w:r w:rsidRPr="00086B99">
              <w:rPr>
                <w:rFonts w:cs="Arial"/>
                <w:szCs w:val="24"/>
                <w:lang w:bidi="cy-GB"/>
              </w:rPr>
              <w:t>5</w:t>
            </w:r>
          </w:p>
        </w:tc>
        <w:tc>
          <w:tcPr>
            <w:tcW w:w="2048" w:type="dxa"/>
          </w:tcPr>
          <w:p w14:paraId="1636297F" w14:textId="77777777" w:rsidR="00AD4E4F" w:rsidRPr="00086B99" w:rsidRDefault="00AD4E4F" w:rsidP="00AD4E4F">
            <w:pPr>
              <w:jc w:val="center"/>
              <w:rPr>
                <w:rFonts w:cs="Arial"/>
                <w:szCs w:val="24"/>
              </w:rPr>
            </w:pPr>
            <w:r w:rsidRPr="00086B99">
              <w:rPr>
                <w:rFonts w:cs="Arial"/>
                <w:szCs w:val="24"/>
                <w:lang w:bidi="cy-GB"/>
              </w:rPr>
              <w:sym w:font="Wingdings" w:char="F0FC"/>
            </w:r>
          </w:p>
        </w:tc>
        <w:tc>
          <w:tcPr>
            <w:tcW w:w="1532" w:type="dxa"/>
          </w:tcPr>
          <w:p w14:paraId="36E29A9E" w14:textId="2542A3D2" w:rsidR="00AD4E4F" w:rsidRPr="00086B99" w:rsidRDefault="00AD4E4F" w:rsidP="00AD4E4F">
            <w:pPr>
              <w:jc w:val="center"/>
              <w:rPr>
                <w:rFonts w:cs="Arial"/>
                <w:szCs w:val="24"/>
              </w:rPr>
            </w:pPr>
            <w:r w:rsidRPr="00086B99">
              <w:rPr>
                <w:rFonts w:cs="Arial"/>
                <w:szCs w:val="24"/>
                <w:lang w:bidi="cy-GB"/>
              </w:rPr>
              <w:t xml:space="preserve">L4 </w:t>
            </w:r>
            <w:r w:rsidR="006F3A59">
              <w:rPr>
                <w:rFonts w:cs="Arial"/>
                <w:szCs w:val="24"/>
                <w:lang w:bidi="cy-GB"/>
              </w:rPr>
              <w:t>a</w:t>
            </w:r>
            <w:r w:rsidRPr="00086B99">
              <w:rPr>
                <w:rFonts w:cs="Arial"/>
                <w:szCs w:val="24"/>
                <w:lang w:bidi="cy-GB"/>
              </w:rPr>
              <w:t xml:space="preserve"> L5</w:t>
            </w:r>
          </w:p>
        </w:tc>
        <w:tc>
          <w:tcPr>
            <w:tcW w:w="1870" w:type="dxa"/>
            <w:shd w:val="clear" w:color="auto" w:fill="AEAAAA" w:themeFill="background2" w:themeFillShade="BF"/>
          </w:tcPr>
          <w:p w14:paraId="2E52830E" w14:textId="77777777" w:rsidR="00AD4E4F" w:rsidRPr="00086B99" w:rsidRDefault="00AD4E4F" w:rsidP="00AD4E4F">
            <w:pPr>
              <w:rPr>
                <w:rFonts w:cs="Arial"/>
                <w:szCs w:val="24"/>
              </w:rPr>
            </w:pPr>
          </w:p>
        </w:tc>
      </w:tr>
      <w:tr w:rsidR="00AD4E4F" w:rsidRPr="00086B99" w14:paraId="66A38656" w14:textId="77777777" w:rsidTr="006F3A59">
        <w:trPr>
          <w:jc w:val="center"/>
        </w:trPr>
        <w:tc>
          <w:tcPr>
            <w:tcW w:w="2789" w:type="dxa"/>
          </w:tcPr>
          <w:p w14:paraId="2BA2F672" w14:textId="77777777" w:rsidR="00AD4E4F" w:rsidRPr="00086B99" w:rsidRDefault="00AD4E4F" w:rsidP="00AD4E4F">
            <w:pPr>
              <w:rPr>
                <w:rFonts w:cs="Arial"/>
                <w:szCs w:val="24"/>
              </w:rPr>
            </w:pPr>
            <w:r w:rsidRPr="00086B99">
              <w:rPr>
                <w:rFonts w:cs="Arial"/>
                <w:szCs w:val="24"/>
                <w:lang w:bidi="cy-GB"/>
              </w:rPr>
              <w:t>Gradd Sylfaen</w:t>
            </w:r>
          </w:p>
        </w:tc>
        <w:tc>
          <w:tcPr>
            <w:tcW w:w="777" w:type="dxa"/>
          </w:tcPr>
          <w:p w14:paraId="25D54C5B" w14:textId="77777777" w:rsidR="00AD4E4F" w:rsidRPr="00086B99" w:rsidRDefault="00AD4E4F" w:rsidP="00AD4E4F">
            <w:pPr>
              <w:rPr>
                <w:rFonts w:cs="Arial"/>
                <w:szCs w:val="24"/>
              </w:rPr>
            </w:pPr>
            <w:r w:rsidRPr="00086B99">
              <w:rPr>
                <w:rFonts w:cs="Arial"/>
                <w:szCs w:val="24"/>
                <w:lang w:bidi="cy-GB"/>
              </w:rPr>
              <w:t>5</w:t>
            </w:r>
          </w:p>
        </w:tc>
        <w:tc>
          <w:tcPr>
            <w:tcW w:w="2048" w:type="dxa"/>
          </w:tcPr>
          <w:p w14:paraId="02DF09D7" w14:textId="77777777" w:rsidR="00AD4E4F" w:rsidRPr="00086B99" w:rsidRDefault="00AD4E4F" w:rsidP="00AD4E4F">
            <w:pPr>
              <w:jc w:val="center"/>
              <w:rPr>
                <w:rFonts w:cs="Arial"/>
                <w:szCs w:val="24"/>
              </w:rPr>
            </w:pPr>
            <w:r w:rsidRPr="00086B99">
              <w:rPr>
                <w:rFonts w:cs="Arial"/>
                <w:szCs w:val="24"/>
                <w:lang w:bidi="cy-GB"/>
              </w:rPr>
              <w:sym w:font="Wingdings" w:char="F0FC"/>
            </w:r>
          </w:p>
        </w:tc>
        <w:tc>
          <w:tcPr>
            <w:tcW w:w="1532" w:type="dxa"/>
          </w:tcPr>
          <w:p w14:paraId="41893B39" w14:textId="1DD5961D" w:rsidR="00AD4E4F" w:rsidRPr="00086B99" w:rsidRDefault="00AD4E4F" w:rsidP="00AD4E4F">
            <w:pPr>
              <w:jc w:val="center"/>
              <w:rPr>
                <w:rFonts w:cs="Arial"/>
                <w:szCs w:val="24"/>
              </w:rPr>
            </w:pPr>
            <w:r w:rsidRPr="00086B99">
              <w:rPr>
                <w:rFonts w:cs="Arial"/>
                <w:szCs w:val="24"/>
                <w:lang w:bidi="cy-GB"/>
              </w:rPr>
              <w:t xml:space="preserve">L4 </w:t>
            </w:r>
            <w:r w:rsidR="006F3A59">
              <w:rPr>
                <w:rFonts w:cs="Arial"/>
                <w:szCs w:val="24"/>
                <w:lang w:bidi="cy-GB"/>
              </w:rPr>
              <w:t>a</w:t>
            </w:r>
            <w:r w:rsidRPr="00086B99">
              <w:rPr>
                <w:rFonts w:cs="Arial"/>
                <w:szCs w:val="24"/>
                <w:lang w:bidi="cy-GB"/>
              </w:rPr>
              <w:t xml:space="preserve"> L5</w:t>
            </w:r>
          </w:p>
        </w:tc>
        <w:tc>
          <w:tcPr>
            <w:tcW w:w="1870" w:type="dxa"/>
            <w:shd w:val="clear" w:color="auto" w:fill="AEAAAA" w:themeFill="background2" w:themeFillShade="BF"/>
          </w:tcPr>
          <w:p w14:paraId="48B1C370" w14:textId="77777777" w:rsidR="00AD4E4F" w:rsidRPr="00086B99" w:rsidRDefault="00AD4E4F" w:rsidP="00AD4E4F">
            <w:pPr>
              <w:rPr>
                <w:rFonts w:cs="Arial"/>
                <w:szCs w:val="24"/>
              </w:rPr>
            </w:pPr>
          </w:p>
        </w:tc>
      </w:tr>
      <w:tr w:rsidR="00AD4E4F" w:rsidRPr="00086B99" w14:paraId="7286F0D7" w14:textId="77777777" w:rsidTr="006F3A59">
        <w:trPr>
          <w:jc w:val="center"/>
        </w:trPr>
        <w:tc>
          <w:tcPr>
            <w:tcW w:w="2789" w:type="dxa"/>
          </w:tcPr>
          <w:p w14:paraId="2A658B9A" w14:textId="77777777" w:rsidR="00AD4E4F" w:rsidRPr="00086B99" w:rsidRDefault="00AD4E4F" w:rsidP="00AD4E4F">
            <w:pPr>
              <w:rPr>
                <w:rFonts w:cs="Arial"/>
                <w:szCs w:val="24"/>
              </w:rPr>
            </w:pPr>
            <w:r w:rsidRPr="00086B99">
              <w:rPr>
                <w:rFonts w:cs="Arial"/>
                <w:szCs w:val="24"/>
                <w:lang w:bidi="cy-GB"/>
              </w:rPr>
              <w:t>Diploma Uwch</w:t>
            </w:r>
          </w:p>
        </w:tc>
        <w:tc>
          <w:tcPr>
            <w:tcW w:w="777" w:type="dxa"/>
          </w:tcPr>
          <w:p w14:paraId="14A95E2D" w14:textId="77777777" w:rsidR="00AD4E4F" w:rsidRPr="00086B99" w:rsidRDefault="00AD4E4F" w:rsidP="00AD4E4F">
            <w:pPr>
              <w:rPr>
                <w:rFonts w:cs="Arial"/>
                <w:szCs w:val="24"/>
              </w:rPr>
            </w:pPr>
            <w:r w:rsidRPr="00086B99">
              <w:rPr>
                <w:rFonts w:cs="Arial"/>
                <w:szCs w:val="24"/>
                <w:lang w:bidi="cy-GB"/>
              </w:rPr>
              <w:t>5</w:t>
            </w:r>
          </w:p>
        </w:tc>
        <w:tc>
          <w:tcPr>
            <w:tcW w:w="2048" w:type="dxa"/>
          </w:tcPr>
          <w:p w14:paraId="408EA5E9" w14:textId="77777777" w:rsidR="00AD4E4F" w:rsidRPr="00086B99" w:rsidRDefault="00AD4E4F" w:rsidP="00AD4E4F">
            <w:pPr>
              <w:jc w:val="center"/>
              <w:rPr>
                <w:rFonts w:cs="Arial"/>
                <w:szCs w:val="24"/>
              </w:rPr>
            </w:pPr>
            <w:r w:rsidRPr="00086B99">
              <w:rPr>
                <w:rFonts w:cs="Arial"/>
                <w:szCs w:val="24"/>
                <w:lang w:bidi="cy-GB"/>
              </w:rPr>
              <w:sym w:font="Wingdings" w:char="F0FC"/>
            </w:r>
          </w:p>
        </w:tc>
        <w:tc>
          <w:tcPr>
            <w:tcW w:w="1532" w:type="dxa"/>
          </w:tcPr>
          <w:p w14:paraId="3B7FB303" w14:textId="7F631C27" w:rsidR="00AD4E4F" w:rsidRPr="00086B99" w:rsidRDefault="00AD4E4F" w:rsidP="00AD4E4F">
            <w:pPr>
              <w:jc w:val="center"/>
              <w:rPr>
                <w:rFonts w:cs="Arial"/>
                <w:szCs w:val="24"/>
              </w:rPr>
            </w:pPr>
            <w:r w:rsidRPr="00086B99">
              <w:rPr>
                <w:rFonts w:cs="Arial"/>
                <w:szCs w:val="24"/>
                <w:lang w:bidi="cy-GB"/>
              </w:rPr>
              <w:t xml:space="preserve">L4 </w:t>
            </w:r>
            <w:r w:rsidR="006F3A59">
              <w:rPr>
                <w:rFonts w:cs="Arial"/>
                <w:szCs w:val="24"/>
                <w:lang w:bidi="cy-GB"/>
              </w:rPr>
              <w:t>a</w:t>
            </w:r>
            <w:r w:rsidRPr="00086B99">
              <w:rPr>
                <w:rFonts w:cs="Arial"/>
                <w:szCs w:val="24"/>
                <w:lang w:bidi="cy-GB"/>
              </w:rPr>
              <w:t xml:space="preserve"> L5</w:t>
            </w:r>
          </w:p>
        </w:tc>
        <w:tc>
          <w:tcPr>
            <w:tcW w:w="1870" w:type="dxa"/>
            <w:shd w:val="clear" w:color="auto" w:fill="AEAAAA" w:themeFill="background2" w:themeFillShade="BF"/>
          </w:tcPr>
          <w:p w14:paraId="2D034BFD" w14:textId="77777777" w:rsidR="00AD4E4F" w:rsidRPr="00086B99" w:rsidRDefault="00AD4E4F" w:rsidP="00AD4E4F">
            <w:pPr>
              <w:rPr>
                <w:rFonts w:cs="Arial"/>
                <w:szCs w:val="24"/>
              </w:rPr>
            </w:pPr>
          </w:p>
        </w:tc>
      </w:tr>
      <w:tr w:rsidR="00AD4E4F" w:rsidRPr="00086B99" w14:paraId="193FBF74" w14:textId="77777777" w:rsidTr="006F3A59">
        <w:trPr>
          <w:jc w:val="center"/>
        </w:trPr>
        <w:tc>
          <w:tcPr>
            <w:tcW w:w="2789" w:type="dxa"/>
          </w:tcPr>
          <w:p w14:paraId="3DD25055" w14:textId="38B96088" w:rsidR="00AD4E4F" w:rsidRPr="00086B99" w:rsidRDefault="006F3A59" w:rsidP="00AD4E4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bidi="cy-GB"/>
              </w:rPr>
              <w:t>Tyst</w:t>
            </w:r>
            <w:r w:rsidR="00AD4E4F" w:rsidRPr="00086B99">
              <w:rPr>
                <w:rFonts w:cs="Arial"/>
                <w:szCs w:val="24"/>
                <w:lang w:bidi="cy-GB"/>
              </w:rPr>
              <w:t>/Dip i Raddedigion</w:t>
            </w:r>
          </w:p>
        </w:tc>
        <w:tc>
          <w:tcPr>
            <w:tcW w:w="777" w:type="dxa"/>
          </w:tcPr>
          <w:p w14:paraId="486099D4" w14:textId="77777777" w:rsidR="00AD4E4F" w:rsidRPr="00086B99" w:rsidRDefault="00AD4E4F" w:rsidP="00AD4E4F">
            <w:pPr>
              <w:rPr>
                <w:rFonts w:cs="Arial"/>
                <w:szCs w:val="24"/>
              </w:rPr>
            </w:pPr>
            <w:r w:rsidRPr="00086B99">
              <w:rPr>
                <w:rFonts w:cs="Arial"/>
                <w:szCs w:val="24"/>
                <w:lang w:bidi="cy-GB"/>
              </w:rPr>
              <w:t>6</w:t>
            </w:r>
          </w:p>
        </w:tc>
        <w:tc>
          <w:tcPr>
            <w:tcW w:w="2048" w:type="dxa"/>
          </w:tcPr>
          <w:p w14:paraId="3CFA48C3" w14:textId="77777777" w:rsidR="00AD4E4F" w:rsidRPr="00086B99" w:rsidRDefault="00AD4E4F" w:rsidP="00AD4E4F">
            <w:pPr>
              <w:jc w:val="center"/>
              <w:rPr>
                <w:rFonts w:cs="Arial"/>
                <w:szCs w:val="24"/>
              </w:rPr>
            </w:pPr>
            <w:r w:rsidRPr="00086B99">
              <w:rPr>
                <w:rFonts w:cs="Arial"/>
                <w:szCs w:val="24"/>
                <w:lang w:bidi="cy-GB"/>
              </w:rPr>
              <w:sym w:font="Wingdings" w:char="F0FC"/>
            </w:r>
          </w:p>
        </w:tc>
        <w:tc>
          <w:tcPr>
            <w:tcW w:w="1532" w:type="dxa"/>
            <w:shd w:val="clear" w:color="auto" w:fill="AEAAAA" w:themeFill="background2" w:themeFillShade="BF"/>
          </w:tcPr>
          <w:p w14:paraId="68C62625" w14:textId="77777777" w:rsidR="00AD4E4F" w:rsidRPr="00086B99" w:rsidRDefault="00AD4E4F" w:rsidP="00AD4E4F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870" w:type="dxa"/>
            <w:shd w:val="clear" w:color="auto" w:fill="AEAAAA" w:themeFill="background2" w:themeFillShade="BF"/>
          </w:tcPr>
          <w:p w14:paraId="14B25A52" w14:textId="77777777" w:rsidR="00AD4E4F" w:rsidRPr="00086B99" w:rsidRDefault="00AD4E4F" w:rsidP="00AD4E4F">
            <w:pPr>
              <w:rPr>
                <w:rFonts w:cs="Arial"/>
                <w:szCs w:val="24"/>
              </w:rPr>
            </w:pPr>
          </w:p>
        </w:tc>
      </w:tr>
      <w:tr w:rsidR="00AD4E4F" w:rsidRPr="00086B99" w14:paraId="79489E40" w14:textId="77777777" w:rsidTr="006F3A59">
        <w:trPr>
          <w:jc w:val="center"/>
        </w:trPr>
        <w:tc>
          <w:tcPr>
            <w:tcW w:w="2789" w:type="dxa"/>
          </w:tcPr>
          <w:p w14:paraId="3DA07971" w14:textId="77777777" w:rsidR="00AD4E4F" w:rsidRPr="00086B99" w:rsidRDefault="00AD4E4F" w:rsidP="00AD4E4F">
            <w:pPr>
              <w:rPr>
                <w:rFonts w:cs="Arial"/>
                <w:szCs w:val="24"/>
              </w:rPr>
            </w:pPr>
            <w:r w:rsidRPr="00086B99">
              <w:rPr>
                <w:rFonts w:cs="Arial"/>
                <w:szCs w:val="24"/>
                <w:lang w:bidi="cy-GB"/>
              </w:rPr>
              <w:t>Gradd Anrhydedd (BA, BSc)</w:t>
            </w:r>
          </w:p>
        </w:tc>
        <w:tc>
          <w:tcPr>
            <w:tcW w:w="777" w:type="dxa"/>
          </w:tcPr>
          <w:p w14:paraId="505FB5A6" w14:textId="77777777" w:rsidR="00AD4E4F" w:rsidRPr="00086B99" w:rsidRDefault="00AD4E4F" w:rsidP="00AD4E4F">
            <w:pPr>
              <w:rPr>
                <w:rFonts w:cs="Arial"/>
                <w:szCs w:val="24"/>
              </w:rPr>
            </w:pPr>
            <w:r w:rsidRPr="00086B99">
              <w:rPr>
                <w:rFonts w:cs="Arial"/>
                <w:szCs w:val="24"/>
                <w:lang w:bidi="cy-GB"/>
              </w:rPr>
              <w:t>6</w:t>
            </w:r>
          </w:p>
        </w:tc>
        <w:tc>
          <w:tcPr>
            <w:tcW w:w="2048" w:type="dxa"/>
          </w:tcPr>
          <w:p w14:paraId="02C873BB" w14:textId="77777777" w:rsidR="00AD4E4F" w:rsidRPr="00086B99" w:rsidRDefault="00AD4E4F" w:rsidP="00AD4E4F">
            <w:pPr>
              <w:jc w:val="center"/>
              <w:rPr>
                <w:rFonts w:cs="Arial"/>
                <w:szCs w:val="24"/>
              </w:rPr>
            </w:pPr>
            <w:r w:rsidRPr="00086B99">
              <w:rPr>
                <w:rFonts w:cs="Arial"/>
                <w:szCs w:val="24"/>
                <w:lang w:bidi="cy-GB"/>
              </w:rPr>
              <w:sym w:font="Wingdings" w:char="F0FC"/>
            </w:r>
          </w:p>
        </w:tc>
        <w:tc>
          <w:tcPr>
            <w:tcW w:w="1532" w:type="dxa"/>
          </w:tcPr>
          <w:p w14:paraId="5F0C78EA" w14:textId="5288F65C" w:rsidR="00AD4E4F" w:rsidRPr="00086B99" w:rsidRDefault="00AD4E4F" w:rsidP="00AD4E4F">
            <w:pPr>
              <w:jc w:val="center"/>
              <w:rPr>
                <w:rFonts w:cs="Arial"/>
                <w:szCs w:val="24"/>
              </w:rPr>
            </w:pPr>
            <w:r w:rsidRPr="00086B99">
              <w:rPr>
                <w:rFonts w:cs="Arial"/>
                <w:szCs w:val="24"/>
                <w:lang w:bidi="cy-GB"/>
              </w:rPr>
              <w:t xml:space="preserve">L5 </w:t>
            </w:r>
            <w:r w:rsidR="006F3A59">
              <w:rPr>
                <w:rFonts w:cs="Arial"/>
                <w:szCs w:val="24"/>
                <w:lang w:bidi="cy-GB"/>
              </w:rPr>
              <w:t>a</w:t>
            </w:r>
            <w:r w:rsidRPr="00086B99">
              <w:rPr>
                <w:rFonts w:cs="Arial"/>
                <w:szCs w:val="24"/>
                <w:lang w:bidi="cy-GB"/>
              </w:rPr>
              <w:t xml:space="preserve"> L6</w:t>
            </w:r>
          </w:p>
        </w:tc>
        <w:tc>
          <w:tcPr>
            <w:tcW w:w="1870" w:type="dxa"/>
          </w:tcPr>
          <w:p w14:paraId="7C879ABF" w14:textId="77777777" w:rsidR="00AD4E4F" w:rsidRPr="00086B99" w:rsidRDefault="00AD4E4F" w:rsidP="00AD4E4F">
            <w:pPr>
              <w:jc w:val="center"/>
              <w:rPr>
                <w:rFonts w:cs="Arial"/>
                <w:szCs w:val="24"/>
              </w:rPr>
            </w:pPr>
            <w:r w:rsidRPr="00086B99">
              <w:rPr>
                <w:rFonts w:cs="Arial"/>
                <w:szCs w:val="24"/>
                <w:lang w:bidi="cy-GB"/>
              </w:rPr>
              <w:sym w:font="Wingdings" w:char="F0FC"/>
            </w:r>
          </w:p>
        </w:tc>
      </w:tr>
      <w:tr w:rsidR="00AD4E4F" w:rsidRPr="00086B99" w14:paraId="3FB969F7" w14:textId="77777777" w:rsidTr="006F3A59">
        <w:trPr>
          <w:jc w:val="center"/>
        </w:trPr>
        <w:tc>
          <w:tcPr>
            <w:tcW w:w="2789" w:type="dxa"/>
          </w:tcPr>
          <w:p w14:paraId="71EBE9AB" w14:textId="77777777" w:rsidR="00AD4E4F" w:rsidRPr="00086B99" w:rsidRDefault="00AD4E4F" w:rsidP="00AD4E4F">
            <w:pPr>
              <w:rPr>
                <w:rFonts w:cs="Arial"/>
                <w:szCs w:val="24"/>
              </w:rPr>
            </w:pPr>
            <w:r w:rsidRPr="00086B99">
              <w:rPr>
                <w:rFonts w:cs="Arial"/>
                <w:szCs w:val="24"/>
                <w:lang w:bidi="cy-GB"/>
              </w:rPr>
              <w:t>Meistr Integredig</w:t>
            </w:r>
          </w:p>
        </w:tc>
        <w:tc>
          <w:tcPr>
            <w:tcW w:w="777" w:type="dxa"/>
          </w:tcPr>
          <w:p w14:paraId="02703F09" w14:textId="77777777" w:rsidR="00AD4E4F" w:rsidRPr="00086B99" w:rsidRDefault="00AD4E4F" w:rsidP="00AD4E4F">
            <w:pPr>
              <w:rPr>
                <w:rFonts w:cs="Arial"/>
                <w:szCs w:val="24"/>
              </w:rPr>
            </w:pPr>
            <w:r w:rsidRPr="00086B99">
              <w:rPr>
                <w:rFonts w:cs="Arial"/>
                <w:szCs w:val="24"/>
                <w:lang w:bidi="cy-GB"/>
              </w:rPr>
              <w:t>7</w:t>
            </w:r>
          </w:p>
        </w:tc>
        <w:tc>
          <w:tcPr>
            <w:tcW w:w="2048" w:type="dxa"/>
          </w:tcPr>
          <w:p w14:paraId="272EDDC4" w14:textId="77777777" w:rsidR="00AD4E4F" w:rsidRPr="00086B99" w:rsidRDefault="00AD4E4F" w:rsidP="00AD4E4F">
            <w:pPr>
              <w:jc w:val="center"/>
              <w:rPr>
                <w:rFonts w:cs="Arial"/>
                <w:szCs w:val="24"/>
              </w:rPr>
            </w:pPr>
            <w:r w:rsidRPr="00086B99">
              <w:rPr>
                <w:rFonts w:cs="Arial"/>
                <w:szCs w:val="24"/>
                <w:lang w:bidi="cy-GB"/>
              </w:rPr>
              <w:sym w:font="Wingdings" w:char="F0FC"/>
            </w:r>
          </w:p>
        </w:tc>
        <w:tc>
          <w:tcPr>
            <w:tcW w:w="1532" w:type="dxa"/>
            <w:shd w:val="clear" w:color="auto" w:fill="AEAAAA" w:themeFill="background2" w:themeFillShade="BF"/>
          </w:tcPr>
          <w:p w14:paraId="4BFE6319" w14:textId="77777777" w:rsidR="00AD4E4F" w:rsidRPr="00086B99" w:rsidRDefault="00AD4E4F" w:rsidP="00AD4E4F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870" w:type="dxa"/>
          </w:tcPr>
          <w:p w14:paraId="792C9E14" w14:textId="77777777" w:rsidR="00AD4E4F" w:rsidRPr="00086B99" w:rsidRDefault="00AD4E4F" w:rsidP="00AD4E4F">
            <w:pPr>
              <w:jc w:val="center"/>
              <w:rPr>
                <w:rFonts w:cs="Arial"/>
                <w:szCs w:val="24"/>
              </w:rPr>
            </w:pPr>
            <w:r w:rsidRPr="00086B99">
              <w:rPr>
                <w:rFonts w:cs="Arial"/>
                <w:szCs w:val="24"/>
                <w:lang w:bidi="cy-GB"/>
              </w:rPr>
              <w:sym w:font="Wingdings" w:char="F0FC"/>
            </w:r>
          </w:p>
        </w:tc>
      </w:tr>
      <w:tr w:rsidR="00AD4E4F" w:rsidRPr="00086B99" w14:paraId="7FFABD36" w14:textId="77777777" w:rsidTr="006F3A59">
        <w:trPr>
          <w:jc w:val="center"/>
        </w:trPr>
        <w:tc>
          <w:tcPr>
            <w:tcW w:w="2789" w:type="dxa"/>
          </w:tcPr>
          <w:p w14:paraId="4722F695" w14:textId="33DFCC82" w:rsidR="00AD4E4F" w:rsidRPr="00086B99" w:rsidRDefault="00687657" w:rsidP="00AD4E4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bidi="cy-GB"/>
              </w:rPr>
              <w:t>Tyst/Dip</w:t>
            </w:r>
            <w:r w:rsidR="00AD4E4F" w:rsidRPr="00086B99">
              <w:rPr>
                <w:rFonts w:cs="Arial"/>
                <w:szCs w:val="24"/>
                <w:lang w:bidi="cy-GB"/>
              </w:rPr>
              <w:t xml:space="preserve"> Ôl-raddedig</w:t>
            </w:r>
          </w:p>
        </w:tc>
        <w:tc>
          <w:tcPr>
            <w:tcW w:w="777" w:type="dxa"/>
          </w:tcPr>
          <w:p w14:paraId="235A8168" w14:textId="77777777" w:rsidR="00AD4E4F" w:rsidRPr="00086B99" w:rsidRDefault="00AD4E4F" w:rsidP="00AD4E4F">
            <w:pPr>
              <w:rPr>
                <w:rFonts w:cs="Arial"/>
                <w:szCs w:val="24"/>
              </w:rPr>
            </w:pPr>
            <w:r w:rsidRPr="00086B99">
              <w:rPr>
                <w:rFonts w:cs="Arial"/>
                <w:szCs w:val="24"/>
                <w:lang w:bidi="cy-GB"/>
              </w:rPr>
              <w:t>7</w:t>
            </w:r>
          </w:p>
        </w:tc>
        <w:tc>
          <w:tcPr>
            <w:tcW w:w="2048" w:type="dxa"/>
          </w:tcPr>
          <w:p w14:paraId="62232D00" w14:textId="77777777" w:rsidR="00AD4E4F" w:rsidRPr="00086B99" w:rsidRDefault="00AD4E4F" w:rsidP="00AD4E4F">
            <w:pPr>
              <w:jc w:val="center"/>
              <w:rPr>
                <w:rFonts w:cs="Arial"/>
                <w:szCs w:val="24"/>
              </w:rPr>
            </w:pPr>
            <w:r w:rsidRPr="00086B99">
              <w:rPr>
                <w:rFonts w:cs="Arial"/>
                <w:szCs w:val="24"/>
                <w:lang w:bidi="cy-GB"/>
              </w:rPr>
              <w:sym w:font="Wingdings" w:char="F0FC"/>
            </w:r>
          </w:p>
        </w:tc>
        <w:tc>
          <w:tcPr>
            <w:tcW w:w="1532" w:type="dxa"/>
            <w:shd w:val="clear" w:color="auto" w:fill="AEAAAA" w:themeFill="background2" w:themeFillShade="BF"/>
          </w:tcPr>
          <w:p w14:paraId="7A823801" w14:textId="77777777" w:rsidR="00AD4E4F" w:rsidRPr="00086B99" w:rsidRDefault="00AD4E4F" w:rsidP="00AD4E4F">
            <w:pPr>
              <w:rPr>
                <w:rFonts w:cs="Arial"/>
                <w:szCs w:val="24"/>
              </w:rPr>
            </w:pPr>
          </w:p>
        </w:tc>
        <w:tc>
          <w:tcPr>
            <w:tcW w:w="1870" w:type="dxa"/>
            <w:shd w:val="clear" w:color="auto" w:fill="AEAAAA" w:themeFill="background2" w:themeFillShade="BF"/>
          </w:tcPr>
          <w:p w14:paraId="70AB8ADA" w14:textId="77777777" w:rsidR="00AD4E4F" w:rsidRPr="00086B99" w:rsidRDefault="00AD4E4F" w:rsidP="00AD4E4F">
            <w:pPr>
              <w:jc w:val="center"/>
              <w:rPr>
                <w:rFonts w:cs="Arial"/>
                <w:szCs w:val="24"/>
              </w:rPr>
            </w:pPr>
          </w:p>
        </w:tc>
      </w:tr>
      <w:tr w:rsidR="00AD4E4F" w:rsidRPr="00086B99" w14:paraId="65B9CFFD" w14:textId="77777777" w:rsidTr="006F3A59">
        <w:trPr>
          <w:jc w:val="center"/>
        </w:trPr>
        <w:tc>
          <w:tcPr>
            <w:tcW w:w="2789" w:type="dxa"/>
          </w:tcPr>
          <w:p w14:paraId="5139AFBC" w14:textId="77777777" w:rsidR="00AD4E4F" w:rsidRPr="00086B99" w:rsidRDefault="00AD4E4F" w:rsidP="00AD4E4F">
            <w:pPr>
              <w:rPr>
                <w:rFonts w:cs="Arial"/>
                <w:szCs w:val="24"/>
              </w:rPr>
            </w:pPr>
            <w:r w:rsidRPr="00086B99">
              <w:rPr>
                <w:rFonts w:cs="Arial"/>
                <w:szCs w:val="24"/>
                <w:lang w:bidi="cy-GB"/>
              </w:rPr>
              <w:t>TAR (Pasio neu Fethu yn unig)</w:t>
            </w:r>
          </w:p>
        </w:tc>
        <w:tc>
          <w:tcPr>
            <w:tcW w:w="777" w:type="dxa"/>
          </w:tcPr>
          <w:p w14:paraId="2D17A786" w14:textId="77777777" w:rsidR="00AD4E4F" w:rsidRPr="00086B99" w:rsidRDefault="00AD4E4F" w:rsidP="00AD4E4F">
            <w:pPr>
              <w:rPr>
                <w:rFonts w:cs="Arial"/>
                <w:szCs w:val="24"/>
              </w:rPr>
            </w:pPr>
          </w:p>
        </w:tc>
        <w:tc>
          <w:tcPr>
            <w:tcW w:w="2048" w:type="dxa"/>
            <w:shd w:val="clear" w:color="auto" w:fill="AEAAAA" w:themeFill="background2" w:themeFillShade="BF"/>
          </w:tcPr>
          <w:p w14:paraId="7F828C8D" w14:textId="77777777" w:rsidR="00AD4E4F" w:rsidRPr="00086B99" w:rsidRDefault="00AD4E4F" w:rsidP="00AD4E4F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532" w:type="dxa"/>
            <w:shd w:val="clear" w:color="auto" w:fill="AEAAAA" w:themeFill="background2" w:themeFillShade="BF"/>
          </w:tcPr>
          <w:p w14:paraId="4E570B5C" w14:textId="77777777" w:rsidR="00AD4E4F" w:rsidRPr="00086B99" w:rsidRDefault="00AD4E4F" w:rsidP="00AD4E4F">
            <w:pPr>
              <w:rPr>
                <w:rFonts w:cs="Arial"/>
                <w:szCs w:val="24"/>
              </w:rPr>
            </w:pPr>
          </w:p>
        </w:tc>
        <w:tc>
          <w:tcPr>
            <w:tcW w:w="1870" w:type="dxa"/>
            <w:shd w:val="clear" w:color="auto" w:fill="AEAAAA" w:themeFill="background2" w:themeFillShade="BF"/>
          </w:tcPr>
          <w:p w14:paraId="7C5BB849" w14:textId="77777777" w:rsidR="00AD4E4F" w:rsidRPr="00086B99" w:rsidRDefault="00AD4E4F" w:rsidP="00AD4E4F">
            <w:pPr>
              <w:jc w:val="center"/>
              <w:rPr>
                <w:rFonts w:cs="Arial"/>
                <w:szCs w:val="24"/>
              </w:rPr>
            </w:pPr>
          </w:p>
        </w:tc>
      </w:tr>
      <w:tr w:rsidR="00AD4E4F" w:rsidRPr="00086B99" w14:paraId="6507C14B" w14:textId="77777777" w:rsidTr="006F3A59">
        <w:trPr>
          <w:jc w:val="center"/>
        </w:trPr>
        <w:tc>
          <w:tcPr>
            <w:tcW w:w="2789" w:type="dxa"/>
          </w:tcPr>
          <w:p w14:paraId="246D0656" w14:textId="77777777" w:rsidR="00AD4E4F" w:rsidRPr="00086B99" w:rsidRDefault="00AD4E4F" w:rsidP="00AD4E4F">
            <w:pPr>
              <w:rPr>
                <w:rFonts w:cs="Arial"/>
                <w:szCs w:val="24"/>
              </w:rPr>
            </w:pPr>
            <w:r w:rsidRPr="00086B99">
              <w:rPr>
                <w:rFonts w:cs="Arial"/>
                <w:szCs w:val="24"/>
                <w:lang w:bidi="cy-GB"/>
              </w:rPr>
              <w:t>Gradd Meistr (MA, MSc, MRes)</w:t>
            </w:r>
          </w:p>
        </w:tc>
        <w:tc>
          <w:tcPr>
            <w:tcW w:w="777" w:type="dxa"/>
          </w:tcPr>
          <w:p w14:paraId="0598DA87" w14:textId="77777777" w:rsidR="00AD4E4F" w:rsidRPr="00086B99" w:rsidRDefault="00AD4E4F" w:rsidP="00AD4E4F">
            <w:pPr>
              <w:rPr>
                <w:rFonts w:cs="Arial"/>
                <w:szCs w:val="24"/>
              </w:rPr>
            </w:pPr>
            <w:r w:rsidRPr="00086B99">
              <w:rPr>
                <w:rFonts w:cs="Arial"/>
                <w:szCs w:val="24"/>
                <w:lang w:bidi="cy-GB"/>
              </w:rPr>
              <w:t>7</w:t>
            </w:r>
          </w:p>
        </w:tc>
        <w:tc>
          <w:tcPr>
            <w:tcW w:w="2048" w:type="dxa"/>
          </w:tcPr>
          <w:p w14:paraId="540412E2" w14:textId="77777777" w:rsidR="00AD4E4F" w:rsidRPr="00086B99" w:rsidRDefault="00AD4E4F" w:rsidP="00AD4E4F">
            <w:pPr>
              <w:jc w:val="center"/>
              <w:rPr>
                <w:rFonts w:cs="Arial"/>
                <w:szCs w:val="24"/>
              </w:rPr>
            </w:pPr>
            <w:r w:rsidRPr="00086B99">
              <w:rPr>
                <w:rFonts w:cs="Arial"/>
                <w:szCs w:val="24"/>
                <w:lang w:bidi="cy-GB"/>
              </w:rPr>
              <w:sym w:font="Wingdings" w:char="F0FC"/>
            </w:r>
          </w:p>
        </w:tc>
        <w:tc>
          <w:tcPr>
            <w:tcW w:w="1532" w:type="dxa"/>
            <w:shd w:val="clear" w:color="auto" w:fill="AEAAAA" w:themeFill="background2" w:themeFillShade="BF"/>
          </w:tcPr>
          <w:p w14:paraId="3B553787" w14:textId="77777777" w:rsidR="00AD4E4F" w:rsidRPr="00086B99" w:rsidRDefault="00AD4E4F" w:rsidP="00AD4E4F">
            <w:pPr>
              <w:rPr>
                <w:rFonts w:cs="Arial"/>
                <w:szCs w:val="24"/>
              </w:rPr>
            </w:pPr>
          </w:p>
        </w:tc>
        <w:tc>
          <w:tcPr>
            <w:tcW w:w="1870" w:type="dxa"/>
          </w:tcPr>
          <w:p w14:paraId="4F3FFE33" w14:textId="77777777" w:rsidR="00AD4E4F" w:rsidRPr="00086B99" w:rsidRDefault="00AD4E4F" w:rsidP="00AD4E4F">
            <w:pPr>
              <w:jc w:val="center"/>
              <w:rPr>
                <w:rFonts w:cs="Arial"/>
                <w:szCs w:val="24"/>
              </w:rPr>
            </w:pPr>
            <w:r w:rsidRPr="00086B99">
              <w:rPr>
                <w:rFonts w:cs="Arial"/>
                <w:szCs w:val="24"/>
                <w:lang w:bidi="cy-GB"/>
              </w:rPr>
              <w:sym w:font="Wingdings" w:char="F0FC"/>
            </w:r>
          </w:p>
        </w:tc>
      </w:tr>
    </w:tbl>
    <w:p w14:paraId="53A67FAC" w14:textId="77777777" w:rsidR="000A221C" w:rsidRDefault="000A221C" w:rsidP="00BA7C60">
      <w:pPr>
        <w:rPr>
          <w:lang w:bidi="cy-GB"/>
        </w:rPr>
      </w:pPr>
    </w:p>
    <w:p w14:paraId="5256B25B" w14:textId="54EAED82" w:rsidR="007472F0" w:rsidRPr="00BA7C60" w:rsidRDefault="007472F0" w:rsidP="00BA7C60">
      <w:r w:rsidRPr="00BA7C60">
        <w:rPr>
          <w:lang w:bidi="cy-GB"/>
        </w:rPr>
        <w:t xml:space="preserve">Mae'r dulliau dosbarthu ar gyfer y mathau o ddyfarniadau hyn i'w gweld yn y </w:t>
      </w:r>
      <w:hyperlink r:id="rId15" w:history="1">
        <w:r w:rsidR="00BA7C60" w:rsidRPr="000511D2">
          <w:rPr>
            <w:rStyle w:val="Hyperlink"/>
            <w:lang w:bidi="cy-GB"/>
          </w:rPr>
          <w:t>rheoliadau asesu.</w:t>
        </w:r>
      </w:hyperlink>
    </w:p>
    <w:p w14:paraId="63514BD3" w14:textId="291FC403" w:rsidR="002D7AF0" w:rsidRPr="00121B50" w:rsidRDefault="007A6C7B" w:rsidP="00347206">
      <w:pPr>
        <w:numPr>
          <w:ilvl w:val="0"/>
          <w:numId w:val="36"/>
        </w:numPr>
        <w:rPr>
          <w:b/>
          <w:bCs/>
        </w:rPr>
      </w:pPr>
      <w:r>
        <w:rPr>
          <w:b/>
          <w:lang w:bidi="cy-GB"/>
        </w:rPr>
        <w:t xml:space="preserve">Gwneud </w:t>
      </w:r>
      <w:r w:rsidR="002D7AF0" w:rsidRPr="00121B50">
        <w:rPr>
          <w:b/>
          <w:lang w:bidi="cy-GB"/>
        </w:rPr>
        <w:t>Iawn</w:t>
      </w:r>
    </w:p>
    <w:p w14:paraId="691A219A" w14:textId="53B1F2D5" w:rsidR="00347206" w:rsidRPr="00D425FA" w:rsidRDefault="00347206" w:rsidP="002D7AF0">
      <w:pPr>
        <w:rPr>
          <w:b/>
          <w:bCs/>
        </w:rPr>
      </w:pPr>
      <w:r w:rsidRPr="00D425FA">
        <w:rPr>
          <w:b/>
          <w:lang w:bidi="cy-GB"/>
        </w:rPr>
        <w:t xml:space="preserve">Beth yw </w:t>
      </w:r>
      <w:r w:rsidR="007A6C7B">
        <w:rPr>
          <w:b/>
          <w:lang w:bidi="cy-GB"/>
        </w:rPr>
        <w:t xml:space="preserve">gwneud </w:t>
      </w:r>
      <w:r w:rsidRPr="00D425FA">
        <w:rPr>
          <w:b/>
          <w:lang w:bidi="cy-GB"/>
        </w:rPr>
        <w:t>iawn?</w:t>
      </w:r>
    </w:p>
    <w:p w14:paraId="59E795F6" w14:textId="319E1119" w:rsidR="00FD0355" w:rsidRPr="00121B50" w:rsidRDefault="00525DF0" w:rsidP="00FD0355">
      <w:r>
        <w:rPr>
          <w:lang w:bidi="cy-GB"/>
        </w:rPr>
        <w:t>Mae gwneud iawn yn golygu,</w:t>
      </w:r>
      <w:r w:rsidR="00FD0355">
        <w:rPr>
          <w:lang w:bidi="cy-GB"/>
        </w:rPr>
        <w:t xml:space="preserve"> er nad yw marc p</w:t>
      </w:r>
      <w:r w:rsidR="00CC2050">
        <w:rPr>
          <w:lang w:bidi="cy-GB"/>
        </w:rPr>
        <w:t>asio</w:t>
      </w:r>
      <w:r w:rsidR="00FD0355">
        <w:rPr>
          <w:lang w:bidi="cy-GB"/>
        </w:rPr>
        <w:t xml:space="preserve"> wedi'i gyflawni ar gyfer y modiwl(au), at ddibenion </w:t>
      </w:r>
      <w:r w:rsidR="00CC2050">
        <w:rPr>
          <w:lang w:bidi="cy-GB"/>
        </w:rPr>
        <w:t>gwneud cynnydd</w:t>
      </w:r>
      <w:r w:rsidR="00FD0355">
        <w:rPr>
          <w:lang w:bidi="cy-GB"/>
        </w:rPr>
        <w:t xml:space="preserve"> neu ddyfarnu, cytunir arno fel 'pàs </w:t>
      </w:r>
      <w:r w:rsidR="000C00A7">
        <w:rPr>
          <w:lang w:bidi="cy-GB"/>
        </w:rPr>
        <w:t xml:space="preserve">drwy wneud </w:t>
      </w:r>
      <w:r w:rsidR="00FD0355">
        <w:rPr>
          <w:lang w:bidi="cy-GB"/>
        </w:rPr>
        <w:t>iawn'.</w:t>
      </w:r>
    </w:p>
    <w:p w14:paraId="56C80F29" w14:textId="7F01C2E8" w:rsidR="00347206" w:rsidRDefault="002D7AF0" w:rsidP="002D7AF0">
      <w:pPr>
        <w:rPr>
          <w:lang w:bidi="cy-GB"/>
        </w:rPr>
      </w:pPr>
      <w:r w:rsidRPr="00121B50">
        <w:rPr>
          <w:lang w:bidi="cy-GB"/>
        </w:rPr>
        <w:t xml:space="preserve">Os </w:t>
      </w:r>
      <w:r w:rsidR="00A33139">
        <w:rPr>
          <w:lang w:bidi="cy-GB"/>
        </w:rPr>
        <w:t>bydd</w:t>
      </w:r>
      <w:r w:rsidRPr="00121B50">
        <w:rPr>
          <w:lang w:bidi="cy-GB"/>
        </w:rPr>
        <w:t xml:space="preserve"> modiwl wedi'i fethu o drwch blewyn, ar yr amod bod marc pasio cyfartalog cyffredinol (40% neu fwy ar gyfer israddedig, 50% neu fwy ar gyfer ôl-raddedig), </w:t>
      </w:r>
      <w:r w:rsidR="00E8018C">
        <w:rPr>
          <w:lang w:bidi="cy-GB"/>
        </w:rPr>
        <w:t>wedi’i</w:t>
      </w:r>
      <w:r w:rsidRPr="00121B50">
        <w:rPr>
          <w:lang w:bidi="cy-GB"/>
        </w:rPr>
        <w:t xml:space="preserve"> gyflawni ar draws proffil y myfyriwr ar gyfer y lefel honno, gall Bwrdd Arholi </w:t>
      </w:r>
      <w:r w:rsidR="0026136B">
        <w:rPr>
          <w:lang w:bidi="cy-GB"/>
        </w:rPr>
        <w:t>wneud iawn am y</w:t>
      </w:r>
      <w:r w:rsidRPr="00121B50">
        <w:rPr>
          <w:lang w:bidi="cy-GB"/>
        </w:rPr>
        <w:t xml:space="preserve"> modiwl(au) hyd at uchafswm </w:t>
      </w:r>
      <w:r w:rsidR="00CE1CBB">
        <w:rPr>
          <w:lang w:bidi="cy-GB"/>
        </w:rPr>
        <w:t xml:space="preserve">credyd </w:t>
      </w:r>
      <w:r w:rsidRPr="00121B50">
        <w:rPr>
          <w:lang w:bidi="cy-GB"/>
        </w:rPr>
        <w:t>penodedig</w:t>
      </w:r>
      <w:r w:rsidR="00CE1CBB">
        <w:rPr>
          <w:lang w:bidi="cy-GB"/>
        </w:rPr>
        <w:t>,</w:t>
      </w:r>
      <w:r w:rsidRPr="00121B50">
        <w:rPr>
          <w:lang w:bidi="cy-GB"/>
        </w:rPr>
        <w:t xml:space="preserve"> ar yr amod bod meini prawf penodol yn cael eu bodloni. </w:t>
      </w:r>
    </w:p>
    <w:p w14:paraId="02096334" w14:textId="11259C6E" w:rsidR="00347206" w:rsidRPr="002138C9" w:rsidRDefault="00347206" w:rsidP="002D7AF0">
      <w:pPr>
        <w:rPr>
          <w:b/>
          <w:bCs/>
        </w:rPr>
      </w:pPr>
      <w:r w:rsidRPr="002138C9">
        <w:rPr>
          <w:b/>
          <w:lang w:bidi="cy-GB"/>
        </w:rPr>
        <w:lastRenderedPageBreak/>
        <w:t xml:space="preserve">Uchafswm </w:t>
      </w:r>
      <w:r w:rsidR="00C0357E">
        <w:rPr>
          <w:b/>
          <w:lang w:bidi="cy-GB"/>
        </w:rPr>
        <w:t>c</w:t>
      </w:r>
      <w:r w:rsidRPr="002138C9">
        <w:rPr>
          <w:b/>
          <w:lang w:bidi="cy-GB"/>
        </w:rPr>
        <w:t xml:space="preserve">redyd </w:t>
      </w:r>
      <w:r w:rsidR="00C0357E">
        <w:rPr>
          <w:b/>
          <w:lang w:bidi="cy-GB"/>
        </w:rPr>
        <w:t>y gwneir iawn amdano</w:t>
      </w:r>
    </w:p>
    <w:p w14:paraId="22038A87" w14:textId="64A25D85" w:rsidR="00347206" w:rsidRDefault="002D7AF0" w:rsidP="002D7AF0">
      <w:r w:rsidRPr="00121B50">
        <w:rPr>
          <w:lang w:bidi="cy-GB"/>
        </w:rPr>
        <w:t xml:space="preserve">Y terfyn uchaf ar gyfer </w:t>
      </w:r>
      <w:r w:rsidR="00C0357E">
        <w:rPr>
          <w:lang w:bidi="cy-GB"/>
        </w:rPr>
        <w:t>gwneud iawn</w:t>
      </w:r>
      <w:r w:rsidRPr="00121B50">
        <w:rPr>
          <w:lang w:bidi="cy-GB"/>
        </w:rPr>
        <w:t xml:space="preserve"> ar gyfer graddau israddedig yw 40 credyd y lefel.</w:t>
      </w:r>
    </w:p>
    <w:p w14:paraId="0D1E36D7" w14:textId="66ADC544" w:rsidR="002D7AF0" w:rsidRDefault="002D7AF0" w:rsidP="002D7AF0">
      <w:r w:rsidRPr="00121B50">
        <w:rPr>
          <w:lang w:bidi="cy-GB"/>
        </w:rPr>
        <w:t xml:space="preserve">Ar gyfer graddau Meistr ôl-raddedig </w:t>
      </w:r>
      <w:r w:rsidR="007F114D" w:rsidRPr="00121B50">
        <w:rPr>
          <w:lang w:bidi="cy-GB"/>
        </w:rPr>
        <w:t>a addysgir</w:t>
      </w:r>
      <w:r w:rsidR="007F114D">
        <w:rPr>
          <w:lang w:bidi="cy-GB"/>
        </w:rPr>
        <w:t>, gellir gwneud iawn am</w:t>
      </w:r>
      <w:r w:rsidR="007F114D" w:rsidRPr="00121B50">
        <w:rPr>
          <w:lang w:bidi="cy-GB"/>
        </w:rPr>
        <w:t xml:space="preserve"> </w:t>
      </w:r>
      <w:r w:rsidRPr="00121B50">
        <w:rPr>
          <w:lang w:bidi="cy-GB"/>
        </w:rPr>
        <w:t>hyd at uchafswm o 30 credyd ac ar gyfer Diplomâu Ôl-raddedig</w:t>
      </w:r>
      <w:r w:rsidR="007F114D">
        <w:rPr>
          <w:lang w:bidi="cy-GB"/>
        </w:rPr>
        <w:t>,</w:t>
      </w:r>
      <w:r w:rsidRPr="00121B50">
        <w:rPr>
          <w:lang w:bidi="cy-GB"/>
        </w:rPr>
        <w:t xml:space="preserve"> gellir </w:t>
      </w:r>
      <w:r w:rsidR="007F114D">
        <w:rPr>
          <w:lang w:bidi="cy-GB"/>
        </w:rPr>
        <w:t>gwneud iawn am</w:t>
      </w:r>
      <w:r w:rsidRPr="00121B50">
        <w:rPr>
          <w:lang w:bidi="cy-GB"/>
        </w:rPr>
        <w:t xml:space="preserve"> uchafswm o 20 credyd. </w:t>
      </w:r>
    </w:p>
    <w:p w14:paraId="36274B3C" w14:textId="4205DCC5" w:rsidR="00347206" w:rsidRPr="00244CC2" w:rsidRDefault="007F114D" w:rsidP="00347206">
      <w:pPr>
        <w:rPr>
          <w:b/>
          <w:bCs/>
        </w:rPr>
      </w:pPr>
      <w:r>
        <w:rPr>
          <w:b/>
          <w:lang w:bidi="cy-GB"/>
        </w:rPr>
        <w:t>A o</w:t>
      </w:r>
      <w:r w:rsidR="00347206" w:rsidRPr="00244CC2">
        <w:rPr>
          <w:b/>
          <w:lang w:bidi="cy-GB"/>
        </w:rPr>
        <w:t xml:space="preserve">es amgylchiadau </w:t>
      </w:r>
      <w:r>
        <w:rPr>
          <w:b/>
          <w:lang w:bidi="cy-GB"/>
        </w:rPr>
        <w:t>lle</w:t>
      </w:r>
      <w:r w:rsidR="00347206" w:rsidRPr="00244CC2">
        <w:rPr>
          <w:b/>
          <w:lang w:bidi="cy-GB"/>
        </w:rPr>
        <w:t xml:space="preserve"> nad oes modd </w:t>
      </w:r>
      <w:r>
        <w:rPr>
          <w:b/>
          <w:lang w:bidi="cy-GB"/>
        </w:rPr>
        <w:t>gwneud</w:t>
      </w:r>
      <w:r w:rsidR="00347206" w:rsidRPr="00244CC2">
        <w:rPr>
          <w:b/>
          <w:lang w:bidi="cy-GB"/>
        </w:rPr>
        <w:t xml:space="preserve"> iawn?</w:t>
      </w:r>
    </w:p>
    <w:p w14:paraId="15BBC040" w14:textId="2F3B0570" w:rsidR="00347206" w:rsidRDefault="00C65509" w:rsidP="00347206">
      <w:pPr>
        <w:pStyle w:val="ListParagraph"/>
        <w:numPr>
          <w:ilvl w:val="0"/>
          <w:numId w:val="34"/>
        </w:numPr>
      </w:pPr>
      <w:r>
        <w:rPr>
          <w:lang w:bidi="cy-GB"/>
        </w:rPr>
        <w:t xml:space="preserve">Ni ellir </w:t>
      </w:r>
      <w:r w:rsidR="002C1969">
        <w:rPr>
          <w:lang w:bidi="cy-GB"/>
        </w:rPr>
        <w:t>gwneud iawn am</w:t>
      </w:r>
      <w:r>
        <w:rPr>
          <w:lang w:bidi="cy-GB"/>
        </w:rPr>
        <w:t xml:space="preserve"> </w:t>
      </w:r>
      <w:r w:rsidR="002C1969">
        <w:rPr>
          <w:lang w:bidi="cy-GB"/>
        </w:rPr>
        <w:t>f</w:t>
      </w:r>
      <w:r>
        <w:rPr>
          <w:lang w:bidi="cy-GB"/>
        </w:rPr>
        <w:t>odiwl os na</w:t>
      </w:r>
      <w:r w:rsidR="002C1969">
        <w:rPr>
          <w:lang w:bidi="cy-GB"/>
        </w:rPr>
        <w:t xml:space="preserve"> chafwyd unrhyw ymgais ar gyfer</w:t>
      </w:r>
      <w:r>
        <w:rPr>
          <w:lang w:bidi="cy-GB"/>
        </w:rPr>
        <w:t xml:space="preserve"> un neu fwy o'r asesiadau.</w:t>
      </w:r>
    </w:p>
    <w:p w14:paraId="35CB53B4" w14:textId="68DE262B" w:rsidR="00507CB0" w:rsidRDefault="00507CB0" w:rsidP="00347206">
      <w:pPr>
        <w:pStyle w:val="ListParagraph"/>
        <w:numPr>
          <w:ilvl w:val="0"/>
          <w:numId w:val="34"/>
        </w:numPr>
      </w:pPr>
      <w:r>
        <w:rPr>
          <w:lang w:bidi="cy-GB"/>
        </w:rPr>
        <w:t xml:space="preserve">Ni ellir </w:t>
      </w:r>
      <w:r w:rsidR="002C1969">
        <w:rPr>
          <w:lang w:bidi="cy-GB"/>
        </w:rPr>
        <w:t>gwneud iawn am</w:t>
      </w:r>
      <w:r>
        <w:rPr>
          <w:lang w:bidi="cy-GB"/>
        </w:rPr>
        <w:t xml:space="preserve"> rai modiwlau, yn enwedig ar raglenni wedi'u hachredu'n broffesiynol, oherwydd gofynion gan gyrff proffesiynol, statudol neu reoleiddiol, neu oherwydd rhesymau iechyd a diogelwch.</w:t>
      </w:r>
    </w:p>
    <w:p w14:paraId="15991ADB" w14:textId="01A10393" w:rsidR="00507CB0" w:rsidRDefault="00507CB0" w:rsidP="00347206">
      <w:pPr>
        <w:pStyle w:val="ListParagraph"/>
        <w:numPr>
          <w:ilvl w:val="0"/>
          <w:numId w:val="34"/>
        </w:numPr>
      </w:pPr>
      <w:r>
        <w:rPr>
          <w:lang w:bidi="cy-GB"/>
        </w:rPr>
        <w:t xml:space="preserve">Ni chaiff Bwrdd Arholi </w:t>
      </w:r>
      <w:r w:rsidR="002E5B04">
        <w:rPr>
          <w:lang w:bidi="cy-GB"/>
        </w:rPr>
        <w:t>wneud iawn am</w:t>
      </w:r>
      <w:r>
        <w:rPr>
          <w:lang w:bidi="cy-GB"/>
        </w:rPr>
        <w:t xml:space="preserve"> </w:t>
      </w:r>
      <w:r w:rsidR="002E5B04">
        <w:rPr>
          <w:lang w:bidi="cy-GB"/>
        </w:rPr>
        <w:t>f</w:t>
      </w:r>
      <w:r>
        <w:rPr>
          <w:lang w:bidi="cy-GB"/>
        </w:rPr>
        <w:t xml:space="preserve">odiwl os ystyrir nad yw'r myfyriwr wedi bodloni'r </w:t>
      </w:r>
      <w:r w:rsidR="002E5B04">
        <w:rPr>
          <w:lang w:bidi="cy-GB"/>
        </w:rPr>
        <w:t>deilliannau</w:t>
      </w:r>
      <w:r>
        <w:rPr>
          <w:lang w:bidi="cy-GB"/>
        </w:rPr>
        <w:t xml:space="preserve"> dysgu perthnasol ar gyfer y rhaglen. </w:t>
      </w:r>
    </w:p>
    <w:p w14:paraId="1D896796" w14:textId="784B1D08" w:rsidR="00507CB0" w:rsidRDefault="00507CB0" w:rsidP="00347206">
      <w:pPr>
        <w:pStyle w:val="ListParagraph"/>
        <w:numPr>
          <w:ilvl w:val="0"/>
          <w:numId w:val="34"/>
        </w:numPr>
      </w:pPr>
      <w:r w:rsidRPr="00121B50">
        <w:rPr>
          <w:lang w:bidi="cy-GB"/>
        </w:rPr>
        <w:t xml:space="preserve">Ar gyfer </w:t>
      </w:r>
      <w:r w:rsidR="002E5B04">
        <w:rPr>
          <w:lang w:bidi="cy-GB"/>
        </w:rPr>
        <w:t xml:space="preserve">graddau </w:t>
      </w:r>
      <w:r w:rsidRPr="00121B50">
        <w:rPr>
          <w:lang w:bidi="cy-GB"/>
        </w:rPr>
        <w:t>anrhydedd israddedig a</w:t>
      </w:r>
      <w:r w:rsidR="002E5B04">
        <w:rPr>
          <w:lang w:bidi="cy-GB"/>
        </w:rPr>
        <w:t>c</w:t>
      </w:r>
      <w:r w:rsidRPr="00121B50">
        <w:rPr>
          <w:lang w:bidi="cy-GB"/>
        </w:rPr>
        <w:t xml:space="preserve"> ôl-raddedig, ni chaniateir </w:t>
      </w:r>
      <w:r w:rsidR="002E5B04">
        <w:rPr>
          <w:lang w:bidi="cy-GB"/>
        </w:rPr>
        <w:t xml:space="preserve">gwneud </w:t>
      </w:r>
      <w:r w:rsidRPr="00121B50">
        <w:rPr>
          <w:lang w:bidi="cy-GB"/>
        </w:rPr>
        <w:t>iawn am unrhyw fodiwlau traethawd hir gorfodol.</w:t>
      </w:r>
    </w:p>
    <w:p w14:paraId="08C1F841" w14:textId="2C1DAFD9" w:rsidR="002D7AF0" w:rsidRDefault="002E5B04" w:rsidP="002D7AF0">
      <w:r>
        <w:rPr>
          <w:lang w:bidi="cy-GB"/>
        </w:rPr>
        <w:t>Amlygir y</w:t>
      </w:r>
      <w:r w:rsidR="002D7AF0" w:rsidRPr="00121B50">
        <w:rPr>
          <w:lang w:bidi="cy-GB"/>
        </w:rPr>
        <w:t xml:space="preserve"> modiwlau na ellir </w:t>
      </w:r>
      <w:r>
        <w:rPr>
          <w:lang w:bidi="cy-GB"/>
        </w:rPr>
        <w:t>byth gwneud iawn amdanynt</w:t>
      </w:r>
      <w:r w:rsidR="002D7AF0" w:rsidRPr="00121B50">
        <w:rPr>
          <w:lang w:bidi="cy-GB"/>
        </w:rPr>
        <w:t xml:space="preserve"> yn llawlyfr y rhaglen. </w:t>
      </w:r>
    </w:p>
    <w:p w14:paraId="145D8F3C" w14:textId="20FC9753" w:rsidR="007E2F0E" w:rsidRDefault="0031080D" w:rsidP="007E2F0E">
      <w:r>
        <w:rPr>
          <w:lang w:bidi="cy-GB"/>
        </w:rPr>
        <w:t xml:space="preserve">Mae manylion </w:t>
      </w:r>
      <w:hyperlink r:id="rId16" w:history="1">
        <w:r w:rsidR="00C45CD0">
          <w:rPr>
            <w:rStyle w:val="Hyperlink"/>
            <w:lang w:bidi="cy-GB"/>
          </w:rPr>
          <w:t>gwneud i</w:t>
        </w:r>
        <w:r w:rsidRPr="00DC10E4">
          <w:rPr>
            <w:rStyle w:val="Hyperlink"/>
            <w:lang w:bidi="cy-GB"/>
          </w:rPr>
          <w:t>awn</w:t>
        </w:r>
      </w:hyperlink>
      <w:r>
        <w:rPr>
          <w:lang w:bidi="cy-GB"/>
        </w:rPr>
        <w:t xml:space="preserve"> wedi'u nodi ym mharagraff 13 </w:t>
      </w:r>
      <w:r w:rsidR="00C45CD0">
        <w:rPr>
          <w:lang w:bidi="cy-GB"/>
        </w:rPr>
        <w:t xml:space="preserve">y </w:t>
      </w:r>
      <w:hyperlink r:id="rId17" w:history="1">
        <w:r w:rsidR="00EA3710" w:rsidRPr="00C45CD0">
          <w:rPr>
            <w:rStyle w:val="Hyperlink"/>
            <w:lang w:bidi="cy-GB"/>
          </w:rPr>
          <w:t>Rheoliadau</w:t>
        </w:r>
        <w:r w:rsidRPr="00C45CD0">
          <w:rPr>
            <w:rStyle w:val="Hyperlink"/>
            <w:lang w:bidi="cy-GB"/>
          </w:rPr>
          <w:t xml:space="preserve"> Asesu</w:t>
        </w:r>
      </w:hyperlink>
      <w:r>
        <w:rPr>
          <w:lang w:bidi="cy-GB"/>
        </w:rPr>
        <w:t xml:space="preserve"> </w:t>
      </w:r>
      <w:r w:rsidR="00C45CD0">
        <w:rPr>
          <w:lang w:bidi="cy-GB"/>
        </w:rPr>
        <w:t xml:space="preserve">yn </w:t>
      </w:r>
      <w:r>
        <w:rPr>
          <w:lang w:bidi="cy-GB"/>
        </w:rPr>
        <w:t>y Llawlyfr Academaidd.</w:t>
      </w:r>
    </w:p>
    <w:p w14:paraId="5D61AF1E" w14:textId="77777777" w:rsidR="007835F4" w:rsidRDefault="007835F4" w:rsidP="007E2F0E"/>
    <w:p w14:paraId="40C4F078" w14:textId="6D46AF07" w:rsidR="00CD58B6" w:rsidRPr="00CD58B6" w:rsidRDefault="007835F4" w:rsidP="007835F4">
      <w:pPr>
        <w:rPr>
          <w:b/>
          <w:bCs/>
        </w:rPr>
      </w:pPr>
      <w:r>
        <w:rPr>
          <w:b/>
          <w:lang w:bidi="cy-GB"/>
        </w:rPr>
        <w:t>7.</w:t>
      </w:r>
      <w:r>
        <w:rPr>
          <w:b/>
          <w:lang w:bidi="cy-GB"/>
        </w:rPr>
        <w:tab/>
      </w:r>
      <w:r w:rsidR="005023CB">
        <w:rPr>
          <w:b/>
          <w:lang w:bidi="cy-GB"/>
        </w:rPr>
        <w:t xml:space="preserve">Gweithdrefn </w:t>
      </w:r>
      <w:r>
        <w:rPr>
          <w:b/>
          <w:lang w:bidi="cy-GB"/>
        </w:rPr>
        <w:t>Ape</w:t>
      </w:r>
      <w:r w:rsidR="005023CB">
        <w:rPr>
          <w:b/>
          <w:lang w:bidi="cy-GB"/>
        </w:rPr>
        <w:t xml:space="preserve">lio </w:t>
      </w:r>
      <w:r>
        <w:rPr>
          <w:b/>
          <w:lang w:bidi="cy-GB"/>
        </w:rPr>
        <w:t>(</w:t>
      </w:r>
      <w:r w:rsidR="005023CB">
        <w:rPr>
          <w:b/>
          <w:lang w:bidi="cy-GB"/>
        </w:rPr>
        <w:t>ar ôl y Bwrdd Arholi</w:t>
      </w:r>
      <w:r>
        <w:rPr>
          <w:b/>
          <w:lang w:bidi="cy-GB"/>
        </w:rPr>
        <w:t>)</w:t>
      </w:r>
    </w:p>
    <w:p w14:paraId="58A96E9F" w14:textId="756CB383" w:rsidR="008A1CC2" w:rsidRDefault="00CD58B6" w:rsidP="00CD58B6">
      <w:r w:rsidRPr="00121B50">
        <w:rPr>
          <w:lang w:bidi="cy-GB"/>
        </w:rPr>
        <w:t>Mae'r Weithdrefn Apeli</w:t>
      </w:r>
      <w:r w:rsidR="005023CB">
        <w:rPr>
          <w:lang w:bidi="cy-GB"/>
        </w:rPr>
        <w:t>o’</w:t>
      </w:r>
      <w:r w:rsidRPr="00121B50">
        <w:rPr>
          <w:lang w:bidi="cy-GB"/>
        </w:rPr>
        <w:t>n caniatáu i fyfyrwyr apelio yn erbyn penderfyniad Bwrdd Arholi (ar sail benodol).</w:t>
      </w:r>
    </w:p>
    <w:p w14:paraId="5E4A09A1" w14:textId="05F98A2A" w:rsidR="00CD58B6" w:rsidRPr="00121B50" w:rsidRDefault="00CD58B6" w:rsidP="00CD58B6">
      <w:r w:rsidRPr="00121B50">
        <w:rPr>
          <w:lang w:bidi="cy-GB"/>
        </w:rPr>
        <w:t>Rhaid cyflwyno unrhyw apêl gan ddefnyddio'r ffurflen Cais am Apêl ar-lein dim hwyrach na 14 diwrnod calendr o ddyddiad hysbysu</w:t>
      </w:r>
      <w:r w:rsidR="005023CB">
        <w:rPr>
          <w:lang w:bidi="cy-GB"/>
        </w:rPr>
        <w:t>’r</w:t>
      </w:r>
      <w:r w:rsidRPr="00121B50">
        <w:rPr>
          <w:lang w:bidi="cy-GB"/>
        </w:rPr>
        <w:t xml:space="preserve"> canlyniadau. Fel arfer mae'r canlyniadau'n cael eu rhyddhau i borth y myfyrwyr dri diwrnod gwaith ar ôl y </w:t>
      </w:r>
      <w:hyperlink r:id="rId18" w:history="1">
        <w:r w:rsidRPr="0085223A">
          <w:rPr>
            <w:rStyle w:val="Hyperlink"/>
            <w:lang w:bidi="cy-GB"/>
          </w:rPr>
          <w:t>Bwrdd</w:t>
        </w:r>
        <w:r w:rsidR="0085223A" w:rsidRPr="0085223A">
          <w:rPr>
            <w:rStyle w:val="Hyperlink"/>
            <w:lang w:bidi="cy-GB"/>
          </w:rPr>
          <w:t xml:space="preserve"> </w:t>
        </w:r>
        <w:r w:rsidRPr="0085223A">
          <w:rPr>
            <w:rStyle w:val="Hyperlink"/>
            <w:lang w:bidi="cy-GB"/>
          </w:rPr>
          <w:t>Arholi</w:t>
        </w:r>
      </w:hyperlink>
      <w:r w:rsidRPr="00121B50">
        <w:rPr>
          <w:lang w:bidi="cy-GB"/>
        </w:rPr>
        <w:t xml:space="preserve">. </w:t>
      </w:r>
      <w:r w:rsidR="0085223A">
        <w:rPr>
          <w:lang w:bidi="cy-GB"/>
        </w:rPr>
        <w:t>Mae’r</w:t>
      </w:r>
      <w:r w:rsidRPr="00121B50">
        <w:rPr>
          <w:lang w:bidi="cy-GB"/>
        </w:rPr>
        <w:t xml:space="preserve"> ffurflen ap</w:t>
      </w:r>
      <w:r w:rsidR="0085223A">
        <w:rPr>
          <w:lang w:bidi="cy-GB"/>
        </w:rPr>
        <w:t>elio</w:t>
      </w:r>
      <w:r w:rsidRPr="00121B50">
        <w:rPr>
          <w:lang w:bidi="cy-GB"/>
        </w:rPr>
        <w:t xml:space="preserve"> ar-lein, rhagor o wybodaeth a Chwestiynau Cyffredin yn ymwneud ag Apeli</w:t>
      </w:r>
      <w:r w:rsidR="0085223A">
        <w:rPr>
          <w:lang w:bidi="cy-GB"/>
        </w:rPr>
        <w:t xml:space="preserve">o i’w gweld </w:t>
      </w:r>
      <w:r w:rsidRPr="00121B50">
        <w:rPr>
          <w:lang w:bidi="cy-GB"/>
        </w:rPr>
        <w:t xml:space="preserve">ar </w:t>
      </w:r>
      <w:r w:rsidR="0085223A">
        <w:rPr>
          <w:lang w:bidi="cy-GB"/>
        </w:rPr>
        <w:t xml:space="preserve">y </w:t>
      </w:r>
      <w:r w:rsidRPr="00121B50">
        <w:rPr>
          <w:lang w:bidi="cy-GB"/>
        </w:rPr>
        <w:t>dudalen</w:t>
      </w:r>
      <w:r w:rsidR="0085223A">
        <w:rPr>
          <w:lang w:bidi="cy-GB"/>
        </w:rPr>
        <w:t xml:space="preserve"> </w:t>
      </w:r>
      <w:r w:rsidRPr="00121B50">
        <w:rPr>
          <w:lang w:bidi="cy-GB"/>
        </w:rPr>
        <w:t xml:space="preserve">we </w:t>
      </w:r>
      <w:hyperlink r:id="rId19" w:history="1">
        <w:r w:rsidRPr="00190E45">
          <w:rPr>
            <w:rStyle w:val="Hyperlink"/>
            <w:lang w:bidi="cy-GB"/>
          </w:rPr>
          <w:t>Apeliadau</w:t>
        </w:r>
      </w:hyperlink>
      <w:r w:rsidR="00190E45">
        <w:rPr>
          <w:lang w:bidi="cy-GB"/>
        </w:rPr>
        <w:t>.</w:t>
      </w:r>
    </w:p>
    <w:p w14:paraId="20820841" w14:textId="77777777" w:rsidR="00CD58B6" w:rsidRPr="00121B50" w:rsidRDefault="00CD58B6" w:rsidP="007E2F0E">
      <w:pPr>
        <w:rPr>
          <w:b/>
          <w:bCs/>
        </w:rPr>
      </w:pPr>
    </w:p>
    <w:sectPr w:rsidR="00CD58B6" w:rsidRPr="00121B50"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767AD" w16cex:dateUtc="2022-11-22T15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0EF3A3" w16cid:durableId="272767A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D3118" w14:textId="77777777" w:rsidR="00973391" w:rsidRDefault="00973391" w:rsidP="005D3AB3">
      <w:pPr>
        <w:spacing w:after="0" w:line="240" w:lineRule="auto"/>
      </w:pPr>
      <w:r>
        <w:separator/>
      </w:r>
    </w:p>
  </w:endnote>
  <w:endnote w:type="continuationSeparator" w:id="0">
    <w:p w14:paraId="4D60B3CE" w14:textId="77777777" w:rsidR="00973391" w:rsidRDefault="00973391" w:rsidP="005D3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tis Medium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39EF5" w14:textId="1A0A7638" w:rsidR="007F0D89" w:rsidRPr="007F0D89" w:rsidRDefault="007F0D89">
    <w:pPr>
      <w:pStyle w:val="Footer"/>
      <w:rPr>
        <w:sz w:val="20"/>
        <w:szCs w:val="20"/>
      </w:rPr>
    </w:pPr>
    <w:r w:rsidRPr="007F0D89">
      <w:rPr>
        <w:sz w:val="20"/>
        <w:szCs w:val="20"/>
        <w:lang w:bidi="cy-GB"/>
      </w:rPr>
      <w:t>Gwasanaethau</w:t>
    </w:r>
    <w:r w:rsidR="00CA1C7B">
      <w:rPr>
        <w:sz w:val="20"/>
        <w:szCs w:val="20"/>
        <w:lang w:bidi="cy-GB"/>
      </w:rPr>
      <w:t>’r</w:t>
    </w:r>
    <w:r w:rsidRPr="007F0D89">
      <w:rPr>
        <w:sz w:val="20"/>
        <w:szCs w:val="20"/>
        <w:lang w:bidi="cy-GB"/>
      </w:rPr>
      <w:t xml:space="preserve"> </w:t>
    </w:r>
    <w:r w:rsidR="00CA1C7B">
      <w:rPr>
        <w:sz w:val="20"/>
        <w:szCs w:val="20"/>
        <w:lang w:bidi="cy-GB"/>
      </w:rPr>
      <w:t>G</w:t>
    </w:r>
    <w:r w:rsidRPr="007F0D89">
      <w:rPr>
        <w:sz w:val="20"/>
        <w:szCs w:val="20"/>
        <w:lang w:bidi="cy-GB"/>
      </w:rPr>
      <w:t>ofrestrfa Met Caerdydd</w:t>
    </w:r>
  </w:p>
  <w:p w14:paraId="25CC8DD8" w14:textId="59765964" w:rsidR="005D3AB3" w:rsidRPr="007F0D89" w:rsidRDefault="007F0D89">
    <w:pPr>
      <w:pStyle w:val="Footer"/>
      <w:rPr>
        <w:i/>
        <w:sz w:val="20"/>
        <w:szCs w:val="20"/>
      </w:rPr>
    </w:pPr>
    <w:r w:rsidRPr="007F0D89">
      <w:rPr>
        <w:i/>
        <w:sz w:val="20"/>
        <w:szCs w:val="20"/>
        <w:lang w:bidi="cy-GB"/>
      </w:rPr>
      <w:t>Diweddarwyd ddiwethaf: Tachwedd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95594" w14:textId="77777777" w:rsidR="00973391" w:rsidRDefault="00973391" w:rsidP="005D3AB3">
      <w:pPr>
        <w:spacing w:after="0" w:line="240" w:lineRule="auto"/>
      </w:pPr>
      <w:r>
        <w:separator/>
      </w:r>
    </w:p>
  </w:footnote>
  <w:footnote w:type="continuationSeparator" w:id="0">
    <w:p w14:paraId="48A5EE40" w14:textId="77777777" w:rsidR="00973391" w:rsidRDefault="00973391" w:rsidP="005D3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A4493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486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4E05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DCA9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9678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7641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9CBB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321B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6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D65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86CEA"/>
    <w:multiLevelType w:val="hybridMultilevel"/>
    <w:tmpl w:val="5D526A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212F39"/>
    <w:multiLevelType w:val="hybridMultilevel"/>
    <w:tmpl w:val="91F2984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9B217A5"/>
    <w:multiLevelType w:val="hybridMultilevel"/>
    <w:tmpl w:val="A5923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687490"/>
    <w:multiLevelType w:val="hybridMultilevel"/>
    <w:tmpl w:val="4A68D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FC3E75"/>
    <w:multiLevelType w:val="hybridMultilevel"/>
    <w:tmpl w:val="F692E7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C5B1E"/>
    <w:multiLevelType w:val="multilevel"/>
    <w:tmpl w:val="921CA0E4"/>
    <w:lvl w:ilvl="0">
      <w:start w:val="1"/>
      <w:numFmt w:val="decimal"/>
      <w:lvlText w:val="%1."/>
      <w:lvlJc w:val="left"/>
      <w:pPr>
        <w:ind w:left="432" w:hanging="432"/>
      </w:pPr>
      <w:rPr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260013E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C7779DD"/>
    <w:multiLevelType w:val="hybridMultilevel"/>
    <w:tmpl w:val="D2522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71D64"/>
    <w:multiLevelType w:val="hybridMultilevel"/>
    <w:tmpl w:val="2DCAFFBA"/>
    <w:lvl w:ilvl="0" w:tplc="EE3E74B2">
      <w:start w:val="1"/>
      <w:numFmt w:val="decimal"/>
      <w:pStyle w:val="ActionPoints"/>
      <w:lvlText w:val="%1"/>
      <w:lvlJc w:val="left"/>
      <w:pPr>
        <w:ind w:left="360" w:hanging="360"/>
      </w:pPr>
      <w:rPr>
        <w:rFonts w:ascii="Altis Medium" w:hAnsi="Altis Medium" w:hint="default"/>
        <w:color w:val="13335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205D70"/>
    <w:multiLevelType w:val="hybridMultilevel"/>
    <w:tmpl w:val="BD74B2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3A4D0A"/>
    <w:multiLevelType w:val="hybridMultilevel"/>
    <w:tmpl w:val="95927E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35E91"/>
    <w:multiLevelType w:val="hybridMultilevel"/>
    <w:tmpl w:val="37F2CE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F33EB5"/>
    <w:multiLevelType w:val="hybridMultilevel"/>
    <w:tmpl w:val="C9E87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DD2CA3"/>
    <w:multiLevelType w:val="hybridMultilevel"/>
    <w:tmpl w:val="270A1AB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FB4C2C"/>
    <w:multiLevelType w:val="hybridMultilevel"/>
    <w:tmpl w:val="148A3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073B8"/>
    <w:multiLevelType w:val="hybridMultilevel"/>
    <w:tmpl w:val="71867E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F13AEF"/>
    <w:multiLevelType w:val="hybridMultilevel"/>
    <w:tmpl w:val="38BAA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41FEE"/>
    <w:multiLevelType w:val="multilevel"/>
    <w:tmpl w:val="0E4829A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  <w:b/>
        <w:bCs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3F3010D"/>
    <w:multiLevelType w:val="hybridMultilevel"/>
    <w:tmpl w:val="E152AD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313B6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ECF1F50"/>
    <w:multiLevelType w:val="hybridMultilevel"/>
    <w:tmpl w:val="3FD07A9E"/>
    <w:lvl w:ilvl="0" w:tplc="DE6A0EB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1" w15:restartNumberingAfterBreak="0">
    <w:nsid w:val="7F7864E7"/>
    <w:multiLevelType w:val="hybridMultilevel"/>
    <w:tmpl w:val="8A44F5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2"/>
  </w:num>
  <w:num w:numId="3">
    <w:abstractNumId w:val="17"/>
  </w:num>
  <w:num w:numId="4">
    <w:abstractNumId w:val="27"/>
  </w:num>
  <w:num w:numId="5">
    <w:abstractNumId w:val="16"/>
  </w:num>
  <w:num w:numId="6">
    <w:abstractNumId w:val="29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21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11"/>
  </w:num>
  <w:num w:numId="22">
    <w:abstractNumId w:val="18"/>
  </w:num>
  <w:num w:numId="23">
    <w:abstractNumId w:val="25"/>
  </w:num>
  <w:num w:numId="24">
    <w:abstractNumId w:val="22"/>
  </w:num>
  <w:num w:numId="25">
    <w:abstractNumId w:val="28"/>
  </w:num>
  <w:num w:numId="26">
    <w:abstractNumId w:val="18"/>
    <w:lvlOverride w:ilvl="0">
      <w:startOverride w:val="1"/>
    </w:lvlOverride>
  </w:num>
  <w:num w:numId="27">
    <w:abstractNumId w:val="18"/>
    <w:lvlOverride w:ilvl="0">
      <w:startOverride w:val="1"/>
    </w:lvlOverride>
  </w:num>
  <w:num w:numId="28">
    <w:abstractNumId w:val="18"/>
    <w:lvlOverride w:ilvl="0">
      <w:startOverride w:val="1"/>
    </w:lvlOverride>
  </w:num>
  <w:num w:numId="29">
    <w:abstractNumId w:val="20"/>
  </w:num>
  <w:num w:numId="30">
    <w:abstractNumId w:val="26"/>
  </w:num>
  <w:num w:numId="31">
    <w:abstractNumId w:val="19"/>
  </w:num>
  <w:num w:numId="32">
    <w:abstractNumId w:val="27"/>
    <w:lvlOverride w:ilvl="0">
      <w:startOverride w:val="1"/>
    </w:lvlOverride>
  </w:num>
  <w:num w:numId="33">
    <w:abstractNumId w:val="14"/>
  </w:num>
  <w:num w:numId="34">
    <w:abstractNumId w:val="24"/>
  </w:num>
  <w:num w:numId="35">
    <w:abstractNumId w:val="13"/>
  </w:num>
  <w:num w:numId="36">
    <w:abstractNumId w:val="15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DFB"/>
    <w:rsid w:val="00014CD2"/>
    <w:rsid w:val="00015CC3"/>
    <w:rsid w:val="00030B3F"/>
    <w:rsid w:val="00033EC4"/>
    <w:rsid w:val="000423C2"/>
    <w:rsid w:val="0004336B"/>
    <w:rsid w:val="000457F0"/>
    <w:rsid w:val="00045F8F"/>
    <w:rsid w:val="000511D2"/>
    <w:rsid w:val="000525E6"/>
    <w:rsid w:val="00052C98"/>
    <w:rsid w:val="000566EA"/>
    <w:rsid w:val="00067966"/>
    <w:rsid w:val="0007363A"/>
    <w:rsid w:val="000753A8"/>
    <w:rsid w:val="00084894"/>
    <w:rsid w:val="00086B99"/>
    <w:rsid w:val="00093AD0"/>
    <w:rsid w:val="0009597B"/>
    <w:rsid w:val="00096435"/>
    <w:rsid w:val="000A137D"/>
    <w:rsid w:val="000A221C"/>
    <w:rsid w:val="000A6EAC"/>
    <w:rsid w:val="000A73A0"/>
    <w:rsid w:val="000B2A00"/>
    <w:rsid w:val="000C00A7"/>
    <w:rsid w:val="000C0783"/>
    <w:rsid w:val="000D0B2C"/>
    <w:rsid w:val="000D23F4"/>
    <w:rsid w:val="000D3EF5"/>
    <w:rsid w:val="000E4A5D"/>
    <w:rsid w:val="000F0838"/>
    <w:rsid w:val="000F13D6"/>
    <w:rsid w:val="000F431D"/>
    <w:rsid w:val="00110B1B"/>
    <w:rsid w:val="00113C46"/>
    <w:rsid w:val="001143BE"/>
    <w:rsid w:val="00121B50"/>
    <w:rsid w:val="0012564B"/>
    <w:rsid w:val="00135284"/>
    <w:rsid w:val="001404D9"/>
    <w:rsid w:val="00142EEE"/>
    <w:rsid w:val="0015225C"/>
    <w:rsid w:val="00153F54"/>
    <w:rsid w:val="00161EDB"/>
    <w:rsid w:val="00173448"/>
    <w:rsid w:val="00176A6B"/>
    <w:rsid w:val="00190E45"/>
    <w:rsid w:val="001964EC"/>
    <w:rsid w:val="001A52A7"/>
    <w:rsid w:val="001B6874"/>
    <w:rsid w:val="001C0E14"/>
    <w:rsid w:val="001D307D"/>
    <w:rsid w:val="001D57B8"/>
    <w:rsid w:val="001D610B"/>
    <w:rsid w:val="001D6885"/>
    <w:rsid w:val="001E09F2"/>
    <w:rsid w:val="001E196D"/>
    <w:rsid w:val="00204559"/>
    <w:rsid w:val="002138C9"/>
    <w:rsid w:val="00224BCB"/>
    <w:rsid w:val="00230D3B"/>
    <w:rsid w:val="002334AB"/>
    <w:rsid w:val="00241D78"/>
    <w:rsid w:val="00243CE9"/>
    <w:rsid w:val="00244CC2"/>
    <w:rsid w:val="00252148"/>
    <w:rsid w:val="00257556"/>
    <w:rsid w:val="00261178"/>
    <w:rsid w:val="0026136B"/>
    <w:rsid w:val="00263057"/>
    <w:rsid w:val="002701BC"/>
    <w:rsid w:val="002766F5"/>
    <w:rsid w:val="00276D78"/>
    <w:rsid w:val="002823CE"/>
    <w:rsid w:val="002844EF"/>
    <w:rsid w:val="00294F90"/>
    <w:rsid w:val="002A54DE"/>
    <w:rsid w:val="002B1472"/>
    <w:rsid w:val="002B63D8"/>
    <w:rsid w:val="002B63DB"/>
    <w:rsid w:val="002B6C21"/>
    <w:rsid w:val="002C1969"/>
    <w:rsid w:val="002C5D9D"/>
    <w:rsid w:val="002D579E"/>
    <w:rsid w:val="002D7AF0"/>
    <w:rsid w:val="002E5B04"/>
    <w:rsid w:val="002F3B5B"/>
    <w:rsid w:val="0031080D"/>
    <w:rsid w:val="00310A76"/>
    <w:rsid w:val="003205F6"/>
    <w:rsid w:val="0032264E"/>
    <w:rsid w:val="00346AD8"/>
    <w:rsid w:val="00347206"/>
    <w:rsid w:val="003517FB"/>
    <w:rsid w:val="003526E4"/>
    <w:rsid w:val="00353623"/>
    <w:rsid w:val="00371014"/>
    <w:rsid w:val="003857D8"/>
    <w:rsid w:val="00386933"/>
    <w:rsid w:val="00397455"/>
    <w:rsid w:val="003A092C"/>
    <w:rsid w:val="003A43DE"/>
    <w:rsid w:val="003B1DE7"/>
    <w:rsid w:val="003B30EC"/>
    <w:rsid w:val="003C0552"/>
    <w:rsid w:val="003C2126"/>
    <w:rsid w:val="003C4132"/>
    <w:rsid w:val="003C4819"/>
    <w:rsid w:val="003D0F54"/>
    <w:rsid w:val="003F5C06"/>
    <w:rsid w:val="004437A5"/>
    <w:rsid w:val="00450992"/>
    <w:rsid w:val="00454793"/>
    <w:rsid w:val="004618C7"/>
    <w:rsid w:val="00464072"/>
    <w:rsid w:val="0047087F"/>
    <w:rsid w:val="004734A0"/>
    <w:rsid w:val="00474958"/>
    <w:rsid w:val="00477892"/>
    <w:rsid w:val="00481135"/>
    <w:rsid w:val="00484F9B"/>
    <w:rsid w:val="00491C07"/>
    <w:rsid w:val="004A0911"/>
    <w:rsid w:val="004B0223"/>
    <w:rsid w:val="004B20D0"/>
    <w:rsid w:val="004C1462"/>
    <w:rsid w:val="004D0093"/>
    <w:rsid w:val="004D10E7"/>
    <w:rsid w:val="004D2DAF"/>
    <w:rsid w:val="004D30F4"/>
    <w:rsid w:val="004D640B"/>
    <w:rsid w:val="004E6F06"/>
    <w:rsid w:val="004F0F43"/>
    <w:rsid w:val="004F3D8E"/>
    <w:rsid w:val="004F40E1"/>
    <w:rsid w:val="004F5BC0"/>
    <w:rsid w:val="005005F9"/>
    <w:rsid w:val="005023CB"/>
    <w:rsid w:val="005035F0"/>
    <w:rsid w:val="00503782"/>
    <w:rsid w:val="0050449D"/>
    <w:rsid w:val="0050649B"/>
    <w:rsid w:val="00507CB0"/>
    <w:rsid w:val="00511DCA"/>
    <w:rsid w:val="00525DF0"/>
    <w:rsid w:val="00530F92"/>
    <w:rsid w:val="0053121C"/>
    <w:rsid w:val="0053365E"/>
    <w:rsid w:val="00535A33"/>
    <w:rsid w:val="00537AEA"/>
    <w:rsid w:val="0054428C"/>
    <w:rsid w:val="005462BE"/>
    <w:rsid w:val="0055051B"/>
    <w:rsid w:val="00561E60"/>
    <w:rsid w:val="00562B82"/>
    <w:rsid w:val="0056661F"/>
    <w:rsid w:val="005727BC"/>
    <w:rsid w:val="00574603"/>
    <w:rsid w:val="00575EDB"/>
    <w:rsid w:val="00584B00"/>
    <w:rsid w:val="005868E5"/>
    <w:rsid w:val="00595C53"/>
    <w:rsid w:val="005A5AD5"/>
    <w:rsid w:val="005C1286"/>
    <w:rsid w:val="005C1C0A"/>
    <w:rsid w:val="005C545B"/>
    <w:rsid w:val="005C71BE"/>
    <w:rsid w:val="005D3AB3"/>
    <w:rsid w:val="005D3DFB"/>
    <w:rsid w:val="005D691A"/>
    <w:rsid w:val="005E3663"/>
    <w:rsid w:val="0060088D"/>
    <w:rsid w:val="00601CD2"/>
    <w:rsid w:val="00607DF0"/>
    <w:rsid w:val="006112BA"/>
    <w:rsid w:val="00612016"/>
    <w:rsid w:val="006225F7"/>
    <w:rsid w:val="006254C2"/>
    <w:rsid w:val="0062788F"/>
    <w:rsid w:val="00630754"/>
    <w:rsid w:val="00635121"/>
    <w:rsid w:val="00645C47"/>
    <w:rsid w:val="006545B1"/>
    <w:rsid w:val="00654E02"/>
    <w:rsid w:val="006649BD"/>
    <w:rsid w:val="00664D4D"/>
    <w:rsid w:val="00675991"/>
    <w:rsid w:val="006774F5"/>
    <w:rsid w:val="00677ACD"/>
    <w:rsid w:val="00684ACE"/>
    <w:rsid w:val="00686B34"/>
    <w:rsid w:val="00687657"/>
    <w:rsid w:val="0069015A"/>
    <w:rsid w:val="006A0052"/>
    <w:rsid w:val="006A4FE6"/>
    <w:rsid w:val="006B33D7"/>
    <w:rsid w:val="006B74E2"/>
    <w:rsid w:val="006C2F61"/>
    <w:rsid w:val="006D2AE5"/>
    <w:rsid w:val="006D6498"/>
    <w:rsid w:val="006E03A1"/>
    <w:rsid w:val="006E2E7D"/>
    <w:rsid w:val="006F343B"/>
    <w:rsid w:val="006F3A59"/>
    <w:rsid w:val="006F7D02"/>
    <w:rsid w:val="00700188"/>
    <w:rsid w:val="00704404"/>
    <w:rsid w:val="0070775F"/>
    <w:rsid w:val="0071039C"/>
    <w:rsid w:val="00722FD5"/>
    <w:rsid w:val="007247D2"/>
    <w:rsid w:val="0073040B"/>
    <w:rsid w:val="00734D37"/>
    <w:rsid w:val="00735606"/>
    <w:rsid w:val="007472F0"/>
    <w:rsid w:val="007639FB"/>
    <w:rsid w:val="007702D4"/>
    <w:rsid w:val="0077217C"/>
    <w:rsid w:val="00774770"/>
    <w:rsid w:val="00777650"/>
    <w:rsid w:val="007835F4"/>
    <w:rsid w:val="00790271"/>
    <w:rsid w:val="0079246F"/>
    <w:rsid w:val="007935B6"/>
    <w:rsid w:val="00794712"/>
    <w:rsid w:val="007A0E66"/>
    <w:rsid w:val="007A6C7B"/>
    <w:rsid w:val="007C41A7"/>
    <w:rsid w:val="007C52B7"/>
    <w:rsid w:val="007D5918"/>
    <w:rsid w:val="007D61FF"/>
    <w:rsid w:val="007E2F0E"/>
    <w:rsid w:val="007F0D89"/>
    <w:rsid w:val="007F114D"/>
    <w:rsid w:val="007F66B0"/>
    <w:rsid w:val="007F74AC"/>
    <w:rsid w:val="00803D56"/>
    <w:rsid w:val="0080657A"/>
    <w:rsid w:val="00814966"/>
    <w:rsid w:val="00815A26"/>
    <w:rsid w:val="00821CFC"/>
    <w:rsid w:val="00824DDD"/>
    <w:rsid w:val="00834AFD"/>
    <w:rsid w:val="008355D5"/>
    <w:rsid w:val="00844C82"/>
    <w:rsid w:val="008467C2"/>
    <w:rsid w:val="0085223A"/>
    <w:rsid w:val="00853728"/>
    <w:rsid w:val="00854698"/>
    <w:rsid w:val="00854E81"/>
    <w:rsid w:val="00856029"/>
    <w:rsid w:val="008569CD"/>
    <w:rsid w:val="008609C3"/>
    <w:rsid w:val="00862D95"/>
    <w:rsid w:val="00866360"/>
    <w:rsid w:val="00874141"/>
    <w:rsid w:val="00874D8E"/>
    <w:rsid w:val="008771FD"/>
    <w:rsid w:val="008800BA"/>
    <w:rsid w:val="008816B2"/>
    <w:rsid w:val="0088599E"/>
    <w:rsid w:val="00891365"/>
    <w:rsid w:val="008920DD"/>
    <w:rsid w:val="008A1CC2"/>
    <w:rsid w:val="008C0FF0"/>
    <w:rsid w:val="008C551C"/>
    <w:rsid w:val="008E072A"/>
    <w:rsid w:val="008F553A"/>
    <w:rsid w:val="0090444A"/>
    <w:rsid w:val="0090540E"/>
    <w:rsid w:val="0091761E"/>
    <w:rsid w:val="00923FFB"/>
    <w:rsid w:val="009336A7"/>
    <w:rsid w:val="009359B4"/>
    <w:rsid w:val="00937C77"/>
    <w:rsid w:val="00955233"/>
    <w:rsid w:val="00971EA6"/>
    <w:rsid w:val="00973391"/>
    <w:rsid w:val="00973A5F"/>
    <w:rsid w:val="00973B36"/>
    <w:rsid w:val="00973C73"/>
    <w:rsid w:val="00977DDB"/>
    <w:rsid w:val="0098001E"/>
    <w:rsid w:val="00980E9B"/>
    <w:rsid w:val="009857EB"/>
    <w:rsid w:val="00986A6E"/>
    <w:rsid w:val="00992CE7"/>
    <w:rsid w:val="0099333D"/>
    <w:rsid w:val="00993BF9"/>
    <w:rsid w:val="00997FBB"/>
    <w:rsid w:val="009A3418"/>
    <w:rsid w:val="009A446F"/>
    <w:rsid w:val="009B29DB"/>
    <w:rsid w:val="009C2331"/>
    <w:rsid w:val="009C26A5"/>
    <w:rsid w:val="009C34B4"/>
    <w:rsid w:val="009C4393"/>
    <w:rsid w:val="009D148F"/>
    <w:rsid w:val="009D2881"/>
    <w:rsid w:val="009D4EF7"/>
    <w:rsid w:val="009D4F01"/>
    <w:rsid w:val="009E1A4C"/>
    <w:rsid w:val="009F0AF3"/>
    <w:rsid w:val="009F14F7"/>
    <w:rsid w:val="00A03398"/>
    <w:rsid w:val="00A03F7A"/>
    <w:rsid w:val="00A10647"/>
    <w:rsid w:val="00A17065"/>
    <w:rsid w:val="00A22BC1"/>
    <w:rsid w:val="00A30CA3"/>
    <w:rsid w:val="00A33139"/>
    <w:rsid w:val="00A4217B"/>
    <w:rsid w:val="00A4355E"/>
    <w:rsid w:val="00A44F99"/>
    <w:rsid w:val="00A50EFA"/>
    <w:rsid w:val="00A5381C"/>
    <w:rsid w:val="00A612DB"/>
    <w:rsid w:val="00A640A2"/>
    <w:rsid w:val="00A70447"/>
    <w:rsid w:val="00A87285"/>
    <w:rsid w:val="00AB195A"/>
    <w:rsid w:val="00AB7EC7"/>
    <w:rsid w:val="00AC69CF"/>
    <w:rsid w:val="00AD043C"/>
    <w:rsid w:val="00AD1CA8"/>
    <w:rsid w:val="00AD4C56"/>
    <w:rsid w:val="00AD4E4F"/>
    <w:rsid w:val="00AE0846"/>
    <w:rsid w:val="00AF6A33"/>
    <w:rsid w:val="00B04A83"/>
    <w:rsid w:val="00B05A36"/>
    <w:rsid w:val="00B1455D"/>
    <w:rsid w:val="00B23877"/>
    <w:rsid w:val="00B31BA5"/>
    <w:rsid w:val="00B35976"/>
    <w:rsid w:val="00B36065"/>
    <w:rsid w:val="00B40F1C"/>
    <w:rsid w:val="00B469EE"/>
    <w:rsid w:val="00B47C56"/>
    <w:rsid w:val="00B528ED"/>
    <w:rsid w:val="00B52E49"/>
    <w:rsid w:val="00B548D2"/>
    <w:rsid w:val="00B54D4D"/>
    <w:rsid w:val="00B61DB7"/>
    <w:rsid w:val="00B6307B"/>
    <w:rsid w:val="00B75892"/>
    <w:rsid w:val="00B86E39"/>
    <w:rsid w:val="00B92905"/>
    <w:rsid w:val="00B94B58"/>
    <w:rsid w:val="00BA00DC"/>
    <w:rsid w:val="00BA6C69"/>
    <w:rsid w:val="00BA7C60"/>
    <w:rsid w:val="00BB2995"/>
    <w:rsid w:val="00BB57C8"/>
    <w:rsid w:val="00BC77B0"/>
    <w:rsid w:val="00BE064A"/>
    <w:rsid w:val="00BE1ED7"/>
    <w:rsid w:val="00BF2F5B"/>
    <w:rsid w:val="00BF4A7C"/>
    <w:rsid w:val="00C0357E"/>
    <w:rsid w:val="00C04F28"/>
    <w:rsid w:val="00C05B84"/>
    <w:rsid w:val="00C15270"/>
    <w:rsid w:val="00C24366"/>
    <w:rsid w:val="00C24D8F"/>
    <w:rsid w:val="00C30F00"/>
    <w:rsid w:val="00C341BE"/>
    <w:rsid w:val="00C45CD0"/>
    <w:rsid w:val="00C515A8"/>
    <w:rsid w:val="00C55F54"/>
    <w:rsid w:val="00C65509"/>
    <w:rsid w:val="00C670C9"/>
    <w:rsid w:val="00C72BD1"/>
    <w:rsid w:val="00C82055"/>
    <w:rsid w:val="00C9033A"/>
    <w:rsid w:val="00CA1500"/>
    <w:rsid w:val="00CA1C7B"/>
    <w:rsid w:val="00CA6EDB"/>
    <w:rsid w:val="00CB137C"/>
    <w:rsid w:val="00CB1F64"/>
    <w:rsid w:val="00CB52EB"/>
    <w:rsid w:val="00CB5D44"/>
    <w:rsid w:val="00CC0CFA"/>
    <w:rsid w:val="00CC2050"/>
    <w:rsid w:val="00CC3F92"/>
    <w:rsid w:val="00CC45A0"/>
    <w:rsid w:val="00CC7559"/>
    <w:rsid w:val="00CD582A"/>
    <w:rsid w:val="00CD58B6"/>
    <w:rsid w:val="00CE1CBB"/>
    <w:rsid w:val="00CE47D3"/>
    <w:rsid w:val="00CE608D"/>
    <w:rsid w:val="00CE7716"/>
    <w:rsid w:val="00CF25F0"/>
    <w:rsid w:val="00CF46A9"/>
    <w:rsid w:val="00D061C5"/>
    <w:rsid w:val="00D12180"/>
    <w:rsid w:val="00D15438"/>
    <w:rsid w:val="00D21099"/>
    <w:rsid w:val="00D425FA"/>
    <w:rsid w:val="00D447ED"/>
    <w:rsid w:val="00D51074"/>
    <w:rsid w:val="00D5591B"/>
    <w:rsid w:val="00D62C99"/>
    <w:rsid w:val="00D67083"/>
    <w:rsid w:val="00D768E2"/>
    <w:rsid w:val="00D80306"/>
    <w:rsid w:val="00D9663B"/>
    <w:rsid w:val="00D973DB"/>
    <w:rsid w:val="00DA7F3A"/>
    <w:rsid w:val="00DC10E4"/>
    <w:rsid w:val="00DC20D8"/>
    <w:rsid w:val="00DC4B47"/>
    <w:rsid w:val="00DD27F1"/>
    <w:rsid w:val="00DD433D"/>
    <w:rsid w:val="00DD6ACF"/>
    <w:rsid w:val="00E01D26"/>
    <w:rsid w:val="00E02901"/>
    <w:rsid w:val="00E05864"/>
    <w:rsid w:val="00E1375C"/>
    <w:rsid w:val="00E24A5F"/>
    <w:rsid w:val="00E30F20"/>
    <w:rsid w:val="00E32F49"/>
    <w:rsid w:val="00E34540"/>
    <w:rsid w:val="00E374E4"/>
    <w:rsid w:val="00E407D0"/>
    <w:rsid w:val="00E40BAE"/>
    <w:rsid w:val="00E53462"/>
    <w:rsid w:val="00E57F14"/>
    <w:rsid w:val="00E61F3E"/>
    <w:rsid w:val="00E734C7"/>
    <w:rsid w:val="00E8018C"/>
    <w:rsid w:val="00E84FDC"/>
    <w:rsid w:val="00EA3710"/>
    <w:rsid w:val="00EB1A15"/>
    <w:rsid w:val="00EB33B4"/>
    <w:rsid w:val="00ED1374"/>
    <w:rsid w:val="00ED184E"/>
    <w:rsid w:val="00EE0ADC"/>
    <w:rsid w:val="00EE23DF"/>
    <w:rsid w:val="00EE3035"/>
    <w:rsid w:val="00F0179C"/>
    <w:rsid w:val="00F0285E"/>
    <w:rsid w:val="00F04AF2"/>
    <w:rsid w:val="00F07112"/>
    <w:rsid w:val="00F132D0"/>
    <w:rsid w:val="00F17158"/>
    <w:rsid w:val="00F21A75"/>
    <w:rsid w:val="00F314A6"/>
    <w:rsid w:val="00F56CFD"/>
    <w:rsid w:val="00F618BF"/>
    <w:rsid w:val="00F618CF"/>
    <w:rsid w:val="00F70D24"/>
    <w:rsid w:val="00F7196D"/>
    <w:rsid w:val="00F723F3"/>
    <w:rsid w:val="00F736F4"/>
    <w:rsid w:val="00F74ABA"/>
    <w:rsid w:val="00F77E1A"/>
    <w:rsid w:val="00F84635"/>
    <w:rsid w:val="00F8608F"/>
    <w:rsid w:val="00F90B6F"/>
    <w:rsid w:val="00FA0DCE"/>
    <w:rsid w:val="00FA20F1"/>
    <w:rsid w:val="00FA30DC"/>
    <w:rsid w:val="00FC3576"/>
    <w:rsid w:val="00FC520A"/>
    <w:rsid w:val="00FC6E7A"/>
    <w:rsid w:val="00FC6EBD"/>
    <w:rsid w:val="00FD0355"/>
    <w:rsid w:val="00FE7C5A"/>
    <w:rsid w:val="00FF11A6"/>
    <w:rsid w:val="00FF2B0C"/>
    <w:rsid w:val="194641A0"/>
    <w:rsid w:val="29A02E05"/>
    <w:rsid w:val="2E4E995D"/>
    <w:rsid w:val="3005B0F2"/>
    <w:rsid w:val="4DAED960"/>
    <w:rsid w:val="4F94E74F"/>
    <w:rsid w:val="54EE8B6B"/>
    <w:rsid w:val="652540AC"/>
    <w:rsid w:val="687E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6613A"/>
  <w15:chartTrackingRefBased/>
  <w15:docId w15:val="{66791037-3A93-445A-9CCD-9BD3A5C6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0EC"/>
    <w:rPr>
      <w:rFonts w:ascii="Arial" w:hAnsi="Arial"/>
      <w:color w:val="222A35" w:themeColor="text2" w:themeShade="80"/>
      <w:sz w:val="24"/>
    </w:rPr>
  </w:style>
  <w:style w:type="paragraph" w:styleId="Heading1">
    <w:name w:val="heading 1"/>
    <w:aliases w:val="Heading 1 (CMU Minutes)"/>
    <w:basedOn w:val="Normal"/>
    <w:next w:val="Normal"/>
    <w:link w:val="Heading1Char"/>
    <w:uiPriority w:val="9"/>
    <w:qFormat/>
    <w:rsid w:val="00595C53"/>
    <w:pPr>
      <w:numPr>
        <w:numId w:val="4"/>
      </w:numPr>
      <w:spacing w:before="240" w:after="0"/>
      <w:outlineLvl w:val="0"/>
    </w:pPr>
    <w:rPr>
      <w:rFonts w:eastAsiaTheme="majorEastAsia" w:cstheme="majorBidi"/>
      <w:color w:val="auto"/>
      <w:sz w:val="28"/>
      <w:szCs w:val="32"/>
    </w:rPr>
  </w:style>
  <w:style w:type="paragraph" w:styleId="Heading2">
    <w:name w:val="heading 2"/>
    <w:aliases w:val="Heading 2 (CMU Minutes)"/>
    <w:basedOn w:val="Normal"/>
    <w:next w:val="Normal"/>
    <w:link w:val="Heading2Char"/>
    <w:uiPriority w:val="9"/>
    <w:unhideWhenUsed/>
    <w:qFormat/>
    <w:rsid w:val="00B92905"/>
    <w:pPr>
      <w:numPr>
        <w:ilvl w:val="1"/>
        <w:numId w:val="4"/>
      </w:numPr>
      <w:spacing w:before="4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aliases w:val="Heading 3 (CMU Minutes)"/>
    <w:basedOn w:val="Normal"/>
    <w:next w:val="Normal"/>
    <w:link w:val="Heading3Char"/>
    <w:uiPriority w:val="9"/>
    <w:unhideWhenUsed/>
    <w:qFormat/>
    <w:rsid w:val="00AF6A33"/>
    <w:pPr>
      <w:numPr>
        <w:ilvl w:val="2"/>
        <w:numId w:val="4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Heading4">
    <w:name w:val="heading 4"/>
    <w:aliases w:val="Heading 4 (CMU Minutes)"/>
    <w:basedOn w:val="Normal"/>
    <w:next w:val="Normal"/>
    <w:link w:val="Heading4Char"/>
    <w:uiPriority w:val="9"/>
    <w:unhideWhenUsed/>
    <w:qFormat/>
    <w:rsid w:val="003B30EC"/>
    <w:pPr>
      <w:numPr>
        <w:ilvl w:val="3"/>
        <w:numId w:val="4"/>
      </w:numPr>
      <w:spacing w:before="40"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30EC"/>
    <w:pPr>
      <w:keepNext/>
      <w:keepLines/>
      <w:numPr>
        <w:ilvl w:val="4"/>
        <w:numId w:val="4"/>
      </w:numPr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0EC"/>
    <w:pPr>
      <w:keepNext/>
      <w:keepLines/>
      <w:numPr>
        <w:ilvl w:val="5"/>
        <w:numId w:val="4"/>
      </w:numPr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E66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66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66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95C53"/>
    <w:pPr>
      <w:spacing w:after="0" w:line="240" w:lineRule="auto"/>
      <w:contextualSpacing/>
    </w:pPr>
    <w:rPr>
      <w:rFonts w:eastAsiaTheme="majorEastAsia" w:cstheme="majorBidi"/>
      <w:color w:val="auto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C53"/>
    <w:rPr>
      <w:rFonts w:ascii="Arial" w:eastAsiaTheme="majorEastAsia" w:hAnsi="Arial" w:cstheme="majorBidi"/>
      <w:spacing w:val="-10"/>
      <w:kern w:val="28"/>
      <w:sz w:val="48"/>
      <w:szCs w:val="56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595C53"/>
    <w:rPr>
      <w:rFonts w:ascii="Arial" w:eastAsiaTheme="majorEastAsia" w:hAnsi="Arial" w:cstheme="majorBidi"/>
      <w:sz w:val="28"/>
      <w:szCs w:val="32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B92905"/>
    <w:rPr>
      <w:rFonts w:ascii="Arial" w:eastAsiaTheme="majorEastAsia" w:hAnsi="Arial" w:cstheme="majorBidi"/>
      <w:color w:val="222A35" w:themeColor="text2" w:themeShade="80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34C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D6498"/>
    <w:pPr>
      <w:ind w:left="720"/>
      <w:contextualSpacing/>
    </w:p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AF6A33"/>
    <w:rPr>
      <w:rFonts w:eastAsiaTheme="majorEastAsia" w:cstheme="majorBidi"/>
      <w:color w:val="222A35" w:themeColor="text2" w:themeShade="80"/>
      <w:sz w:val="24"/>
      <w:szCs w:val="24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3B30EC"/>
    <w:rPr>
      <w:rFonts w:ascii="Arial" w:eastAsiaTheme="majorEastAsia" w:hAnsi="Arial" w:cstheme="majorBidi"/>
      <w:iCs/>
      <w:color w:val="222A35" w:themeColor="text2" w:themeShade="8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B30EC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0EC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E6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A091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9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09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09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09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EE23DF"/>
    <w:rPr>
      <w:i/>
      <w:iCs/>
      <w:color w:val="404040" w:themeColor="text1" w:themeTint="BF"/>
    </w:rPr>
  </w:style>
  <w:style w:type="paragraph" w:customStyle="1" w:styleId="ActionPoints">
    <w:name w:val="Action Points"/>
    <w:basedOn w:val="Heading2"/>
    <w:qFormat/>
    <w:rsid w:val="003B30EC"/>
    <w:pPr>
      <w:numPr>
        <w:ilvl w:val="0"/>
        <w:numId w:val="22"/>
      </w:numPr>
    </w:pPr>
  </w:style>
  <w:style w:type="paragraph" w:styleId="Header">
    <w:name w:val="header"/>
    <w:basedOn w:val="Normal"/>
    <w:link w:val="HeaderChar"/>
    <w:uiPriority w:val="99"/>
    <w:unhideWhenUsed/>
    <w:rsid w:val="005D3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AB3"/>
  </w:style>
  <w:style w:type="paragraph" w:styleId="Footer">
    <w:name w:val="footer"/>
    <w:basedOn w:val="Normal"/>
    <w:link w:val="FooterChar"/>
    <w:uiPriority w:val="99"/>
    <w:unhideWhenUsed/>
    <w:rsid w:val="005D3A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AB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121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A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152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3035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1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rdiffmet.ac.uk/registry/academichandbook/Documents/AH1_05_01C.docx" TargetMode="External"/><Relationship Id="rId18" Type="http://schemas.openxmlformats.org/officeDocument/2006/relationships/hyperlink" Target="https://www.metcaerdydd.ac.uk/registry/exams/Pages/Examination-Boards.aspx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cardiffmetsu.co.uk/support/" TargetMode="External"/><Relationship Id="rId17" Type="http://schemas.openxmlformats.org/officeDocument/2006/relationships/hyperlink" Target="https://www.cardiffmet.ac.uk/registry/academichandbook/Documents/AH1_04_01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ardiffmet.ac.uk/registry/academichandbook/Documents/AH1_04_01.doc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utlookuwicac.sharepoint.com/sites/students/SitePages/Support/cy/Home.aspx" TargetMode="Externa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yperlink" Target="https://www.cardiffmet.ac.uk/registry/academichandbook/Documents/AH1_04_01.docx" TargetMode="Externa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hyperlink" Target="https://www.metcaerdydd.ac.uk/registry/Pages/appeals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ardiffmet.ac.uk/registry/academichandbook/Pages/Ah1_05.asp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F0061C9524C4491CB1B9349809361" ma:contentTypeVersion="1" ma:contentTypeDescription="Create a new document." ma:contentTypeScope="" ma:versionID="3c28f0fe70781c03f05db6fbeb26157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857B9-3143-4E42-91DA-0E01318C7FA0}"/>
</file>

<file path=customXml/itemProps2.xml><?xml version="1.0" encoding="utf-8"?>
<ds:datastoreItem xmlns:ds="http://schemas.openxmlformats.org/officeDocument/2006/customXml" ds:itemID="{C24900D4-20EC-4858-96D9-CEF85659E00D}">
  <ds:schemaRefs>
    <ds:schemaRef ds:uri="286e2e22-220c-4086-bbb8-16929b336d9d"/>
    <ds:schemaRef ds:uri="655c9394-2770-4d42-b33a-97094cd46204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25D26A-761C-41C8-BBA7-4BA20DF0C5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63F4EE-3C32-42BD-8FD3-996135E1A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Metropolitan University</Company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Voisin, Emily</dc:creator>
  <cp:keywords/>
  <dc:description/>
  <cp:lastModifiedBy>Williams, Abigail</cp:lastModifiedBy>
  <cp:revision>3</cp:revision>
  <dcterms:created xsi:type="dcterms:W3CDTF">2022-11-23T09:37:00Z</dcterms:created>
  <dcterms:modified xsi:type="dcterms:W3CDTF">2022-11-23T09:41:00Z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0x0101009E8F0061C9524C4491CB1B9349809361</vt:lpwstr>
  </property>
  <property fmtid="{D5CDD505-2E9C-101B-9397-08002B2CF9AE}" pid="3" name="Order">
    <vt:r8>3600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