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F5A" w14:textId="77777777" w:rsidR="00DC15AE" w:rsidRDefault="00DC15AE">
      <w:pPr>
        <w:pStyle w:val="BodyText"/>
        <w:rPr>
          <w:rFonts w:ascii="Times New Roman"/>
          <w:sz w:val="20"/>
        </w:rPr>
      </w:pPr>
    </w:p>
    <w:p w14:paraId="00D03041" w14:textId="77777777" w:rsidR="00DC15AE" w:rsidRDefault="00DC15AE">
      <w:pPr>
        <w:pStyle w:val="BodyText"/>
        <w:rPr>
          <w:rFonts w:ascii="Times New Roman"/>
          <w:sz w:val="20"/>
        </w:rPr>
      </w:pPr>
    </w:p>
    <w:p w14:paraId="4DD7D5B3" w14:textId="77777777" w:rsidR="00DC15AE" w:rsidRDefault="00DC15AE">
      <w:pPr>
        <w:pStyle w:val="BodyText"/>
        <w:rPr>
          <w:rFonts w:ascii="Times New Roman"/>
          <w:sz w:val="20"/>
        </w:rPr>
      </w:pPr>
    </w:p>
    <w:p w14:paraId="6C2E14AF" w14:textId="77777777" w:rsidR="00DC15AE" w:rsidRDefault="00DC15AE">
      <w:pPr>
        <w:pStyle w:val="BodyText"/>
        <w:rPr>
          <w:rFonts w:ascii="Times New Roman"/>
          <w:sz w:val="20"/>
        </w:rPr>
      </w:pPr>
    </w:p>
    <w:p w14:paraId="3EDC6F04" w14:textId="77777777" w:rsidR="00DC15AE" w:rsidRDefault="00DC15AE">
      <w:pPr>
        <w:pStyle w:val="BodyText"/>
        <w:rPr>
          <w:rFonts w:ascii="Times New Roman"/>
          <w:sz w:val="20"/>
        </w:rPr>
      </w:pPr>
    </w:p>
    <w:p w14:paraId="299BC698" w14:textId="77777777" w:rsidR="00DC15AE" w:rsidRDefault="00DC15AE">
      <w:pPr>
        <w:pStyle w:val="BodyText"/>
        <w:rPr>
          <w:rFonts w:ascii="Times New Roman"/>
          <w:sz w:val="20"/>
        </w:rPr>
      </w:pPr>
    </w:p>
    <w:p w14:paraId="581E7C66" w14:textId="77777777" w:rsidR="00DC15AE" w:rsidRDefault="00DC15AE">
      <w:pPr>
        <w:pStyle w:val="BodyText"/>
        <w:rPr>
          <w:rFonts w:ascii="Times New Roman"/>
          <w:sz w:val="20"/>
        </w:rPr>
      </w:pPr>
    </w:p>
    <w:p w14:paraId="24974453" w14:textId="77777777" w:rsidR="00DC15AE" w:rsidRDefault="00DC15AE">
      <w:pPr>
        <w:pStyle w:val="BodyText"/>
        <w:rPr>
          <w:rFonts w:ascii="Times New Roman"/>
          <w:sz w:val="20"/>
        </w:rPr>
      </w:pPr>
    </w:p>
    <w:p w14:paraId="5A24F3E0" w14:textId="77777777" w:rsidR="00DC15AE" w:rsidRDefault="00DC15AE">
      <w:pPr>
        <w:pStyle w:val="BodyText"/>
        <w:rPr>
          <w:rFonts w:ascii="Times New Roman"/>
          <w:sz w:val="20"/>
        </w:rPr>
      </w:pPr>
    </w:p>
    <w:p w14:paraId="56ACBC67" w14:textId="77777777" w:rsidR="00DC15AE" w:rsidRDefault="00DC15AE">
      <w:pPr>
        <w:pStyle w:val="BodyText"/>
        <w:rPr>
          <w:rFonts w:ascii="Times New Roman"/>
          <w:sz w:val="20"/>
        </w:rPr>
      </w:pPr>
    </w:p>
    <w:p w14:paraId="3BC4A811" w14:textId="77777777" w:rsidR="00DC15AE" w:rsidRDefault="00DC15AE">
      <w:pPr>
        <w:pStyle w:val="BodyText"/>
        <w:rPr>
          <w:rFonts w:ascii="Times New Roman"/>
          <w:sz w:val="20"/>
        </w:rPr>
      </w:pPr>
    </w:p>
    <w:p w14:paraId="02705631" w14:textId="77777777" w:rsidR="00DC15AE" w:rsidRDefault="00DC15AE">
      <w:pPr>
        <w:pStyle w:val="BodyText"/>
        <w:rPr>
          <w:rFonts w:ascii="Times New Roman"/>
          <w:sz w:val="20"/>
        </w:rPr>
      </w:pPr>
    </w:p>
    <w:p w14:paraId="2AA74A41" w14:textId="77777777" w:rsidR="00DC15AE" w:rsidRDefault="00DC15AE">
      <w:pPr>
        <w:pStyle w:val="BodyText"/>
        <w:rPr>
          <w:rFonts w:ascii="Times New Roman"/>
          <w:sz w:val="20"/>
        </w:rPr>
      </w:pPr>
    </w:p>
    <w:p w14:paraId="6ED858C9" w14:textId="77777777" w:rsidR="00DC15AE" w:rsidRDefault="00DC15AE">
      <w:pPr>
        <w:pStyle w:val="BodyText"/>
        <w:rPr>
          <w:rFonts w:ascii="Times New Roman"/>
          <w:sz w:val="20"/>
        </w:rPr>
      </w:pPr>
    </w:p>
    <w:p w14:paraId="7CD2F833" w14:textId="77777777" w:rsidR="00DC15AE" w:rsidRDefault="00DC15AE">
      <w:pPr>
        <w:pStyle w:val="BodyText"/>
        <w:rPr>
          <w:rFonts w:ascii="Times New Roman"/>
          <w:sz w:val="20"/>
        </w:rPr>
      </w:pPr>
    </w:p>
    <w:p w14:paraId="4488ACFF" w14:textId="77777777" w:rsidR="00DC15AE" w:rsidRDefault="00DC15AE">
      <w:pPr>
        <w:pStyle w:val="BodyText"/>
        <w:rPr>
          <w:rFonts w:ascii="Times New Roman"/>
          <w:sz w:val="20"/>
        </w:rPr>
      </w:pPr>
    </w:p>
    <w:p w14:paraId="4A617ED7" w14:textId="77777777" w:rsidR="00DC15AE" w:rsidRDefault="00DC15AE">
      <w:pPr>
        <w:pStyle w:val="BodyText"/>
        <w:rPr>
          <w:rFonts w:ascii="Times New Roman"/>
          <w:sz w:val="20"/>
        </w:rPr>
      </w:pPr>
    </w:p>
    <w:p w14:paraId="194BCD88" w14:textId="77777777" w:rsidR="00DC15AE" w:rsidRDefault="00DC15AE">
      <w:pPr>
        <w:pStyle w:val="BodyText"/>
        <w:rPr>
          <w:rFonts w:ascii="Times New Roman"/>
          <w:sz w:val="20"/>
        </w:rPr>
      </w:pPr>
    </w:p>
    <w:p w14:paraId="0C18A291" w14:textId="77777777" w:rsidR="00DC15AE" w:rsidRDefault="00DC15AE">
      <w:pPr>
        <w:pStyle w:val="BodyText"/>
        <w:rPr>
          <w:rFonts w:ascii="Times New Roman"/>
          <w:sz w:val="20"/>
        </w:rPr>
      </w:pPr>
    </w:p>
    <w:p w14:paraId="28214515" w14:textId="77777777" w:rsidR="00DC15AE" w:rsidRDefault="00DC15AE">
      <w:pPr>
        <w:pStyle w:val="BodyText"/>
        <w:rPr>
          <w:rFonts w:ascii="Times New Roman"/>
          <w:sz w:val="20"/>
        </w:rPr>
      </w:pPr>
    </w:p>
    <w:p w14:paraId="1F63F725" w14:textId="77777777" w:rsidR="00DC15AE" w:rsidRDefault="00DC15AE">
      <w:pPr>
        <w:pStyle w:val="BodyText"/>
        <w:rPr>
          <w:rFonts w:ascii="Times New Roman"/>
          <w:sz w:val="20"/>
        </w:rPr>
      </w:pPr>
    </w:p>
    <w:p w14:paraId="590D08FA" w14:textId="77777777" w:rsidR="00DC15AE" w:rsidRDefault="00DC15AE">
      <w:pPr>
        <w:pStyle w:val="BodyText"/>
        <w:rPr>
          <w:rFonts w:ascii="Times New Roman"/>
          <w:sz w:val="20"/>
        </w:rPr>
      </w:pPr>
    </w:p>
    <w:p w14:paraId="641E440C" w14:textId="77777777" w:rsidR="00DC15AE" w:rsidRDefault="00DC15AE">
      <w:pPr>
        <w:pStyle w:val="BodyText"/>
        <w:spacing w:before="10"/>
        <w:rPr>
          <w:rFonts w:ascii="Times New Roman"/>
          <w:sz w:val="18"/>
        </w:rPr>
      </w:pPr>
    </w:p>
    <w:p w14:paraId="78256968" w14:textId="77777777" w:rsidR="00DC15AE" w:rsidRDefault="00F22E11">
      <w:pPr>
        <w:pStyle w:val="Heading1"/>
        <w:ind w:left="3788" w:right="3786" w:firstLine="0"/>
      </w:pPr>
      <w:r>
        <w:rPr>
          <w:lang w:bidi="cy-GB"/>
        </w:rPr>
        <w:t>01.1</w:t>
      </w:r>
    </w:p>
    <w:p w14:paraId="4E49ADF2" w14:textId="77777777" w:rsidR="00DC15AE" w:rsidRDefault="00F22E11">
      <w:pPr>
        <w:spacing w:before="240"/>
        <w:ind w:left="805" w:right="802" w:hanging="3"/>
        <w:jc w:val="center"/>
        <w:rPr>
          <w:b/>
          <w:sz w:val="48"/>
        </w:rPr>
      </w:pPr>
      <w:r>
        <w:rPr>
          <w:b/>
          <w:sz w:val="48"/>
          <w:lang w:bidi="cy-GB"/>
        </w:rPr>
        <w:t>TROSOLWG A PHOLISI SICRWYDD ANSAWDD A SAFONAU</w:t>
      </w:r>
    </w:p>
    <w:p w14:paraId="21266194" w14:textId="77777777" w:rsidR="00DC15AE" w:rsidRDefault="00DC15AE">
      <w:pPr>
        <w:jc w:val="center"/>
        <w:rPr>
          <w:sz w:val="48"/>
        </w:rPr>
        <w:sectPr w:rsidR="00DC15AE">
          <w:footerReference w:type="default" r:id="rId10"/>
          <w:type w:val="continuous"/>
          <w:pgSz w:w="11910" w:h="16840"/>
          <w:pgMar w:top="1580" w:right="1680" w:bottom="1420" w:left="1680" w:header="720" w:footer="1226" w:gutter="0"/>
          <w:pgNumType w:start="1"/>
          <w:cols w:space="720"/>
        </w:sectPr>
      </w:pPr>
    </w:p>
    <w:p w14:paraId="3E5212BA" w14:textId="56AE14FD" w:rsidR="00DC15AE" w:rsidRDefault="00F22E11">
      <w:pPr>
        <w:pStyle w:val="Heading2"/>
        <w:spacing w:before="81" w:line="448" w:lineRule="auto"/>
        <w:ind w:left="120" w:right="3863" w:firstLine="0"/>
      </w:pPr>
      <w:r>
        <w:rPr>
          <w:lang w:bidi="cy-GB"/>
        </w:rPr>
        <w:t>TROSOLWG SICRHAU ANSAWDD PRIFYSGOL METROPOLITAN</w:t>
      </w:r>
      <w:r w:rsidR="00F43F36">
        <w:rPr>
          <w:lang w:bidi="cy-GB"/>
        </w:rPr>
        <w:t xml:space="preserve"> </w:t>
      </w:r>
      <w:r>
        <w:rPr>
          <w:lang w:bidi="cy-GB"/>
        </w:rPr>
        <w:t>CAERDYDD</w:t>
      </w:r>
    </w:p>
    <w:p w14:paraId="6DA52CEE" w14:textId="77777777" w:rsidR="00DC15AE" w:rsidRDefault="00F22E11">
      <w:pPr>
        <w:pStyle w:val="ListParagraph"/>
        <w:numPr>
          <w:ilvl w:val="0"/>
          <w:numId w:val="3"/>
        </w:numPr>
        <w:tabs>
          <w:tab w:val="left" w:pos="687"/>
          <w:tab w:val="left" w:pos="688"/>
        </w:tabs>
        <w:spacing w:before="6"/>
        <w:rPr>
          <w:b/>
          <w:sz w:val="24"/>
        </w:rPr>
      </w:pPr>
      <w:r>
        <w:rPr>
          <w:b/>
          <w:sz w:val="24"/>
          <w:lang w:bidi="cy-GB"/>
        </w:rPr>
        <w:t>Cyflwyniad</w:t>
      </w:r>
    </w:p>
    <w:p w14:paraId="74B98B9C" w14:textId="77777777" w:rsidR="00DC15AE" w:rsidRDefault="00DC15AE">
      <w:pPr>
        <w:pStyle w:val="BodyText"/>
        <w:spacing w:before="9"/>
        <w:rPr>
          <w:b/>
          <w:sz w:val="20"/>
        </w:rPr>
      </w:pPr>
    </w:p>
    <w:p w14:paraId="0D2DE845" w14:textId="50BA497C" w:rsidR="00DC15AE" w:rsidRDefault="00F43F36">
      <w:pPr>
        <w:pStyle w:val="ListParagraph"/>
        <w:numPr>
          <w:ilvl w:val="1"/>
          <w:numId w:val="3"/>
        </w:numPr>
        <w:tabs>
          <w:tab w:val="left" w:pos="1255"/>
        </w:tabs>
        <w:spacing w:before="1"/>
        <w:ind w:right="120" w:hanging="566"/>
        <w:rPr>
          <w:sz w:val="24"/>
        </w:rPr>
      </w:pPr>
      <w:r>
        <w:rPr>
          <w:sz w:val="24"/>
          <w:lang w:bidi="cy-GB"/>
        </w:rPr>
        <w:t>Mae’r</w:t>
      </w:r>
      <w:r w:rsidR="00F22E11">
        <w:rPr>
          <w:sz w:val="24"/>
          <w:lang w:bidi="cy-GB"/>
        </w:rPr>
        <w:t xml:space="preserve"> Brifysgol </w:t>
      </w:r>
      <w:r>
        <w:rPr>
          <w:sz w:val="24"/>
          <w:lang w:bidi="cy-GB"/>
        </w:rPr>
        <w:t xml:space="preserve">wedi ymrwymo </w:t>
      </w:r>
      <w:r w:rsidR="00F22E11">
        <w:rPr>
          <w:sz w:val="24"/>
          <w:lang w:bidi="cy-GB"/>
        </w:rPr>
        <w:t>i ddatblygu</w:t>
      </w:r>
      <w:r w:rsidR="00BE1B5E">
        <w:rPr>
          <w:sz w:val="24"/>
          <w:lang w:bidi="cy-GB"/>
        </w:rPr>
        <w:t xml:space="preserve"> a </w:t>
      </w:r>
      <w:r w:rsidR="00F22E11">
        <w:rPr>
          <w:sz w:val="24"/>
          <w:lang w:bidi="cy-GB"/>
        </w:rPr>
        <w:t>gweithredu systemau i sicrhau ansawdd ei rhaglenni.</w:t>
      </w:r>
    </w:p>
    <w:p w14:paraId="353457A3" w14:textId="77777777" w:rsidR="00DC15AE" w:rsidRDefault="00DC15AE">
      <w:pPr>
        <w:pStyle w:val="BodyText"/>
        <w:spacing w:before="10"/>
        <w:rPr>
          <w:sz w:val="20"/>
        </w:rPr>
      </w:pPr>
    </w:p>
    <w:p w14:paraId="3412E760" w14:textId="6554744E" w:rsidR="00DC15AE" w:rsidRDefault="00F43F36">
      <w:pPr>
        <w:pStyle w:val="ListParagraph"/>
        <w:numPr>
          <w:ilvl w:val="1"/>
          <w:numId w:val="3"/>
        </w:numPr>
        <w:tabs>
          <w:tab w:val="left" w:pos="1255"/>
        </w:tabs>
        <w:ind w:right="120" w:hanging="566"/>
        <w:rPr>
          <w:sz w:val="24"/>
        </w:rPr>
      </w:pPr>
      <w:r>
        <w:rPr>
          <w:sz w:val="24"/>
          <w:lang w:bidi="cy-GB"/>
        </w:rPr>
        <w:t>Ar hyn o bryd, m</w:t>
      </w:r>
      <w:r w:rsidR="00F22E11">
        <w:rPr>
          <w:sz w:val="24"/>
          <w:lang w:bidi="cy-GB"/>
        </w:rPr>
        <w:t xml:space="preserve">ae'r systemau sy'n cael eu defnyddio wedi'u datblygu dros nifer o flynyddoedd ac maent yn canolbwyntio ar </w:t>
      </w:r>
      <w:r w:rsidR="00BE1B5E">
        <w:rPr>
          <w:sz w:val="24"/>
          <w:lang w:bidi="cy-GB"/>
        </w:rPr>
        <w:t>dr</w:t>
      </w:r>
      <w:r w:rsidR="00F22E11">
        <w:rPr>
          <w:sz w:val="24"/>
          <w:lang w:bidi="cy-GB"/>
        </w:rPr>
        <w:t>i phrif fecanwaith sef:</w:t>
      </w:r>
    </w:p>
    <w:p w14:paraId="54431B93" w14:textId="77777777" w:rsidR="00DC15AE" w:rsidRDefault="00DC15AE">
      <w:pPr>
        <w:pStyle w:val="BodyText"/>
        <w:spacing w:before="9"/>
        <w:rPr>
          <w:sz w:val="20"/>
        </w:rPr>
      </w:pPr>
    </w:p>
    <w:p w14:paraId="2D85BE1B" w14:textId="77777777" w:rsidR="00DC15AE" w:rsidRDefault="00F22E11">
      <w:pPr>
        <w:pStyle w:val="ListParagraph"/>
        <w:numPr>
          <w:ilvl w:val="2"/>
          <w:numId w:val="3"/>
        </w:numPr>
        <w:tabs>
          <w:tab w:val="left" w:pos="1560"/>
          <w:tab w:val="left" w:pos="1561"/>
        </w:tabs>
        <w:spacing w:before="1"/>
        <w:jc w:val="left"/>
        <w:rPr>
          <w:sz w:val="24"/>
        </w:rPr>
      </w:pPr>
      <w:r>
        <w:rPr>
          <w:sz w:val="24"/>
          <w:lang w:bidi="cy-GB"/>
        </w:rPr>
        <w:t>dilysu rhaglenni</w:t>
      </w:r>
    </w:p>
    <w:p w14:paraId="7EDAD444" w14:textId="77777777" w:rsidR="00DC15AE" w:rsidRDefault="00DC15AE">
      <w:pPr>
        <w:pStyle w:val="BodyText"/>
        <w:spacing w:before="10"/>
        <w:rPr>
          <w:sz w:val="20"/>
        </w:rPr>
      </w:pPr>
    </w:p>
    <w:p w14:paraId="2C0E3954" w14:textId="45303952" w:rsidR="00DC15AE" w:rsidRDefault="00F22E11">
      <w:pPr>
        <w:pStyle w:val="ListParagraph"/>
        <w:numPr>
          <w:ilvl w:val="2"/>
          <w:numId w:val="3"/>
        </w:numPr>
        <w:tabs>
          <w:tab w:val="left" w:pos="1560"/>
          <w:tab w:val="left" w:pos="1561"/>
        </w:tabs>
        <w:jc w:val="left"/>
        <w:rPr>
          <w:sz w:val="24"/>
        </w:rPr>
      </w:pPr>
      <w:r>
        <w:rPr>
          <w:sz w:val="24"/>
          <w:lang w:bidi="cy-GB"/>
        </w:rPr>
        <w:t>monitro rhaglenni</w:t>
      </w:r>
      <w:r w:rsidR="00F43F36">
        <w:rPr>
          <w:sz w:val="24"/>
          <w:lang w:bidi="cy-GB"/>
        </w:rPr>
        <w:t>’n f</w:t>
      </w:r>
      <w:r>
        <w:rPr>
          <w:sz w:val="24"/>
          <w:lang w:bidi="cy-GB"/>
        </w:rPr>
        <w:t>lynyddol</w:t>
      </w:r>
    </w:p>
    <w:p w14:paraId="38BA1279" w14:textId="77777777" w:rsidR="00DC15AE" w:rsidRDefault="00DC15AE">
      <w:pPr>
        <w:pStyle w:val="BodyText"/>
        <w:spacing w:before="9"/>
        <w:rPr>
          <w:sz w:val="20"/>
        </w:rPr>
      </w:pPr>
    </w:p>
    <w:p w14:paraId="55638652" w14:textId="33F8717A" w:rsidR="00DC15AE" w:rsidRDefault="00F22E11">
      <w:pPr>
        <w:pStyle w:val="ListParagraph"/>
        <w:numPr>
          <w:ilvl w:val="2"/>
          <w:numId w:val="3"/>
        </w:numPr>
        <w:tabs>
          <w:tab w:val="left" w:pos="1560"/>
          <w:tab w:val="left" w:pos="1561"/>
        </w:tabs>
        <w:spacing w:before="1"/>
        <w:jc w:val="left"/>
        <w:rPr>
          <w:sz w:val="24"/>
        </w:rPr>
      </w:pPr>
      <w:r>
        <w:rPr>
          <w:sz w:val="24"/>
          <w:lang w:bidi="cy-GB"/>
        </w:rPr>
        <w:t xml:space="preserve">adolygiad </w:t>
      </w:r>
      <w:r w:rsidR="00F43F36">
        <w:rPr>
          <w:sz w:val="24"/>
          <w:lang w:bidi="cy-GB"/>
        </w:rPr>
        <w:t>c</w:t>
      </w:r>
      <w:r>
        <w:rPr>
          <w:sz w:val="24"/>
          <w:lang w:bidi="cy-GB"/>
        </w:rPr>
        <w:t>yfnodol</w:t>
      </w:r>
      <w:r w:rsidR="00F43F36">
        <w:rPr>
          <w:sz w:val="24"/>
          <w:lang w:bidi="cy-GB"/>
        </w:rPr>
        <w:t xml:space="preserve"> o raglenni</w:t>
      </w:r>
    </w:p>
    <w:p w14:paraId="6624D3E0" w14:textId="77777777" w:rsidR="00DC15AE" w:rsidRDefault="00DC15AE">
      <w:pPr>
        <w:pStyle w:val="BodyText"/>
        <w:spacing w:before="10"/>
        <w:rPr>
          <w:sz w:val="20"/>
        </w:rPr>
      </w:pPr>
    </w:p>
    <w:p w14:paraId="2DE11B48" w14:textId="30897A4D" w:rsidR="00DC15AE" w:rsidRDefault="00F22E11">
      <w:pPr>
        <w:pStyle w:val="ListParagraph"/>
        <w:numPr>
          <w:ilvl w:val="1"/>
          <w:numId w:val="3"/>
        </w:numPr>
        <w:tabs>
          <w:tab w:val="left" w:pos="1255"/>
        </w:tabs>
        <w:ind w:right="117" w:hanging="566"/>
        <w:rPr>
          <w:sz w:val="24"/>
        </w:rPr>
      </w:pPr>
      <w:r>
        <w:rPr>
          <w:sz w:val="24"/>
          <w:lang w:bidi="cy-GB"/>
        </w:rPr>
        <w:t xml:space="preserve">Disgrifir pob un o'r mecanweithiau hyn mewn man arall, felly pwrpas y trosolwg hwn yw dangos sut maent yn cysylltu â'i gilydd a sut maent yn rhyngweithio â systemau eraill </w:t>
      </w:r>
      <w:r w:rsidR="00C224AE">
        <w:rPr>
          <w:sz w:val="24"/>
          <w:lang w:bidi="cy-GB"/>
        </w:rPr>
        <w:t xml:space="preserve">y brifysgol </w:t>
      </w:r>
      <w:r>
        <w:rPr>
          <w:sz w:val="24"/>
          <w:lang w:bidi="cy-GB"/>
        </w:rPr>
        <w:t xml:space="preserve">i </w:t>
      </w:r>
      <w:r w:rsidR="00F3120B">
        <w:rPr>
          <w:sz w:val="24"/>
          <w:lang w:bidi="cy-GB"/>
        </w:rPr>
        <w:t>ganiatáu</w:t>
      </w:r>
      <w:r>
        <w:rPr>
          <w:sz w:val="24"/>
          <w:lang w:bidi="cy-GB"/>
        </w:rPr>
        <w:t xml:space="preserve"> monitro, adrodd a gweithredu cynhwysfawr.</w:t>
      </w:r>
    </w:p>
    <w:p w14:paraId="2FE06A01" w14:textId="77777777" w:rsidR="00DC15AE" w:rsidRDefault="00DC15AE">
      <w:pPr>
        <w:pStyle w:val="BodyText"/>
        <w:spacing w:before="9"/>
        <w:rPr>
          <w:sz w:val="20"/>
        </w:rPr>
      </w:pPr>
    </w:p>
    <w:p w14:paraId="4F4F81D4" w14:textId="751FD159" w:rsidR="00DC15AE" w:rsidRDefault="00F22E11">
      <w:pPr>
        <w:pStyle w:val="ListParagraph"/>
        <w:numPr>
          <w:ilvl w:val="1"/>
          <w:numId w:val="3"/>
        </w:numPr>
        <w:tabs>
          <w:tab w:val="left" w:pos="1255"/>
        </w:tabs>
        <w:spacing w:before="1"/>
        <w:ind w:right="116" w:hanging="566"/>
        <w:rPr>
          <w:sz w:val="24"/>
        </w:rPr>
      </w:pPr>
      <w:r>
        <w:rPr>
          <w:sz w:val="24"/>
          <w:lang w:bidi="cy-GB"/>
        </w:rPr>
        <w:t>Systemau cydgysylltiedig yw strwythur pwyllgorau'r Brifysgol - gan gynnwys Pwyllgorau</w:t>
      </w:r>
      <w:r w:rsidR="00F3120B">
        <w:rPr>
          <w:sz w:val="24"/>
          <w:lang w:bidi="cy-GB"/>
        </w:rPr>
        <w:t>’r</w:t>
      </w:r>
      <w:r>
        <w:rPr>
          <w:sz w:val="24"/>
          <w:lang w:bidi="cy-GB"/>
        </w:rPr>
        <w:t xml:space="preserve"> Rhaglenni, Pwyllgorau'r Ysgol</w:t>
      </w:r>
      <w:r w:rsidR="00C224AE">
        <w:rPr>
          <w:sz w:val="24"/>
          <w:lang w:bidi="cy-GB"/>
        </w:rPr>
        <w:t>ion</w:t>
      </w:r>
      <w:r>
        <w:rPr>
          <w:sz w:val="24"/>
          <w:lang w:bidi="cy-GB"/>
        </w:rPr>
        <w:t>, y Bwrdd Academaidd a'i Is-fyrddau - y system mynediad arferol a mynediad eithriadol, system yr Arholwr Allanol, system adborth y myfyrwyr a'r amrywiol systemau arsylwi allanol.</w:t>
      </w:r>
    </w:p>
    <w:p w14:paraId="38347736" w14:textId="77777777" w:rsidR="00DC15AE" w:rsidRDefault="00DC15AE">
      <w:pPr>
        <w:pStyle w:val="BodyText"/>
        <w:spacing w:before="10"/>
        <w:rPr>
          <w:sz w:val="20"/>
        </w:rPr>
      </w:pPr>
    </w:p>
    <w:p w14:paraId="4FCE1A3F" w14:textId="77777777" w:rsidR="00DC15AE" w:rsidRDefault="00F22E11">
      <w:pPr>
        <w:pStyle w:val="Heading2"/>
        <w:numPr>
          <w:ilvl w:val="0"/>
          <w:numId w:val="3"/>
        </w:numPr>
        <w:tabs>
          <w:tab w:val="left" w:pos="687"/>
          <w:tab w:val="left" w:pos="688"/>
        </w:tabs>
      </w:pPr>
      <w:r>
        <w:rPr>
          <w:lang w:bidi="cy-GB"/>
        </w:rPr>
        <w:t>Dilysu</w:t>
      </w:r>
    </w:p>
    <w:p w14:paraId="30D1D59A" w14:textId="77777777" w:rsidR="00DC15AE" w:rsidRDefault="00DC15AE">
      <w:pPr>
        <w:pStyle w:val="BodyText"/>
        <w:spacing w:before="9"/>
        <w:rPr>
          <w:b/>
          <w:sz w:val="20"/>
        </w:rPr>
      </w:pPr>
    </w:p>
    <w:p w14:paraId="7CFC524D" w14:textId="4F046A20" w:rsidR="00DC15AE" w:rsidRDefault="00F22E11">
      <w:pPr>
        <w:pStyle w:val="ListParagraph"/>
        <w:numPr>
          <w:ilvl w:val="1"/>
          <w:numId w:val="3"/>
        </w:numPr>
        <w:tabs>
          <w:tab w:val="left" w:pos="1255"/>
        </w:tabs>
        <w:spacing w:before="1"/>
        <w:ind w:right="119" w:hanging="566"/>
        <w:rPr>
          <w:sz w:val="24"/>
        </w:rPr>
      </w:pPr>
      <w:r>
        <w:rPr>
          <w:sz w:val="24"/>
          <w:lang w:bidi="cy-GB"/>
        </w:rPr>
        <w:t>Ma</w:t>
      </w:r>
      <w:r w:rsidR="00C224AE">
        <w:rPr>
          <w:sz w:val="24"/>
          <w:lang w:bidi="cy-GB"/>
        </w:rPr>
        <w:t xml:space="preserve">e’r broses </w:t>
      </w:r>
      <w:r>
        <w:rPr>
          <w:sz w:val="24"/>
          <w:lang w:bidi="cy-GB"/>
        </w:rPr>
        <w:t>dilysu yn ceisio sicrhau bod rhaglenni a gyflwynir i bortffolio'r Brifysgol yn bodloni gofynion trothwy o ran ansawdd a safonau. Mae'n ymchwilio i staffio, adnoddau, cynnwys, ases</w:t>
      </w:r>
      <w:r w:rsidR="00F3120B">
        <w:rPr>
          <w:sz w:val="24"/>
          <w:lang w:bidi="cy-GB"/>
        </w:rPr>
        <w:t>iadau</w:t>
      </w:r>
      <w:r>
        <w:rPr>
          <w:sz w:val="24"/>
          <w:lang w:bidi="cy-GB"/>
        </w:rPr>
        <w:t xml:space="preserve">, ac ati, ac </w:t>
      </w:r>
      <w:r w:rsidR="00C224AE">
        <w:rPr>
          <w:sz w:val="24"/>
          <w:lang w:bidi="cy-GB"/>
        </w:rPr>
        <w:t xml:space="preserve">mae </w:t>
      </w:r>
      <w:r>
        <w:rPr>
          <w:sz w:val="24"/>
          <w:lang w:bidi="cy-GB"/>
        </w:rPr>
        <w:t>cynnwys aelodau panel allanol yn rhoi rhywfaint o hyder bod y safonau a gyflawnir ar y rhaglen yn debygol o fod yn gymharol â'r rhai mewn mannau eraill.</w:t>
      </w:r>
    </w:p>
    <w:p w14:paraId="76EE609C" w14:textId="77777777" w:rsidR="00DC15AE" w:rsidRDefault="00DC15AE">
      <w:pPr>
        <w:pStyle w:val="BodyText"/>
        <w:spacing w:before="10"/>
        <w:rPr>
          <w:sz w:val="20"/>
        </w:rPr>
      </w:pPr>
    </w:p>
    <w:p w14:paraId="31FD3EA1" w14:textId="6B0AF530" w:rsidR="00DC15AE" w:rsidRDefault="00F22E11">
      <w:pPr>
        <w:pStyle w:val="ListParagraph"/>
        <w:numPr>
          <w:ilvl w:val="1"/>
          <w:numId w:val="3"/>
        </w:numPr>
        <w:tabs>
          <w:tab w:val="left" w:pos="1254"/>
          <w:tab w:val="left" w:pos="1255"/>
        </w:tabs>
        <w:ind w:hanging="566"/>
        <w:rPr>
          <w:sz w:val="24"/>
        </w:rPr>
      </w:pPr>
      <w:r>
        <w:rPr>
          <w:sz w:val="24"/>
          <w:lang w:bidi="cy-GB"/>
        </w:rPr>
        <w:t xml:space="preserve">Gall </w:t>
      </w:r>
      <w:r w:rsidR="00C224AE">
        <w:rPr>
          <w:sz w:val="24"/>
          <w:lang w:bidi="cy-GB"/>
        </w:rPr>
        <w:t xml:space="preserve">y broses </w:t>
      </w:r>
      <w:r>
        <w:rPr>
          <w:sz w:val="24"/>
          <w:lang w:bidi="cy-GB"/>
        </w:rPr>
        <w:t>dilysu gymryd un o dair ffurf:</w:t>
      </w:r>
    </w:p>
    <w:p w14:paraId="5B586700" w14:textId="77777777" w:rsidR="00DC15AE" w:rsidRDefault="00DC15AE">
      <w:pPr>
        <w:pStyle w:val="BodyText"/>
        <w:spacing w:before="9"/>
        <w:rPr>
          <w:sz w:val="20"/>
        </w:rPr>
      </w:pPr>
    </w:p>
    <w:p w14:paraId="697453E6" w14:textId="51BD0775" w:rsidR="00DC15AE" w:rsidRDefault="00F3120B">
      <w:pPr>
        <w:pStyle w:val="ListParagraph"/>
        <w:numPr>
          <w:ilvl w:val="0"/>
          <w:numId w:val="2"/>
        </w:numPr>
        <w:tabs>
          <w:tab w:val="left" w:pos="1822"/>
        </w:tabs>
        <w:spacing w:before="1"/>
        <w:ind w:right="117"/>
        <w:rPr>
          <w:sz w:val="24"/>
        </w:rPr>
      </w:pPr>
      <w:r>
        <w:rPr>
          <w:sz w:val="24"/>
          <w:lang w:bidi="cy-GB"/>
        </w:rPr>
        <w:t>Os yw</w:t>
      </w:r>
      <w:r w:rsidR="00F22E11">
        <w:rPr>
          <w:sz w:val="24"/>
          <w:lang w:bidi="cy-GB"/>
        </w:rPr>
        <w:t xml:space="preserve"> Prifysgol </w:t>
      </w:r>
      <w:r w:rsidR="00C224AE">
        <w:rPr>
          <w:sz w:val="24"/>
          <w:lang w:bidi="cy-GB"/>
        </w:rPr>
        <w:t>M</w:t>
      </w:r>
      <w:r w:rsidR="00F22E11">
        <w:rPr>
          <w:sz w:val="24"/>
          <w:lang w:bidi="cy-GB"/>
        </w:rPr>
        <w:t xml:space="preserve">etropolitan Caerdydd yn </w:t>
      </w:r>
      <w:r>
        <w:rPr>
          <w:sz w:val="24"/>
          <w:lang w:bidi="cy-GB"/>
        </w:rPr>
        <w:t>llwyr gyfrifol</w:t>
      </w:r>
      <w:r w:rsidR="00F22E11">
        <w:rPr>
          <w:sz w:val="24"/>
          <w:lang w:bidi="cy-GB"/>
        </w:rPr>
        <w:t xml:space="preserve"> </w:t>
      </w:r>
      <w:r>
        <w:rPr>
          <w:sz w:val="24"/>
          <w:lang w:bidi="cy-GB"/>
        </w:rPr>
        <w:t xml:space="preserve">yn ei </w:t>
      </w:r>
      <w:r w:rsidR="00F22E11">
        <w:rPr>
          <w:sz w:val="24"/>
          <w:lang w:bidi="cy-GB"/>
        </w:rPr>
        <w:t xml:space="preserve"> rhinwedd </w:t>
      </w:r>
      <w:r>
        <w:rPr>
          <w:sz w:val="24"/>
          <w:lang w:bidi="cy-GB"/>
        </w:rPr>
        <w:t>fel y</w:t>
      </w:r>
      <w:r w:rsidR="00F22E11">
        <w:rPr>
          <w:sz w:val="24"/>
          <w:lang w:bidi="cy-GB"/>
        </w:rPr>
        <w:t xml:space="preserve"> </w:t>
      </w:r>
      <w:r>
        <w:rPr>
          <w:sz w:val="24"/>
          <w:lang w:bidi="cy-GB"/>
        </w:rPr>
        <w:t>c</w:t>
      </w:r>
      <w:r w:rsidR="00F22E11">
        <w:rPr>
          <w:sz w:val="24"/>
          <w:lang w:bidi="cy-GB"/>
        </w:rPr>
        <w:t xml:space="preserve">orff dilysu, neu </w:t>
      </w:r>
      <w:r>
        <w:rPr>
          <w:sz w:val="24"/>
          <w:lang w:bidi="cy-GB"/>
        </w:rPr>
        <w:t>os oes ganddi be</w:t>
      </w:r>
      <w:r w:rsidR="00F22E11">
        <w:rPr>
          <w:sz w:val="24"/>
          <w:lang w:bidi="cy-GB"/>
        </w:rPr>
        <w:t>rthynas â'r corff dilysu fel bod y dilysu'n cael ei wneud ar ran y corff hwnnw (e.e., rhaglenni Pearson).</w:t>
      </w:r>
    </w:p>
    <w:p w14:paraId="2EC383C9" w14:textId="77777777" w:rsidR="00DC15AE" w:rsidRDefault="00DC15AE">
      <w:pPr>
        <w:pStyle w:val="BodyText"/>
        <w:spacing w:before="10"/>
        <w:rPr>
          <w:sz w:val="20"/>
        </w:rPr>
      </w:pPr>
    </w:p>
    <w:p w14:paraId="1DA378B5" w14:textId="7FBA3682" w:rsidR="00DC15AE" w:rsidRDefault="00F3120B">
      <w:pPr>
        <w:pStyle w:val="ListParagraph"/>
        <w:numPr>
          <w:ilvl w:val="0"/>
          <w:numId w:val="2"/>
        </w:numPr>
        <w:tabs>
          <w:tab w:val="left" w:pos="1822"/>
        </w:tabs>
        <w:ind w:right="117"/>
        <w:rPr>
          <w:sz w:val="24"/>
        </w:rPr>
      </w:pPr>
      <w:r>
        <w:rPr>
          <w:sz w:val="24"/>
          <w:lang w:bidi="cy-GB"/>
        </w:rPr>
        <w:t>Os nad yw</w:t>
      </w:r>
      <w:r w:rsidR="00F22E11">
        <w:rPr>
          <w:sz w:val="24"/>
          <w:lang w:bidi="cy-GB"/>
        </w:rPr>
        <w:t xml:space="preserve"> Prifysgol </w:t>
      </w:r>
      <w:r w:rsidR="00C224AE">
        <w:rPr>
          <w:sz w:val="24"/>
          <w:lang w:bidi="cy-GB"/>
        </w:rPr>
        <w:t>M</w:t>
      </w:r>
      <w:r w:rsidR="00F22E11">
        <w:rPr>
          <w:sz w:val="24"/>
          <w:lang w:bidi="cy-GB"/>
        </w:rPr>
        <w:t xml:space="preserve">etropolitan Caerdydd yn gyfrifol fel </w:t>
      </w:r>
      <w:r w:rsidR="0081451F">
        <w:rPr>
          <w:sz w:val="24"/>
          <w:lang w:bidi="cy-GB"/>
        </w:rPr>
        <w:t xml:space="preserve">y nodir </w:t>
      </w:r>
      <w:r w:rsidR="00F22E11">
        <w:rPr>
          <w:sz w:val="24"/>
          <w:lang w:bidi="cy-GB"/>
        </w:rPr>
        <w:t xml:space="preserve">uchod, ac yn yr achos hwnnw mae'r digwyddiad dilysu yn ddigwyddiad mewnol, cyn </w:t>
      </w:r>
      <w:r w:rsidR="0081451F">
        <w:rPr>
          <w:sz w:val="24"/>
          <w:lang w:bidi="cy-GB"/>
        </w:rPr>
        <w:t xml:space="preserve">y </w:t>
      </w:r>
      <w:r w:rsidR="00F22E11">
        <w:rPr>
          <w:sz w:val="24"/>
          <w:lang w:bidi="cy-GB"/>
        </w:rPr>
        <w:t>dilys</w:t>
      </w:r>
      <w:r w:rsidR="0081451F">
        <w:rPr>
          <w:sz w:val="24"/>
          <w:lang w:bidi="cy-GB"/>
        </w:rPr>
        <w:t>iad</w:t>
      </w:r>
      <w:r w:rsidR="00F22E11">
        <w:rPr>
          <w:sz w:val="24"/>
          <w:lang w:bidi="cy-GB"/>
        </w:rPr>
        <w:t xml:space="preserve"> terfynol gan y corff dilysu.</w:t>
      </w:r>
    </w:p>
    <w:p w14:paraId="235A848F" w14:textId="77777777" w:rsidR="00DC15AE" w:rsidRDefault="00DC15AE">
      <w:pPr>
        <w:jc w:val="both"/>
        <w:rPr>
          <w:sz w:val="24"/>
        </w:rPr>
        <w:sectPr w:rsidR="00DC15AE">
          <w:pgSz w:w="11910" w:h="16840"/>
          <w:pgMar w:top="1340" w:right="1680" w:bottom="1480" w:left="1680" w:header="0" w:footer="1226" w:gutter="0"/>
          <w:cols w:space="720"/>
        </w:sectPr>
      </w:pPr>
    </w:p>
    <w:p w14:paraId="629C1C64" w14:textId="0694A871" w:rsidR="00DC15AE" w:rsidRDefault="0081451F">
      <w:pPr>
        <w:pStyle w:val="ListParagraph"/>
        <w:numPr>
          <w:ilvl w:val="0"/>
          <w:numId w:val="2"/>
        </w:numPr>
        <w:tabs>
          <w:tab w:val="left" w:pos="1822"/>
        </w:tabs>
        <w:spacing w:before="79"/>
        <w:ind w:right="121"/>
        <w:rPr>
          <w:sz w:val="24"/>
        </w:rPr>
      </w:pPr>
      <w:r>
        <w:rPr>
          <w:sz w:val="24"/>
          <w:lang w:bidi="cy-GB"/>
        </w:rPr>
        <w:t>Os oes</w:t>
      </w:r>
      <w:r w:rsidR="00F22E11">
        <w:rPr>
          <w:sz w:val="24"/>
          <w:lang w:bidi="cy-GB"/>
        </w:rPr>
        <w:t xml:space="preserve"> fersiwn o'r rhaglen eisoes yn bodoli mewn un dull astudio penodol, a bod dull(iau) astudio ychwanegol i'w cyflwyno.</w:t>
      </w:r>
    </w:p>
    <w:p w14:paraId="19FA1C3F" w14:textId="77777777" w:rsidR="00DC15AE" w:rsidRDefault="00DC15AE">
      <w:pPr>
        <w:pStyle w:val="BodyText"/>
        <w:spacing w:before="9"/>
        <w:rPr>
          <w:sz w:val="20"/>
        </w:rPr>
      </w:pPr>
    </w:p>
    <w:p w14:paraId="2B1A504A" w14:textId="77777777" w:rsidR="00DC15AE" w:rsidRDefault="00F22E11">
      <w:pPr>
        <w:pStyle w:val="ListParagraph"/>
        <w:numPr>
          <w:ilvl w:val="1"/>
          <w:numId w:val="3"/>
        </w:numPr>
        <w:tabs>
          <w:tab w:val="left" w:pos="1254"/>
          <w:tab w:val="left" w:pos="1255"/>
        </w:tabs>
        <w:ind w:hanging="566"/>
        <w:rPr>
          <w:sz w:val="24"/>
        </w:rPr>
      </w:pPr>
      <w:r>
        <w:rPr>
          <w:sz w:val="24"/>
          <w:lang w:bidi="cy-GB"/>
        </w:rPr>
        <w:t>Rhoddir manylion pob un o'r uchod mewn man arall.</w:t>
      </w:r>
    </w:p>
    <w:p w14:paraId="2B86F197" w14:textId="77777777" w:rsidR="00DC15AE" w:rsidRDefault="00DC15AE">
      <w:pPr>
        <w:pStyle w:val="BodyText"/>
        <w:spacing w:before="9"/>
        <w:rPr>
          <w:sz w:val="20"/>
        </w:rPr>
      </w:pPr>
    </w:p>
    <w:p w14:paraId="72EEE500" w14:textId="28602712" w:rsidR="00DC15AE" w:rsidRDefault="00F22E11">
      <w:pPr>
        <w:pStyle w:val="ListParagraph"/>
        <w:numPr>
          <w:ilvl w:val="1"/>
          <w:numId w:val="3"/>
        </w:numPr>
        <w:tabs>
          <w:tab w:val="left" w:pos="1255"/>
        </w:tabs>
        <w:ind w:right="117" w:hanging="566"/>
        <w:rPr>
          <w:sz w:val="24"/>
        </w:rPr>
      </w:pPr>
      <w:r>
        <w:rPr>
          <w:sz w:val="24"/>
          <w:lang w:bidi="cy-GB"/>
        </w:rPr>
        <w:t>Gallai canlyniadau digwyddiad dilysu gynnwys gosod amodau i'w cyflawni o fewn amserlen benodol.</w:t>
      </w:r>
    </w:p>
    <w:p w14:paraId="51D42537" w14:textId="77777777" w:rsidR="00DC15AE" w:rsidRDefault="00DC15AE">
      <w:pPr>
        <w:pStyle w:val="BodyText"/>
        <w:spacing w:before="9"/>
        <w:rPr>
          <w:sz w:val="20"/>
        </w:rPr>
      </w:pPr>
    </w:p>
    <w:p w14:paraId="52A47E54" w14:textId="77777777" w:rsidR="00DC15AE" w:rsidRDefault="00F22E11">
      <w:pPr>
        <w:pStyle w:val="ListParagraph"/>
        <w:numPr>
          <w:ilvl w:val="1"/>
          <w:numId w:val="3"/>
        </w:numPr>
        <w:tabs>
          <w:tab w:val="left" w:pos="1255"/>
        </w:tabs>
        <w:ind w:right="119" w:hanging="564"/>
        <w:rPr>
          <w:sz w:val="24"/>
        </w:rPr>
      </w:pPr>
      <w:r>
        <w:rPr>
          <w:sz w:val="24"/>
          <w:lang w:bidi="cy-GB"/>
        </w:rPr>
        <w:t>Mae yna hefyd amryw o fecanweithiau cymeradwy ar gyfer gwneud newidiadau i raglenni presennol.</w:t>
      </w:r>
    </w:p>
    <w:p w14:paraId="0B8F4412" w14:textId="77777777" w:rsidR="00DC15AE" w:rsidRDefault="00DC15AE">
      <w:pPr>
        <w:pStyle w:val="BodyText"/>
        <w:spacing w:before="9"/>
        <w:rPr>
          <w:sz w:val="20"/>
        </w:rPr>
      </w:pPr>
    </w:p>
    <w:p w14:paraId="12331B11" w14:textId="2740926B" w:rsidR="00DC15AE" w:rsidRDefault="00F22E11">
      <w:pPr>
        <w:pStyle w:val="Heading2"/>
        <w:numPr>
          <w:ilvl w:val="0"/>
          <w:numId w:val="3"/>
        </w:numPr>
        <w:tabs>
          <w:tab w:val="left" w:pos="687"/>
          <w:tab w:val="left" w:pos="688"/>
        </w:tabs>
      </w:pPr>
      <w:r>
        <w:rPr>
          <w:lang w:bidi="cy-GB"/>
        </w:rPr>
        <w:t>Cymeradwyaeth y Pwyllgor Ansawdd a Safonau Academaidd</w:t>
      </w:r>
    </w:p>
    <w:p w14:paraId="4DA21B50" w14:textId="77777777" w:rsidR="00DC15AE" w:rsidRDefault="00DC15AE">
      <w:pPr>
        <w:pStyle w:val="BodyText"/>
        <w:spacing w:before="9"/>
        <w:rPr>
          <w:b/>
          <w:sz w:val="20"/>
        </w:rPr>
      </w:pPr>
    </w:p>
    <w:p w14:paraId="5EFEB87B" w14:textId="576825F8" w:rsidR="00DC15AE" w:rsidRDefault="00F22E11">
      <w:pPr>
        <w:pStyle w:val="ListParagraph"/>
        <w:numPr>
          <w:ilvl w:val="1"/>
          <w:numId w:val="3"/>
        </w:numPr>
        <w:tabs>
          <w:tab w:val="left" w:pos="1255"/>
        </w:tabs>
        <w:ind w:right="118" w:hanging="566"/>
        <w:rPr>
          <w:sz w:val="24"/>
        </w:rPr>
      </w:pPr>
      <w:r>
        <w:rPr>
          <w:sz w:val="24"/>
          <w:lang w:bidi="cy-GB"/>
        </w:rPr>
        <w:t>Cyflwynir adroddiadau wedi'u cadarnhau o ddigwyddiadau dilysu i'r Pwyllgor Ansawdd a Safonau Academaidd, sydd wedyn yn gwneud argymhelliad i'r Bwrdd Academaidd ynghylch cymeradwyo'r rhaglen a</w:t>
      </w:r>
      <w:r w:rsidR="0081451F">
        <w:rPr>
          <w:sz w:val="24"/>
          <w:lang w:bidi="cy-GB"/>
        </w:rPr>
        <w:t xml:space="preserve"> chael</w:t>
      </w:r>
      <w:r>
        <w:rPr>
          <w:sz w:val="24"/>
          <w:lang w:bidi="cy-GB"/>
        </w:rPr>
        <w:t xml:space="preserve"> caniatâd iddi gael ei rhedeg.</w:t>
      </w:r>
    </w:p>
    <w:p w14:paraId="6CF84084" w14:textId="77777777" w:rsidR="00DC15AE" w:rsidRDefault="00DC15AE">
      <w:pPr>
        <w:pStyle w:val="BodyText"/>
        <w:spacing w:before="9"/>
        <w:rPr>
          <w:sz w:val="20"/>
        </w:rPr>
      </w:pPr>
    </w:p>
    <w:p w14:paraId="0ACFEF22" w14:textId="77777777" w:rsidR="00DC15AE" w:rsidRDefault="00F22E11">
      <w:pPr>
        <w:pStyle w:val="ListParagraph"/>
        <w:numPr>
          <w:ilvl w:val="1"/>
          <w:numId w:val="3"/>
        </w:numPr>
        <w:tabs>
          <w:tab w:val="left" w:pos="1255"/>
        </w:tabs>
        <w:ind w:right="121" w:hanging="566"/>
        <w:rPr>
          <w:sz w:val="24"/>
        </w:rPr>
      </w:pPr>
      <w:r>
        <w:rPr>
          <w:sz w:val="24"/>
          <w:lang w:bidi="cy-GB"/>
        </w:rPr>
        <w:t>Yn y rhan fwyaf o achosion, mae cymeradwyaeth o'r fath yn amodol ar fodloni'r amodau a osodwyd o fewn amserlen benodol.</w:t>
      </w:r>
    </w:p>
    <w:p w14:paraId="6615A379" w14:textId="77777777" w:rsidR="00DC15AE" w:rsidRDefault="00DC15AE">
      <w:pPr>
        <w:pStyle w:val="BodyText"/>
        <w:spacing w:before="9"/>
        <w:rPr>
          <w:sz w:val="20"/>
        </w:rPr>
      </w:pPr>
    </w:p>
    <w:p w14:paraId="672D34AB" w14:textId="1F883982" w:rsidR="00DC15AE" w:rsidRDefault="00F22E11">
      <w:pPr>
        <w:pStyle w:val="Heading2"/>
        <w:numPr>
          <w:ilvl w:val="0"/>
          <w:numId w:val="3"/>
        </w:numPr>
        <w:tabs>
          <w:tab w:val="left" w:pos="687"/>
          <w:tab w:val="left" w:pos="688"/>
        </w:tabs>
      </w:pPr>
      <w:r>
        <w:rPr>
          <w:lang w:bidi="cy-GB"/>
        </w:rPr>
        <w:t xml:space="preserve">Cymeradwyaeth </w:t>
      </w:r>
      <w:r w:rsidR="0081451F">
        <w:rPr>
          <w:lang w:bidi="cy-GB"/>
        </w:rPr>
        <w:t xml:space="preserve">y </w:t>
      </w:r>
      <w:r>
        <w:rPr>
          <w:lang w:bidi="cy-GB"/>
        </w:rPr>
        <w:t>Corff Dilysu</w:t>
      </w:r>
    </w:p>
    <w:p w14:paraId="4C4A6A8C" w14:textId="77777777" w:rsidR="00DC15AE" w:rsidRDefault="00DC15AE">
      <w:pPr>
        <w:pStyle w:val="BodyText"/>
        <w:spacing w:before="9"/>
        <w:rPr>
          <w:b/>
          <w:sz w:val="20"/>
        </w:rPr>
      </w:pPr>
    </w:p>
    <w:p w14:paraId="5DE66250" w14:textId="46BDB25B" w:rsidR="00DC15AE" w:rsidRDefault="00F22E11">
      <w:pPr>
        <w:pStyle w:val="ListParagraph"/>
        <w:numPr>
          <w:ilvl w:val="1"/>
          <w:numId w:val="3"/>
        </w:numPr>
        <w:tabs>
          <w:tab w:val="left" w:pos="1255"/>
        </w:tabs>
        <w:ind w:right="118" w:hanging="566"/>
        <w:rPr>
          <w:sz w:val="24"/>
        </w:rPr>
      </w:pPr>
      <w:r>
        <w:rPr>
          <w:sz w:val="24"/>
          <w:lang w:bidi="cy-GB"/>
        </w:rPr>
        <w:t>Yn dilyn neu ochr yn ochr â cheisio cymeradwyaeth y Pwyllgor Ansawdd a Safonau Academaidd, anfonir deunydd perthnasol at y Corff Dilysu neu Ddyfarnu, lle bo'n briodol, i'w gymeradwyo'n derfynol. (Mewn rhai achosion, gallai 'hysbysu' fod yn air mwy priodol na chymeradwyaeth).</w:t>
      </w:r>
    </w:p>
    <w:p w14:paraId="6A566EA7" w14:textId="77777777" w:rsidR="00DC15AE" w:rsidRDefault="00DC15AE">
      <w:pPr>
        <w:pStyle w:val="BodyText"/>
        <w:spacing w:before="9"/>
        <w:rPr>
          <w:sz w:val="20"/>
        </w:rPr>
      </w:pPr>
    </w:p>
    <w:p w14:paraId="10DFE379" w14:textId="234837B7" w:rsidR="00DC15AE" w:rsidRDefault="009C73A7">
      <w:pPr>
        <w:pStyle w:val="Heading2"/>
        <w:numPr>
          <w:ilvl w:val="0"/>
          <w:numId w:val="3"/>
        </w:numPr>
        <w:tabs>
          <w:tab w:val="left" w:pos="687"/>
          <w:tab w:val="left" w:pos="688"/>
        </w:tabs>
      </w:pPr>
      <w:r>
        <w:rPr>
          <w:lang w:bidi="cy-GB"/>
        </w:rPr>
        <w:t>Cynllunio Gwella Rhaglenni</w:t>
      </w:r>
    </w:p>
    <w:p w14:paraId="78265486" w14:textId="77777777" w:rsidR="00DC15AE" w:rsidRDefault="00DC15AE">
      <w:pPr>
        <w:pStyle w:val="BodyText"/>
        <w:spacing w:before="9"/>
        <w:rPr>
          <w:b/>
          <w:sz w:val="20"/>
        </w:rPr>
      </w:pPr>
    </w:p>
    <w:p w14:paraId="71858207" w14:textId="35D8EA3A" w:rsidR="00DC15AE" w:rsidRDefault="00F22E11">
      <w:pPr>
        <w:pStyle w:val="ListParagraph"/>
        <w:numPr>
          <w:ilvl w:val="1"/>
          <w:numId w:val="3"/>
        </w:numPr>
        <w:tabs>
          <w:tab w:val="left" w:pos="1255"/>
        </w:tabs>
        <w:ind w:right="116" w:hanging="566"/>
        <w:rPr>
          <w:sz w:val="24"/>
        </w:rPr>
      </w:pPr>
      <w:r>
        <w:rPr>
          <w:sz w:val="24"/>
          <w:lang w:bidi="cy-GB"/>
        </w:rPr>
        <w:t>Rhaid i bob rhaglen y mae'r Brifysgol yn cynnig cymhwyster ffurfiol, cydnabyddedig ar ei chyfer gwblhau adroddiad Cynllun Gwella Rhaglen (</w:t>
      </w:r>
      <w:r w:rsidR="00C224AE">
        <w:rPr>
          <w:sz w:val="24"/>
          <w:lang w:bidi="cy-GB"/>
        </w:rPr>
        <w:t>CGRh</w:t>
      </w:r>
      <w:r>
        <w:rPr>
          <w:sz w:val="24"/>
          <w:lang w:bidi="cy-GB"/>
        </w:rPr>
        <w:t xml:space="preserve">) i'w gyflwyno i'r Gyfarwyddiaeth Gwella Ansawdd. Mae'r adroddiad yn cyfeirio at </w:t>
      </w:r>
      <w:r w:rsidR="000930A1">
        <w:rPr>
          <w:sz w:val="24"/>
          <w:lang w:bidi="cy-GB"/>
        </w:rPr>
        <w:t>safonau pob agwedd o r</w:t>
      </w:r>
      <w:r>
        <w:rPr>
          <w:sz w:val="24"/>
          <w:lang w:bidi="cy-GB"/>
        </w:rPr>
        <w:t>aglen, ac yn cynnwys gwybodaeth am ddangosyddion perfformiad megis canlyniadau myfyrwyr, cyfraddau cadw myfyrwyr, arolwg myfyrwyr a gwybodaeth am berfformiad modiwlau. Mae hefyd yn ei gwneud yn ofynnol i dîm y rhaglen dynnu sylw at faterion a godwyd o adroddiadau dilysu, adolygu ac adroddiadau blaenorol, materion a godwyd gan fyfyrwyr, Arholwyr Allanol ac asesiadau allanol, ac mae'n ei gwneud yn ofynnol iddynt nodi pa gamau sydd wedi'u cymryd neu a gynigir; adroddir ar effeithiolrwydd y camau arfaethedig hynny yn adroddiad y flwyddyn ganlynol.</w:t>
      </w:r>
    </w:p>
    <w:p w14:paraId="29DA2F5F" w14:textId="77777777" w:rsidR="00DC15AE" w:rsidRDefault="00DC15AE">
      <w:pPr>
        <w:jc w:val="both"/>
        <w:rPr>
          <w:sz w:val="24"/>
        </w:rPr>
        <w:sectPr w:rsidR="00DC15AE">
          <w:pgSz w:w="11910" w:h="16840"/>
          <w:pgMar w:top="1340" w:right="1680" w:bottom="1480" w:left="1680" w:header="0" w:footer="1226" w:gutter="0"/>
          <w:cols w:space="720"/>
        </w:sectPr>
      </w:pPr>
    </w:p>
    <w:p w14:paraId="3258077C" w14:textId="5495E1C2" w:rsidR="00DC15AE" w:rsidRDefault="00F22E11">
      <w:pPr>
        <w:pStyle w:val="ListParagraph"/>
        <w:numPr>
          <w:ilvl w:val="1"/>
          <w:numId w:val="3"/>
        </w:numPr>
        <w:tabs>
          <w:tab w:val="left" w:pos="1255"/>
        </w:tabs>
        <w:spacing w:before="79"/>
        <w:ind w:right="120" w:hanging="566"/>
        <w:rPr>
          <w:sz w:val="24"/>
        </w:rPr>
      </w:pPr>
      <w:r>
        <w:rPr>
          <w:sz w:val="24"/>
          <w:lang w:bidi="cy-GB"/>
        </w:rPr>
        <w:t>Caiff adroddiadau eu craffu gan Ysgolion lle caiff camau gweithredu eu monitro, a lle caiff camau gweithredu y mae angen i'r Ysgol eu cymryd eu hystyried.    Mae'n ofynnol i'r Ysgol hefyd gynhyrchu Cynllun Ymgysylltu â Myfyrwyr, gan ystyried cynnwys Cynlluniau Addysg Personol yr ysgol.</w:t>
      </w:r>
    </w:p>
    <w:p w14:paraId="7623EDD2" w14:textId="77777777" w:rsidR="00DC15AE" w:rsidRDefault="00DC15AE">
      <w:pPr>
        <w:pStyle w:val="BodyText"/>
        <w:spacing w:before="9"/>
        <w:rPr>
          <w:sz w:val="20"/>
        </w:rPr>
      </w:pPr>
    </w:p>
    <w:p w14:paraId="5B677FF5" w14:textId="276B0E7D" w:rsidR="00DC15AE" w:rsidRDefault="00F22E11">
      <w:pPr>
        <w:pStyle w:val="ListParagraph"/>
        <w:numPr>
          <w:ilvl w:val="1"/>
          <w:numId w:val="3"/>
        </w:numPr>
        <w:tabs>
          <w:tab w:val="left" w:pos="1255"/>
        </w:tabs>
        <w:ind w:right="119" w:hanging="566"/>
        <w:rPr>
          <w:sz w:val="24"/>
        </w:rPr>
      </w:pPr>
      <w:r>
        <w:rPr>
          <w:sz w:val="24"/>
          <w:lang w:bidi="cy-GB"/>
        </w:rPr>
        <w:t xml:space="preserve">Defnyddir dadansoddiad o'r themâu a'r materion o'r adroddiadau, a gynhyrchwyd gan y Gyfarwyddiaeth Gwella Ansawdd, i lywio cyfarfodydd gyda phob ysgol dan </w:t>
      </w:r>
      <w:r w:rsidR="000930A1">
        <w:rPr>
          <w:sz w:val="24"/>
          <w:lang w:bidi="cy-GB"/>
        </w:rPr>
        <w:t>G</w:t>
      </w:r>
      <w:r>
        <w:rPr>
          <w:sz w:val="24"/>
          <w:lang w:bidi="cy-GB"/>
        </w:rPr>
        <w:t xml:space="preserve">adeiryddiaeth y Cyfarwyddwr Gwella Dysgu. </w:t>
      </w:r>
    </w:p>
    <w:p w14:paraId="2CA4BEC9" w14:textId="77777777" w:rsidR="00DC15AE" w:rsidRDefault="00DC15AE">
      <w:pPr>
        <w:pStyle w:val="BodyText"/>
        <w:spacing w:before="9"/>
        <w:rPr>
          <w:sz w:val="20"/>
        </w:rPr>
      </w:pPr>
    </w:p>
    <w:p w14:paraId="4737E442" w14:textId="5BD60216" w:rsidR="00DC15AE" w:rsidRDefault="009C73A7">
      <w:pPr>
        <w:pStyle w:val="ListParagraph"/>
        <w:numPr>
          <w:ilvl w:val="1"/>
          <w:numId w:val="3"/>
        </w:numPr>
        <w:tabs>
          <w:tab w:val="left" w:pos="1255"/>
        </w:tabs>
        <w:ind w:right="119" w:hanging="566"/>
        <w:rPr>
          <w:sz w:val="24"/>
        </w:rPr>
      </w:pPr>
      <w:r>
        <w:rPr>
          <w:sz w:val="24"/>
          <w:lang w:bidi="cy-GB"/>
        </w:rPr>
        <w:t>Cyflwynir canlyniadau'r cyfarfodydd hynny, ynghyd ag elfennau allweddol y dadansoddiad thematig, i'r Pwyllgor Ansawdd a Safonau Academaidd.</w:t>
      </w:r>
    </w:p>
    <w:p w14:paraId="463C9D81" w14:textId="77777777" w:rsidR="00DC15AE" w:rsidRDefault="00DC15AE">
      <w:pPr>
        <w:pStyle w:val="BodyText"/>
        <w:spacing w:before="9"/>
        <w:rPr>
          <w:sz w:val="20"/>
        </w:rPr>
      </w:pPr>
    </w:p>
    <w:p w14:paraId="1E733C6D" w14:textId="3CD8FD89" w:rsidR="00DC15AE" w:rsidRDefault="00F22E11">
      <w:pPr>
        <w:pStyle w:val="ListParagraph"/>
        <w:numPr>
          <w:ilvl w:val="1"/>
          <w:numId w:val="3"/>
        </w:numPr>
        <w:tabs>
          <w:tab w:val="left" w:pos="1255"/>
        </w:tabs>
        <w:ind w:right="117" w:hanging="566"/>
        <w:rPr>
          <w:sz w:val="24"/>
        </w:rPr>
      </w:pPr>
      <w:r>
        <w:rPr>
          <w:sz w:val="24"/>
          <w:lang w:bidi="cy-GB"/>
        </w:rPr>
        <w:t>Wrth fonitro</w:t>
      </w:r>
      <w:r w:rsidR="000930A1">
        <w:rPr>
          <w:sz w:val="24"/>
          <w:lang w:bidi="cy-GB"/>
        </w:rPr>
        <w:t xml:space="preserve"> safon </w:t>
      </w:r>
      <w:r>
        <w:rPr>
          <w:sz w:val="24"/>
          <w:lang w:bidi="cy-GB"/>
        </w:rPr>
        <w:t>rhaglenni drwy'r broses hon, mae strwythur pwyllgorau'r Brifysgol, fel y cyfeirir ato uchod, yn chwarae rhan hanfodol. Mae timau a Phwyllgorau Rhaglenni, Pwyllgorau Ysgol, a'r Pwyllgor Ansawdd a Safonau Academaidd ill dau yn gyfrifol am fonitro, adrodd a chymryd camau gweithredu mewn perthynas â materion a godir.</w:t>
      </w:r>
    </w:p>
    <w:p w14:paraId="45E1DDEA" w14:textId="77777777" w:rsidR="00DC15AE" w:rsidRDefault="00DC15AE">
      <w:pPr>
        <w:pStyle w:val="BodyText"/>
        <w:spacing w:before="9"/>
        <w:rPr>
          <w:sz w:val="20"/>
        </w:rPr>
      </w:pPr>
    </w:p>
    <w:p w14:paraId="050B3C51" w14:textId="5E9F36C0" w:rsidR="00DC15AE" w:rsidRDefault="00F22E11">
      <w:pPr>
        <w:pStyle w:val="Heading2"/>
        <w:numPr>
          <w:ilvl w:val="0"/>
          <w:numId w:val="3"/>
        </w:numPr>
        <w:tabs>
          <w:tab w:val="left" w:pos="687"/>
          <w:tab w:val="left" w:pos="688"/>
        </w:tabs>
      </w:pPr>
      <w:r>
        <w:rPr>
          <w:lang w:bidi="cy-GB"/>
        </w:rPr>
        <w:t>Adolygiad Cyfnodol</w:t>
      </w:r>
      <w:r w:rsidR="00C224AE">
        <w:rPr>
          <w:lang w:bidi="cy-GB"/>
        </w:rPr>
        <w:t xml:space="preserve"> o Raglenni</w:t>
      </w:r>
    </w:p>
    <w:p w14:paraId="1B15AEE5" w14:textId="77777777" w:rsidR="00DC15AE" w:rsidRDefault="00DC15AE">
      <w:pPr>
        <w:pStyle w:val="BodyText"/>
        <w:spacing w:before="9"/>
        <w:rPr>
          <w:b/>
          <w:sz w:val="20"/>
        </w:rPr>
      </w:pPr>
    </w:p>
    <w:p w14:paraId="29E334E6" w14:textId="43D96A45" w:rsidR="00DC15AE" w:rsidRDefault="00F22E11">
      <w:pPr>
        <w:pStyle w:val="ListParagraph"/>
        <w:numPr>
          <w:ilvl w:val="1"/>
          <w:numId w:val="3"/>
        </w:numPr>
        <w:tabs>
          <w:tab w:val="left" w:pos="1255"/>
        </w:tabs>
        <w:ind w:right="117" w:hanging="566"/>
        <w:rPr>
          <w:sz w:val="24"/>
        </w:rPr>
      </w:pPr>
      <w:r>
        <w:rPr>
          <w:sz w:val="24"/>
          <w:lang w:bidi="cy-GB"/>
        </w:rPr>
        <w:t xml:space="preserve">Fel arfer, cynhelir Adolygiad Cyfnodol </w:t>
      </w:r>
      <w:r w:rsidR="000930A1">
        <w:rPr>
          <w:sz w:val="24"/>
          <w:lang w:bidi="cy-GB"/>
        </w:rPr>
        <w:t xml:space="preserve">o Raglenni </w:t>
      </w:r>
      <w:r>
        <w:rPr>
          <w:sz w:val="24"/>
          <w:lang w:bidi="cy-GB"/>
        </w:rPr>
        <w:t>bob pum mlynedd, gyda'r adolygiad cyntaf wedi'i drefnu ar gyfer y bumed flwyddyn o weithredu ar ôl y dilys</w:t>
      </w:r>
      <w:r w:rsidR="000930A1">
        <w:rPr>
          <w:sz w:val="24"/>
          <w:lang w:bidi="cy-GB"/>
        </w:rPr>
        <w:t>iad</w:t>
      </w:r>
      <w:r>
        <w:rPr>
          <w:sz w:val="24"/>
          <w:lang w:bidi="cy-GB"/>
        </w:rPr>
        <w:t xml:space="preserve"> cychwynnol. Mae'n darparu mecanwaith ar gyfer craffu cynhwysfawr ar sut mae'r rhaglen wedi gweithredu dros y cyfnod adolygu ac mae'n cynnwys defnyddio academyddion allanol fel aelodau </w:t>
      </w:r>
      <w:r w:rsidR="000930A1">
        <w:rPr>
          <w:sz w:val="24"/>
          <w:lang w:bidi="cy-GB"/>
        </w:rPr>
        <w:t xml:space="preserve">o’r </w:t>
      </w:r>
      <w:r>
        <w:rPr>
          <w:sz w:val="24"/>
          <w:lang w:bidi="cy-GB"/>
        </w:rPr>
        <w:t>panel.</w:t>
      </w:r>
    </w:p>
    <w:p w14:paraId="0C712DC1" w14:textId="77777777" w:rsidR="00DC15AE" w:rsidRDefault="00DC15AE">
      <w:pPr>
        <w:pStyle w:val="BodyText"/>
        <w:spacing w:before="9"/>
        <w:rPr>
          <w:sz w:val="20"/>
        </w:rPr>
      </w:pPr>
    </w:p>
    <w:p w14:paraId="6CF5028D" w14:textId="41312B40" w:rsidR="00DC15AE" w:rsidRDefault="00F22E11">
      <w:pPr>
        <w:pStyle w:val="ListParagraph"/>
        <w:numPr>
          <w:ilvl w:val="1"/>
          <w:numId w:val="3"/>
        </w:numPr>
        <w:tabs>
          <w:tab w:val="left" w:pos="1255"/>
        </w:tabs>
        <w:ind w:right="120" w:hanging="566"/>
        <w:rPr>
          <w:sz w:val="24"/>
        </w:rPr>
      </w:pPr>
      <w:r>
        <w:rPr>
          <w:sz w:val="24"/>
          <w:lang w:bidi="cy-GB"/>
        </w:rPr>
        <w:t>Gallai canlyniadau adolygiad gynnwys gosod amodau a/neu argymhellion, fel gyda chanlyniadau dilysu cychwynnol.  Rhoddir manylion y broses adolygu mewn man arall.</w:t>
      </w:r>
    </w:p>
    <w:p w14:paraId="0E6FD955" w14:textId="77777777" w:rsidR="00DC15AE" w:rsidRDefault="00DC15AE">
      <w:pPr>
        <w:pStyle w:val="BodyText"/>
        <w:spacing w:before="8"/>
        <w:rPr>
          <w:sz w:val="20"/>
        </w:rPr>
      </w:pPr>
    </w:p>
    <w:p w14:paraId="73F139F6" w14:textId="0F1B3B89" w:rsidR="00DC15AE" w:rsidRDefault="00F22E11">
      <w:pPr>
        <w:pStyle w:val="ListParagraph"/>
        <w:numPr>
          <w:ilvl w:val="1"/>
          <w:numId w:val="3"/>
        </w:numPr>
        <w:tabs>
          <w:tab w:val="left" w:pos="1255"/>
        </w:tabs>
        <w:ind w:right="116" w:hanging="566"/>
        <w:rPr>
          <w:sz w:val="24"/>
        </w:rPr>
      </w:pPr>
      <w:r>
        <w:rPr>
          <w:sz w:val="24"/>
          <w:lang w:bidi="cy-GB"/>
        </w:rPr>
        <w:t xml:space="preserve">Er mai pum mlynedd yw'r cyfnod arferol rhwng adolygiadau, gall sefyllfaoedd godi lle mae adolygiad yn cael ei ddwyn ymlaen neu ei ohirio. Felly, gwneir ceisiadau am ddigwyddiadau adolygu dewisol o'r fath, a cheisiadau am ohirio digwyddiadau adolygu, gan </w:t>
      </w:r>
      <w:r w:rsidR="000930A1">
        <w:rPr>
          <w:sz w:val="24"/>
          <w:lang w:bidi="cy-GB"/>
        </w:rPr>
        <w:t>D</w:t>
      </w:r>
      <w:r>
        <w:rPr>
          <w:sz w:val="24"/>
          <w:lang w:bidi="cy-GB"/>
        </w:rPr>
        <w:t>îm Cynllunio a Rheoli</w:t>
      </w:r>
      <w:r w:rsidR="000930A1">
        <w:rPr>
          <w:sz w:val="24"/>
          <w:lang w:bidi="cy-GB"/>
        </w:rPr>
        <w:t>’r</w:t>
      </w:r>
      <w:r>
        <w:rPr>
          <w:sz w:val="24"/>
          <w:lang w:bidi="cy-GB"/>
        </w:rPr>
        <w:t xml:space="preserve"> Ysgol</w:t>
      </w:r>
      <w:r w:rsidR="000930A1">
        <w:rPr>
          <w:sz w:val="24"/>
          <w:lang w:bidi="cy-GB"/>
        </w:rPr>
        <w:t>ion</w:t>
      </w:r>
      <w:r>
        <w:rPr>
          <w:sz w:val="24"/>
          <w:lang w:bidi="cy-GB"/>
        </w:rPr>
        <w:t xml:space="preserve"> (trwy'r Dirprwy Ddeon/Deon Cyswllt) i'r Pwyllgor Ansawdd a Safonau Academaidd, ac yna sefydlir amserlen o ddigwyddiadau gan y Gyfarwyddiaeth Gwella Ansawdd.</w:t>
      </w:r>
    </w:p>
    <w:p w14:paraId="08499964" w14:textId="77777777" w:rsidR="00DC15AE" w:rsidRDefault="00DC15AE">
      <w:pPr>
        <w:pStyle w:val="BodyText"/>
        <w:spacing w:before="9"/>
        <w:rPr>
          <w:sz w:val="20"/>
        </w:rPr>
      </w:pPr>
    </w:p>
    <w:p w14:paraId="10C9CF4D" w14:textId="6B6EC4A6" w:rsidR="00DC15AE" w:rsidRPr="00621FD8" w:rsidRDefault="00F22E11" w:rsidP="00621FD8">
      <w:pPr>
        <w:pStyle w:val="ListParagraph"/>
        <w:numPr>
          <w:ilvl w:val="1"/>
          <w:numId w:val="3"/>
        </w:numPr>
        <w:tabs>
          <w:tab w:val="left" w:pos="1198"/>
        </w:tabs>
        <w:ind w:left="1198" w:right="118" w:hanging="538"/>
        <w:rPr>
          <w:sz w:val="24"/>
        </w:rPr>
        <w:sectPr w:rsidR="00DC15AE" w:rsidRPr="00621FD8">
          <w:pgSz w:w="11910" w:h="16840"/>
          <w:pgMar w:top="1340" w:right="1680" w:bottom="1480" w:left="1680" w:header="0" w:footer="1226" w:gutter="0"/>
          <w:cols w:space="720"/>
        </w:sectPr>
      </w:pPr>
      <w:r>
        <w:rPr>
          <w:sz w:val="24"/>
          <w:lang w:bidi="cy-GB"/>
        </w:rPr>
        <w:t>Cyflwynir adroddiadau wedi'u cadarnhau o ddigwyddiadau adolygu i'r Pwyllgor Ansawdd a Safonau Academaidd, sydd wedyn yn gwneud argymhelliad i'r Bwrdd Academaidd am gymeradwyaeth (neu fel arall) i barhau â'r rhaglen; gall cymeradwyaeth o'r fath fod yn amodol ar gyflawni amodau a osodir.</w:t>
      </w:r>
    </w:p>
    <w:p w14:paraId="29227EB0" w14:textId="77777777" w:rsidR="00DC15AE" w:rsidRDefault="00F22E11">
      <w:pPr>
        <w:pStyle w:val="Heading2"/>
        <w:numPr>
          <w:ilvl w:val="0"/>
          <w:numId w:val="3"/>
        </w:numPr>
        <w:tabs>
          <w:tab w:val="left" w:pos="687"/>
          <w:tab w:val="left" w:pos="688"/>
        </w:tabs>
        <w:spacing w:before="79"/>
      </w:pPr>
      <w:r>
        <w:rPr>
          <w:lang w:bidi="cy-GB"/>
        </w:rPr>
        <w:t>Addasiadau i Raglenni</w:t>
      </w:r>
    </w:p>
    <w:p w14:paraId="2B62E4E1" w14:textId="77777777" w:rsidR="00DC15AE" w:rsidRDefault="00DC15AE">
      <w:pPr>
        <w:pStyle w:val="BodyText"/>
        <w:spacing w:before="9"/>
        <w:rPr>
          <w:b/>
          <w:sz w:val="20"/>
        </w:rPr>
      </w:pPr>
    </w:p>
    <w:p w14:paraId="0BF35565" w14:textId="03F85075" w:rsidR="00DC15AE" w:rsidRDefault="00F22E11">
      <w:pPr>
        <w:pStyle w:val="ListParagraph"/>
        <w:numPr>
          <w:ilvl w:val="1"/>
          <w:numId w:val="3"/>
        </w:numPr>
        <w:tabs>
          <w:tab w:val="left" w:pos="1255"/>
        </w:tabs>
        <w:ind w:right="119" w:hanging="566"/>
        <w:rPr>
          <w:sz w:val="24"/>
        </w:rPr>
      </w:pPr>
      <w:r>
        <w:rPr>
          <w:sz w:val="24"/>
          <w:lang w:bidi="cy-GB"/>
        </w:rPr>
        <w:t>O bryd i'w gilydd, mae angen newid rhaglenni o ganlyniad i faterion a godwyd gan fyfyrwyr, arholwyr, ac ati, neu oherwydd newidiadau i ofynion cyrff proffesiynol, neu i ddiweddaru cynnwys rhaglenni neu, yn wir, o ganlyniad i bolisi'r Brifysgol.</w:t>
      </w:r>
    </w:p>
    <w:p w14:paraId="111FCC60" w14:textId="77777777" w:rsidR="00DC15AE" w:rsidRDefault="00DC15AE">
      <w:pPr>
        <w:pStyle w:val="BodyText"/>
        <w:spacing w:before="9"/>
        <w:rPr>
          <w:sz w:val="20"/>
        </w:rPr>
      </w:pPr>
    </w:p>
    <w:p w14:paraId="0BF039B2" w14:textId="22C79EC7" w:rsidR="00DC15AE" w:rsidRDefault="00F22E11">
      <w:pPr>
        <w:pStyle w:val="ListParagraph"/>
        <w:numPr>
          <w:ilvl w:val="1"/>
          <w:numId w:val="3"/>
        </w:numPr>
        <w:tabs>
          <w:tab w:val="left" w:pos="1255"/>
        </w:tabs>
        <w:ind w:right="119" w:hanging="566"/>
        <w:rPr>
          <w:sz w:val="24"/>
        </w:rPr>
      </w:pPr>
      <w:r>
        <w:rPr>
          <w:sz w:val="24"/>
          <w:lang w:bidi="cy-GB"/>
        </w:rPr>
        <w:t>Mae mecanwaith yn bodoli i hwyluso newid o'r fath, tra ar yr un pryd yn cynnal cyfanrwydd y rhaglen a'r broses ddilysu gysylltiedig. Mae manylion y weithdrefn addasu i'w gweld yn '</w:t>
      </w:r>
      <w:r>
        <w:rPr>
          <w:i/>
          <w:sz w:val="24"/>
          <w:lang w:bidi="cy-GB"/>
        </w:rPr>
        <w:t>Addasiadau i Raglenni'</w:t>
      </w:r>
      <w:r>
        <w:rPr>
          <w:sz w:val="24"/>
          <w:lang w:bidi="cy-GB"/>
        </w:rPr>
        <w:t xml:space="preserve"> .</w:t>
      </w:r>
    </w:p>
    <w:p w14:paraId="4741739E" w14:textId="77777777" w:rsidR="00DC15AE" w:rsidRDefault="00DC15AE"/>
    <w:p w14:paraId="726AA5F4" w14:textId="77777777" w:rsidR="00230FD1" w:rsidRDefault="00230FD1"/>
    <w:p w14:paraId="75821255" w14:textId="77777777" w:rsidR="00DC15AE" w:rsidRDefault="00F22E11">
      <w:pPr>
        <w:pStyle w:val="Heading2"/>
        <w:spacing w:before="81"/>
        <w:ind w:left="120" w:firstLine="0"/>
      </w:pPr>
      <w:r>
        <w:rPr>
          <w:u w:val="thick"/>
          <w:lang w:bidi="cy-GB"/>
        </w:rPr>
        <w:t>PRIFYSGOL METROPOLITAN CAERDYDD</w:t>
      </w:r>
    </w:p>
    <w:p w14:paraId="1A064729" w14:textId="77777777" w:rsidR="00DC15AE" w:rsidRDefault="00DC15AE">
      <w:pPr>
        <w:pStyle w:val="BodyText"/>
        <w:rPr>
          <w:b/>
          <w:sz w:val="16"/>
        </w:rPr>
      </w:pPr>
    </w:p>
    <w:p w14:paraId="7DE4A22B" w14:textId="77777777" w:rsidR="00DC15AE" w:rsidRDefault="00F22E11">
      <w:pPr>
        <w:spacing w:before="92"/>
        <w:ind w:left="120"/>
        <w:rPr>
          <w:b/>
          <w:sz w:val="24"/>
        </w:rPr>
      </w:pPr>
      <w:r>
        <w:rPr>
          <w:b/>
          <w:sz w:val="24"/>
          <w:u w:val="thick"/>
          <w:lang w:bidi="cy-GB"/>
        </w:rPr>
        <w:t>POLISI SAFONAU ACADEMAIDD</w:t>
      </w:r>
    </w:p>
    <w:p w14:paraId="472E4741" w14:textId="77777777" w:rsidR="00DC15AE" w:rsidRDefault="00DC15AE">
      <w:pPr>
        <w:pStyle w:val="BodyText"/>
        <w:rPr>
          <w:b/>
          <w:sz w:val="16"/>
        </w:rPr>
      </w:pPr>
    </w:p>
    <w:p w14:paraId="5570575D" w14:textId="56A62AF5" w:rsidR="00DC15AE" w:rsidRDefault="00F22E11">
      <w:pPr>
        <w:pStyle w:val="ListParagraph"/>
        <w:numPr>
          <w:ilvl w:val="0"/>
          <w:numId w:val="1"/>
        </w:numPr>
        <w:tabs>
          <w:tab w:val="left" w:pos="480"/>
          <w:tab w:val="left" w:pos="481"/>
        </w:tabs>
        <w:spacing w:before="92" w:line="275" w:lineRule="exact"/>
        <w:rPr>
          <w:b/>
          <w:sz w:val="24"/>
        </w:rPr>
      </w:pPr>
      <w:r>
        <w:rPr>
          <w:b/>
          <w:sz w:val="24"/>
          <w:lang w:bidi="cy-GB"/>
        </w:rPr>
        <w:t>Rhaglith:</w:t>
      </w:r>
    </w:p>
    <w:p w14:paraId="51D460F4" w14:textId="5C64B9E0" w:rsidR="00DC15AE" w:rsidRDefault="00F22E11">
      <w:pPr>
        <w:pStyle w:val="BodyText"/>
        <w:ind w:left="480" w:right="116"/>
        <w:jc w:val="both"/>
      </w:pPr>
      <w:r>
        <w:rPr>
          <w:lang w:bidi="cy-GB"/>
        </w:rPr>
        <w:t xml:space="preserve">Mae'r Brifysgol wedi ymrwymo i ddarparu gweithgareddau dysgu, addysgu, asesu ac ymchwil o'r ansawdd uchaf ac yn gyson â safonau y cytunwyd arnynt. Mae hyn yn berthnasol i bob gweithgaredd o'r fath, </w:t>
      </w:r>
      <w:r w:rsidR="000930A1">
        <w:rPr>
          <w:lang w:bidi="cy-GB"/>
        </w:rPr>
        <w:t>p’un a ydynt</w:t>
      </w:r>
      <w:r>
        <w:rPr>
          <w:lang w:bidi="cy-GB"/>
        </w:rPr>
        <w:t xml:space="preserve"> yn cael eu darparu'n uniongyrchol gan y Brifysgol (gan gynnwys y rhai a ddarperir yn electronig) neu drwy gytundebau cydweithredol â phartneriaid priodol. I gefnogi'r ymrwymiad hwn, mae'r Brifysgol wedi datblygu fframwaith polisi academaid</w:t>
      </w:r>
      <w:r w:rsidR="000930A1">
        <w:rPr>
          <w:lang w:bidi="cy-GB"/>
        </w:rPr>
        <w:t>, a</w:t>
      </w:r>
      <w:r>
        <w:rPr>
          <w:lang w:bidi="cy-GB"/>
        </w:rPr>
        <w:t xml:space="preserve"> bydd yr holl weithgareddau perthnasol yn cael eu cyflawni o</w:t>
      </w:r>
      <w:r w:rsidR="000930A1">
        <w:rPr>
          <w:lang w:bidi="cy-GB"/>
        </w:rPr>
        <w:t xml:space="preserve"> fewn y polisi hwn</w:t>
      </w:r>
      <w:r>
        <w:rPr>
          <w:lang w:bidi="cy-GB"/>
        </w:rPr>
        <w:t>.  Prif nod y fframwaith polisi hwn yw gwella gweithgareddau dysgu, addysgu, asesu ac ymchwil drwy broses barhaus o wella ansawdd. Mae'r Polisi Safonau Academaidd hwn, sy'n rhan o'r fframwaith, wedi'i gynllunio i sicrhau systemau cadarn ar gyfer sicrhau ansawdd a chynnal safonau.</w:t>
      </w:r>
    </w:p>
    <w:p w14:paraId="5B984622" w14:textId="77777777" w:rsidR="00DC15AE" w:rsidRDefault="00DC15AE">
      <w:pPr>
        <w:pStyle w:val="BodyText"/>
        <w:spacing w:before="2"/>
      </w:pPr>
    </w:p>
    <w:p w14:paraId="7BC769DA" w14:textId="77777777" w:rsidR="00DC15AE" w:rsidRDefault="00F22E11">
      <w:pPr>
        <w:pStyle w:val="Heading2"/>
        <w:numPr>
          <w:ilvl w:val="0"/>
          <w:numId w:val="1"/>
        </w:numPr>
        <w:tabs>
          <w:tab w:val="left" w:pos="480"/>
          <w:tab w:val="left" w:pos="481"/>
        </w:tabs>
        <w:spacing w:line="275" w:lineRule="exact"/>
      </w:pPr>
      <w:r>
        <w:rPr>
          <w:lang w:bidi="cy-GB"/>
        </w:rPr>
        <w:t>Y Polisi:</w:t>
      </w:r>
    </w:p>
    <w:p w14:paraId="2C34D8CB" w14:textId="77777777" w:rsidR="00DC15AE" w:rsidRDefault="00F22E11">
      <w:pPr>
        <w:pStyle w:val="ListParagraph"/>
        <w:numPr>
          <w:ilvl w:val="1"/>
          <w:numId w:val="1"/>
        </w:numPr>
        <w:tabs>
          <w:tab w:val="left" w:pos="1201"/>
        </w:tabs>
        <w:ind w:right="119"/>
        <w:rPr>
          <w:sz w:val="24"/>
        </w:rPr>
      </w:pPr>
      <w:r>
        <w:rPr>
          <w:sz w:val="24"/>
          <w:lang w:bidi="cy-GB"/>
        </w:rPr>
        <w:t>Bydd pob system a gweithdrefn ansawdd yn cael eu cynllunio i sicrhau cydymffurfiaeth â, o leiaf, safonau cenedlaethol cytunedig fel y'u diffinnir, er enghraifft, gan God Ansawdd y DU ar gyfer Addysg Uwch.</w:t>
      </w:r>
    </w:p>
    <w:p w14:paraId="026D9C52" w14:textId="12533C74" w:rsidR="00DC15AE" w:rsidRDefault="00F22E11">
      <w:pPr>
        <w:pStyle w:val="ListParagraph"/>
        <w:numPr>
          <w:ilvl w:val="1"/>
          <w:numId w:val="1"/>
        </w:numPr>
        <w:tabs>
          <w:tab w:val="left" w:pos="1201"/>
        </w:tabs>
        <w:ind w:right="120"/>
        <w:rPr>
          <w:sz w:val="24"/>
        </w:rPr>
      </w:pPr>
      <w:r>
        <w:rPr>
          <w:sz w:val="24"/>
          <w:lang w:bidi="cy-GB"/>
        </w:rPr>
        <w:t>Bydd pob system o'r fath, ac yn enwedig y rhai sy'n ymwneud â datblygu ac adolygu rhaglenni, lle bo'n briodol, yn rhoi sylw dyledus i'r safonau hyn.</w:t>
      </w:r>
    </w:p>
    <w:p w14:paraId="4212AE96" w14:textId="77777777" w:rsidR="00DC15AE" w:rsidRDefault="00F22E11">
      <w:pPr>
        <w:pStyle w:val="ListParagraph"/>
        <w:numPr>
          <w:ilvl w:val="1"/>
          <w:numId w:val="1"/>
        </w:numPr>
        <w:tabs>
          <w:tab w:val="left" w:pos="1201"/>
        </w:tabs>
        <w:ind w:right="118"/>
        <w:rPr>
          <w:sz w:val="24"/>
        </w:rPr>
      </w:pPr>
      <w:r>
        <w:rPr>
          <w:sz w:val="24"/>
          <w:lang w:bidi="cy-GB"/>
        </w:rPr>
        <w:t>Bydd proses o fonitro rheolaidd yn cael ei chynnal i sicrhau effeithiolrwydd systemau a gweithdrefnau a, lle bo angen, bydd unrhyw addasiadau gofynnol yn cael eu gwneud.</w:t>
      </w:r>
    </w:p>
    <w:p w14:paraId="61C07E32" w14:textId="77777777" w:rsidR="00DC15AE" w:rsidRDefault="00F22E11">
      <w:pPr>
        <w:pStyle w:val="ListParagraph"/>
        <w:numPr>
          <w:ilvl w:val="1"/>
          <w:numId w:val="1"/>
        </w:numPr>
        <w:tabs>
          <w:tab w:val="left" w:pos="1201"/>
        </w:tabs>
        <w:ind w:right="122"/>
        <w:rPr>
          <w:sz w:val="24"/>
        </w:rPr>
      </w:pPr>
      <w:r>
        <w:rPr>
          <w:sz w:val="24"/>
          <w:lang w:bidi="cy-GB"/>
        </w:rPr>
        <w:t>Wrth ddadansoddi’r holl weithgareddau dysgu ac addysgu, bydd ystod o ddangosyddion perfformiad y cytunwyd arnynt yn cael eu defnyddio er mwyn sicrhau safonau priodol y gweithgareddau hyn.</w:t>
      </w:r>
    </w:p>
    <w:p w14:paraId="30B61C81" w14:textId="77777777" w:rsidR="00DC15AE" w:rsidRDefault="00F22E11">
      <w:pPr>
        <w:pStyle w:val="ListParagraph"/>
        <w:numPr>
          <w:ilvl w:val="1"/>
          <w:numId w:val="1"/>
        </w:numPr>
        <w:tabs>
          <w:tab w:val="left" w:pos="1201"/>
        </w:tabs>
        <w:ind w:right="122"/>
        <w:rPr>
          <w:sz w:val="24"/>
        </w:rPr>
      </w:pPr>
      <w:r>
        <w:rPr>
          <w:sz w:val="24"/>
          <w:lang w:bidi="cy-GB"/>
        </w:rPr>
        <w:t>Bydd gofyn i bob Arholwr Allanol wneud sylwadau penodol ar safonau.</w:t>
      </w:r>
    </w:p>
    <w:p w14:paraId="5570609F" w14:textId="2B2F8A16" w:rsidR="00DC15AE" w:rsidRDefault="00F22E11" w:rsidP="000930A1">
      <w:pPr>
        <w:pStyle w:val="ListParagraph"/>
        <w:numPr>
          <w:ilvl w:val="1"/>
          <w:numId w:val="1"/>
        </w:numPr>
        <w:tabs>
          <w:tab w:val="left" w:pos="1201"/>
        </w:tabs>
        <w:ind w:right="121"/>
        <w:jc w:val="left"/>
        <w:rPr>
          <w:sz w:val="24"/>
        </w:rPr>
      </w:pPr>
      <w:r>
        <w:rPr>
          <w:sz w:val="24"/>
          <w:lang w:bidi="cy-GB"/>
        </w:rPr>
        <w:t>Disgwylir i bob aelod o staff gymryd cyfrifoldeb personol am ansawdd eu cyfraniad at gyfleoedd dysgu ac addysgu ac ymdrechu i gynnal safonau priodol.</w:t>
      </w:r>
    </w:p>
    <w:p w14:paraId="533792D8" w14:textId="77777777" w:rsidR="00DC15AE" w:rsidRDefault="00F22E11">
      <w:pPr>
        <w:pStyle w:val="ListParagraph"/>
        <w:numPr>
          <w:ilvl w:val="1"/>
          <w:numId w:val="1"/>
        </w:numPr>
        <w:tabs>
          <w:tab w:val="left" w:pos="1201"/>
        </w:tabs>
        <w:ind w:right="120"/>
        <w:rPr>
          <w:sz w:val="24"/>
        </w:rPr>
      </w:pPr>
      <w:r>
        <w:rPr>
          <w:sz w:val="24"/>
          <w:lang w:bidi="cy-GB"/>
        </w:rPr>
        <w:t>Bydd rhanddeiliaid eraill, gan gynnwys myfyrwyr a chyflogwyr, yn cael eu hannog i gymryd rhan lawn mewn gweithgareddau a gynlluniwyd i gynnal safonau priodol.</w:t>
      </w:r>
    </w:p>
    <w:p w14:paraId="16095591" w14:textId="77777777" w:rsidR="00DC15AE" w:rsidRDefault="00F22E11">
      <w:pPr>
        <w:pStyle w:val="ListParagraph"/>
        <w:numPr>
          <w:ilvl w:val="1"/>
          <w:numId w:val="1"/>
        </w:numPr>
        <w:tabs>
          <w:tab w:val="left" w:pos="1201"/>
        </w:tabs>
        <w:ind w:right="120"/>
        <w:rPr>
          <w:sz w:val="24"/>
        </w:rPr>
      </w:pPr>
      <w:r>
        <w:rPr>
          <w:sz w:val="24"/>
          <w:lang w:bidi="cy-GB"/>
        </w:rPr>
        <w:t>Bydd gan y Brifysgol systemau i gasglu a dadansoddi tystiolaeth sy'n gysylltiedig â safonau ar amrywiaeth o lefelau.</w:t>
      </w:r>
    </w:p>
    <w:p w14:paraId="7F246121" w14:textId="7BD5ADAF" w:rsidR="00DC15AE" w:rsidRDefault="000930A1">
      <w:pPr>
        <w:pStyle w:val="ListParagraph"/>
        <w:numPr>
          <w:ilvl w:val="1"/>
          <w:numId w:val="1"/>
        </w:numPr>
        <w:tabs>
          <w:tab w:val="left" w:pos="1201"/>
        </w:tabs>
        <w:ind w:right="118"/>
        <w:rPr>
          <w:sz w:val="24"/>
        </w:rPr>
      </w:pPr>
      <w:r>
        <w:rPr>
          <w:sz w:val="24"/>
          <w:lang w:bidi="cy-GB"/>
        </w:rPr>
        <w:t>Os oes</w:t>
      </w:r>
      <w:r w:rsidR="00F22E11">
        <w:rPr>
          <w:sz w:val="24"/>
          <w:lang w:bidi="cy-GB"/>
        </w:rPr>
        <w:t xml:space="preserve"> tystiolaeth o'r fath yn awgrymu nad yw safonau priodol yn cael eu cynnal, bydd y Brifysgol yn sicrhau camau gweithredu i unioni'r sefyllfa.</w:t>
      </w:r>
    </w:p>
    <w:p w14:paraId="31AF3DCE" w14:textId="77777777" w:rsidR="00DC15AE" w:rsidRDefault="00DC15AE">
      <w:pPr>
        <w:pStyle w:val="BodyText"/>
        <w:spacing w:before="2"/>
      </w:pPr>
    </w:p>
    <w:p w14:paraId="2AE2C368" w14:textId="77777777" w:rsidR="00DC15AE" w:rsidRDefault="00F22E11">
      <w:pPr>
        <w:pStyle w:val="Heading2"/>
        <w:numPr>
          <w:ilvl w:val="0"/>
          <w:numId w:val="1"/>
        </w:numPr>
        <w:tabs>
          <w:tab w:val="left" w:pos="480"/>
          <w:tab w:val="left" w:pos="481"/>
        </w:tabs>
        <w:spacing w:line="275" w:lineRule="exact"/>
      </w:pPr>
      <w:r>
        <w:rPr>
          <w:lang w:bidi="cy-GB"/>
        </w:rPr>
        <w:t>Monitro:</w:t>
      </w:r>
    </w:p>
    <w:p w14:paraId="56133A0F" w14:textId="0AFF2CF6" w:rsidR="00DC15AE" w:rsidRPr="00963584" w:rsidRDefault="00F22E11" w:rsidP="00963584">
      <w:pPr>
        <w:pStyle w:val="ListParagraph"/>
        <w:numPr>
          <w:ilvl w:val="1"/>
          <w:numId w:val="1"/>
        </w:numPr>
        <w:tabs>
          <w:tab w:val="left" w:pos="1201"/>
        </w:tabs>
        <w:ind w:right="119"/>
        <w:rPr>
          <w:sz w:val="24"/>
        </w:rPr>
      </w:pPr>
      <w:r>
        <w:rPr>
          <w:sz w:val="24"/>
          <w:lang w:bidi="cy-GB"/>
        </w:rPr>
        <w:t>Bydd y Pwyllgor Ansawdd a Safonau Academaidd yn gyfrifol am fonitro effeithiolrwydd y Polisi Safonau Academaidd, ar ran y Bwrdd Academaidd a Bwrdd y Llywodraethwyr.</w:t>
      </w:r>
    </w:p>
    <w:sectPr w:rsidR="00DC15AE" w:rsidRPr="00963584">
      <w:pgSz w:w="11910" w:h="16840"/>
      <w:pgMar w:top="1340" w:right="1680" w:bottom="1480" w:left="168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7B30" w14:textId="77777777" w:rsidR="00210E06" w:rsidRDefault="00210E06">
      <w:r>
        <w:separator/>
      </w:r>
    </w:p>
  </w:endnote>
  <w:endnote w:type="continuationSeparator" w:id="0">
    <w:p w14:paraId="78EA597F" w14:textId="77777777" w:rsidR="00210E06" w:rsidRDefault="00210E06">
      <w:r>
        <w:continuationSeparator/>
      </w:r>
    </w:p>
  </w:endnote>
  <w:endnote w:type="continuationNotice" w:id="1">
    <w:p w14:paraId="113A2903" w14:textId="77777777" w:rsidR="00210E06" w:rsidRDefault="00210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4FA1" w14:textId="7134796A" w:rsidR="00DC15AE" w:rsidRDefault="00AD2008">
    <w:pPr>
      <w:pStyle w:val="BodyText"/>
      <w:spacing w:line="14" w:lineRule="auto"/>
      <w:rPr>
        <w:sz w:val="20"/>
      </w:rPr>
    </w:pPr>
    <w:r>
      <w:rPr>
        <w:noProof/>
        <w:lang w:bidi="cy-GB"/>
      </w:rPr>
      <mc:AlternateContent>
        <mc:Choice Requires="wps">
          <w:drawing>
            <wp:anchor distT="0" distB="0" distL="114300" distR="114300" simplePos="0" relativeHeight="251657728" behindDoc="1" locked="0" layoutInCell="1" allowOverlap="1" wp14:anchorId="49F02CCC" wp14:editId="04ACB8A6">
              <wp:simplePos x="0" y="0"/>
              <wp:positionH relativeFrom="page">
                <wp:posOffset>1259840</wp:posOffset>
              </wp:positionH>
              <wp:positionV relativeFrom="page">
                <wp:posOffset>9735820</wp:posOffset>
              </wp:positionV>
              <wp:extent cx="5040630" cy="35369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7F9C" w14:textId="61C58B1F" w:rsidR="00DC15AE" w:rsidRDefault="00F22E11">
                          <w:pPr>
                            <w:spacing w:before="14"/>
                            <w:ind w:left="19" w:right="18"/>
                            <w:jc w:val="center"/>
                            <w:rPr>
                              <w:sz w:val="16"/>
                            </w:rPr>
                          </w:pPr>
                          <w:r>
                            <w:rPr>
                              <w:sz w:val="16"/>
                              <w:lang w:bidi="cy-GB"/>
                            </w:rPr>
                            <w:t>Llawlyfr Academaidd 2025/26 – Cyfrol 2 - 01.1 - Trosolwg a Pholisi Sicrhau Ansawdd a Safonau – wedi'i addasu 22.09.08, 17.08.09, 25.10.11, 01.11.11, 27.09.19, 22.01.24</w:t>
                          </w:r>
                        </w:p>
                        <w:p w14:paraId="21B57903" w14:textId="312CAAE4" w:rsidR="00DC15AE" w:rsidRDefault="00F22E11">
                          <w:pPr>
                            <w:spacing w:line="155" w:lineRule="exact"/>
                            <w:ind w:left="63"/>
                            <w:jc w:val="center"/>
                            <w:rPr>
                              <w:sz w:val="16"/>
                            </w:rPr>
                          </w:pPr>
                          <w:r>
                            <w:rPr>
                              <w:lang w:bidi="cy-GB"/>
                            </w:rPr>
                            <w:fldChar w:fldCharType="begin"/>
                          </w:r>
                          <w:r>
                            <w:rPr>
                              <w:w w:val="99"/>
                              <w:sz w:val="16"/>
                              <w:lang w:bidi="cy-GB"/>
                            </w:rPr>
                            <w:instrText xml:space="preserve"> PAGE </w:instrText>
                          </w:r>
                          <w:r>
                            <w:rPr>
                              <w:lang w:bidi="cy-GB"/>
                            </w:rPr>
                            <w:fldChar w:fldCharType="separate"/>
                          </w:r>
                          <w:r w:rsidR="00AD2008">
                            <w:rPr>
                              <w:noProof/>
                              <w:w w:val="99"/>
                              <w:sz w:val="16"/>
                              <w:lang w:bidi="cy-GB"/>
                            </w:rPr>
                            <w:t>1</w:t>
                          </w:r>
                          <w:r>
                            <w:rPr>
                              <w:lang w:bidi="cy-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2CCC" id="_x0000_t202" coordsize="21600,21600" o:spt="202" path="m,l,21600r21600,l21600,xe">
              <v:stroke joinstyle="miter"/>
              <v:path gradientshapeok="t" o:connecttype="rect"/>
            </v:shapetype>
            <v:shape id="Text Box 1" o:spid="_x0000_s1026" type="#_x0000_t202" style="position:absolute;margin-left:99.2pt;margin-top:766.6pt;width:396.9pt;height:2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" filled="f" stroked="f">
              <v:textbox inset="0,0,0,0">
                <w:txbxContent>
                  <w:p w14:paraId="571D7F9C" w14:textId="61C58B1F" w:rsidR="00DC15AE" w:rsidRDefault="00F22E11">
                    <w:pPr>
                      <w:spacing w:before="14"/>
                      <w:ind w:left="19" w:right="18"/>
                      <w:jc w:val="center"/>
                      <w:rPr>
                        <w:sz w:val="16"/>
                      </w:rPr>
                    </w:pPr>
                    <w:r>
                      <w:rPr>
                        <w:sz w:val="16"/>
                        <w:lang w:bidi="cy-GB" w:val="cy-GB"/>
                      </w:rPr>
                      <w:t xml:space="preserve">Llawlyfr Academaidd 2025/26 – Cyfrol 2 - 01.1 - Trosolwg a Pholisi Sicrhau Ansawdd a Safonau – wedi'i addasu 22.09.08, 17.08.09, 25.10.11, 01.11.11, 27.09.19, 22.01.24</w:t>
                    </w:r>
                  </w:p>
                  <w:p w14:paraId="21B57903" w14:textId="312CAAE4" w:rsidR="00DC15AE" w:rsidRDefault="00F22E11">
                    <w:pPr>
                      <w:spacing w:line="155" w:lineRule="exact"/>
                      <w:ind w:left="63"/>
                      <w:jc w:val="center"/>
                      <w:rPr>
                        <w:sz w:val="16"/>
                      </w:rPr>
                    </w:pPr>
                    <w:r>
                      <w:rPr>
                        <w:lang w:bidi="cy-GB" w:val="cy-GB"/>
                      </w:rPr>
                      <w:fldChar w:fldCharType="begin"/>
                    </w:r>
                    <w:r>
                      <w:rPr>
                        <w:w w:val="99"/>
                        <w:sz w:val="16"/>
                        <w:lang w:bidi="cy-GB" w:val="cy-GB"/>
                      </w:rPr>
                      <w:instrText xml:space="preserve"> PAGE </w:instrText>
                    </w:r>
                    <w:r>
                      <w:rPr>
                        <w:lang w:bidi="cy-GB" w:val="cy-GB"/>
                      </w:rPr>
                      <w:fldChar w:fldCharType="separate"/>
                    </w:r>
                    <w:r w:rsidR="00AD2008">
                      <w:rPr>
                        <w:noProof/>
                        <w:w w:val="99"/>
                        <w:sz w:val="16"/>
                        <w:lang w:bidi="cy-GB" w:val="cy-GB"/>
                      </w:rPr>
                      <w:t>1</w:t>
                    </w:r>
                    <w:r>
                      <w:rPr>
                        <w:lang w:bidi="cy-GB" w:val="cy-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8F7E" w14:textId="77777777" w:rsidR="00210E06" w:rsidRDefault="00210E06">
      <w:r>
        <w:separator/>
      </w:r>
    </w:p>
  </w:footnote>
  <w:footnote w:type="continuationSeparator" w:id="0">
    <w:p w14:paraId="3EDB1237" w14:textId="77777777" w:rsidR="00210E06" w:rsidRDefault="00210E06">
      <w:r>
        <w:continuationSeparator/>
      </w:r>
    </w:p>
  </w:footnote>
  <w:footnote w:type="continuationNotice" w:id="1">
    <w:p w14:paraId="17E6C2D3" w14:textId="77777777" w:rsidR="00210E06" w:rsidRDefault="00210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1169"/>
    <w:multiLevelType w:val="hybridMultilevel"/>
    <w:tmpl w:val="3356E5DA"/>
    <w:lvl w:ilvl="0" w:tplc="68D4E864">
      <w:start w:val="1"/>
      <w:numFmt w:val="lowerRoman"/>
      <w:lvlText w:val="(%1)"/>
      <w:lvlJc w:val="left"/>
      <w:pPr>
        <w:ind w:left="1822" w:hanging="568"/>
      </w:pPr>
      <w:rPr>
        <w:rFonts w:ascii="Arial" w:eastAsia="Arial" w:hAnsi="Arial" w:cs="Arial" w:hint="default"/>
        <w:w w:val="99"/>
        <w:sz w:val="24"/>
        <w:szCs w:val="24"/>
      </w:rPr>
    </w:lvl>
    <w:lvl w:ilvl="1" w:tplc="DC4CE0D0">
      <w:numFmt w:val="bullet"/>
      <w:lvlText w:val="•"/>
      <w:lvlJc w:val="left"/>
      <w:pPr>
        <w:ind w:left="2492" w:hanging="568"/>
      </w:pPr>
      <w:rPr>
        <w:rFonts w:hint="default"/>
      </w:rPr>
    </w:lvl>
    <w:lvl w:ilvl="2" w:tplc="198ED068">
      <w:numFmt w:val="bullet"/>
      <w:lvlText w:val="•"/>
      <w:lvlJc w:val="left"/>
      <w:pPr>
        <w:ind w:left="3165" w:hanging="568"/>
      </w:pPr>
      <w:rPr>
        <w:rFonts w:hint="default"/>
      </w:rPr>
    </w:lvl>
    <w:lvl w:ilvl="3" w:tplc="BDE0C0AC">
      <w:numFmt w:val="bullet"/>
      <w:lvlText w:val="•"/>
      <w:lvlJc w:val="left"/>
      <w:pPr>
        <w:ind w:left="3837" w:hanging="568"/>
      </w:pPr>
      <w:rPr>
        <w:rFonts w:hint="default"/>
      </w:rPr>
    </w:lvl>
    <w:lvl w:ilvl="4" w:tplc="1E5C248A">
      <w:numFmt w:val="bullet"/>
      <w:lvlText w:val="•"/>
      <w:lvlJc w:val="left"/>
      <w:pPr>
        <w:ind w:left="4510" w:hanging="568"/>
      </w:pPr>
      <w:rPr>
        <w:rFonts w:hint="default"/>
      </w:rPr>
    </w:lvl>
    <w:lvl w:ilvl="5" w:tplc="30EA00B8">
      <w:numFmt w:val="bullet"/>
      <w:lvlText w:val="•"/>
      <w:lvlJc w:val="left"/>
      <w:pPr>
        <w:ind w:left="5183" w:hanging="568"/>
      </w:pPr>
      <w:rPr>
        <w:rFonts w:hint="default"/>
      </w:rPr>
    </w:lvl>
    <w:lvl w:ilvl="6" w:tplc="1494E7CE">
      <w:numFmt w:val="bullet"/>
      <w:lvlText w:val="•"/>
      <w:lvlJc w:val="left"/>
      <w:pPr>
        <w:ind w:left="5855" w:hanging="568"/>
      </w:pPr>
      <w:rPr>
        <w:rFonts w:hint="default"/>
      </w:rPr>
    </w:lvl>
    <w:lvl w:ilvl="7" w:tplc="817E519E">
      <w:numFmt w:val="bullet"/>
      <w:lvlText w:val="•"/>
      <w:lvlJc w:val="left"/>
      <w:pPr>
        <w:ind w:left="6528" w:hanging="568"/>
      </w:pPr>
      <w:rPr>
        <w:rFonts w:hint="default"/>
      </w:rPr>
    </w:lvl>
    <w:lvl w:ilvl="8" w:tplc="7F78B5CC">
      <w:numFmt w:val="bullet"/>
      <w:lvlText w:val="•"/>
      <w:lvlJc w:val="left"/>
      <w:pPr>
        <w:ind w:left="7201" w:hanging="568"/>
      </w:pPr>
      <w:rPr>
        <w:rFonts w:hint="default"/>
      </w:rPr>
    </w:lvl>
  </w:abstractNum>
  <w:abstractNum w:abstractNumId="1" w15:restartNumberingAfterBreak="0">
    <w:nsid w:val="601A1687"/>
    <w:multiLevelType w:val="hybridMultilevel"/>
    <w:tmpl w:val="F9664624"/>
    <w:lvl w:ilvl="0" w:tplc="4FEEB44C">
      <w:start w:val="1"/>
      <w:numFmt w:val="decimal"/>
      <w:lvlText w:val="%1"/>
      <w:lvlJc w:val="left"/>
      <w:pPr>
        <w:ind w:left="480" w:hanging="360"/>
      </w:pPr>
      <w:rPr>
        <w:rFonts w:ascii="Arial" w:eastAsia="Arial" w:hAnsi="Arial" w:cs="Arial" w:hint="default"/>
        <w:b/>
        <w:bCs/>
        <w:w w:val="99"/>
        <w:sz w:val="24"/>
        <w:szCs w:val="24"/>
      </w:rPr>
    </w:lvl>
    <w:lvl w:ilvl="1" w:tplc="383CB252">
      <w:numFmt w:val="bullet"/>
      <w:lvlText w:val=""/>
      <w:lvlJc w:val="left"/>
      <w:pPr>
        <w:ind w:left="1200" w:hanging="360"/>
      </w:pPr>
      <w:rPr>
        <w:rFonts w:ascii="Symbol" w:eastAsia="Symbol" w:hAnsi="Symbol" w:cs="Symbol" w:hint="default"/>
        <w:w w:val="100"/>
        <w:sz w:val="24"/>
        <w:szCs w:val="24"/>
      </w:rPr>
    </w:lvl>
    <w:lvl w:ilvl="2" w:tplc="A224DBCC">
      <w:numFmt w:val="bullet"/>
      <w:lvlText w:val="•"/>
      <w:lvlJc w:val="left"/>
      <w:pPr>
        <w:ind w:left="2016" w:hanging="360"/>
      </w:pPr>
      <w:rPr>
        <w:rFonts w:hint="default"/>
      </w:rPr>
    </w:lvl>
    <w:lvl w:ilvl="3" w:tplc="E01AD85C">
      <w:numFmt w:val="bullet"/>
      <w:lvlText w:val="•"/>
      <w:lvlJc w:val="left"/>
      <w:pPr>
        <w:ind w:left="2832" w:hanging="360"/>
      </w:pPr>
      <w:rPr>
        <w:rFonts w:hint="default"/>
      </w:rPr>
    </w:lvl>
    <w:lvl w:ilvl="4" w:tplc="E1CAB6EC">
      <w:numFmt w:val="bullet"/>
      <w:lvlText w:val="•"/>
      <w:lvlJc w:val="left"/>
      <w:pPr>
        <w:ind w:left="3648" w:hanging="360"/>
      </w:pPr>
      <w:rPr>
        <w:rFonts w:hint="default"/>
      </w:rPr>
    </w:lvl>
    <w:lvl w:ilvl="5" w:tplc="27402F18">
      <w:numFmt w:val="bullet"/>
      <w:lvlText w:val="•"/>
      <w:lvlJc w:val="left"/>
      <w:pPr>
        <w:ind w:left="4465" w:hanging="360"/>
      </w:pPr>
      <w:rPr>
        <w:rFonts w:hint="default"/>
      </w:rPr>
    </w:lvl>
    <w:lvl w:ilvl="6" w:tplc="39DE793E">
      <w:numFmt w:val="bullet"/>
      <w:lvlText w:val="•"/>
      <w:lvlJc w:val="left"/>
      <w:pPr>
        <w:ind w:left="5281" w:hanging="360"/>
      </w:pPr>
      <w:rPr>
        <w:rFonts w:hint="default"/>
      </w:rPr>
    </w:lvl>
    <w:lvl w:ilvl="7" w:tplc="9B64F0AE">
      <w:numFmt w:val="bullet"/>
      <w:lvlText w:val="•"/>
      <w:lvlJc w:val="left"/>
      <w:pPr>
        <w:ind w:left="6097" w:hanging="360"/>
      </w:pPr>
      <w:rPr>
        <w:rFonts w:hint="default"/>
      </w:rPr>
    </w:lvl>
    <w:lvl w:ilvl="8" w:tplc="0AFA9E88">
      <w:numFmt w:val="bullet"/>
      <w:lvlText w:val="•"/>
      <w:lvlJc w:val="left"/>
      <w:pPr>
        <w:ind w:left="6913" w:hanging="360"/>
      </w:pPr>
      <w:rPr>
        <w:rFonts w:hint="default"/>
      </w:rPr>
    </w:lvl>
  </w:abstractNum>
  <w:abstractNum w:abstractNumId="2" w15:restartNumberingAfterBreak="0">
    <w:nsid w:val="79230C46"/>
    <w:multiLevelType w:val="multilevel"/>
    <w:tmpl w:val="59C68BCA"/>
    <w:lvl w:ilvl="0">
      <w:start w:val="1"/>
      <w:numFmt w:val="decimal"/>
      <w:lvlText w:val="%1"/>
      <w:lvlJc w:val="left"/>
      <w:pPr>
        <w:ind w:left="688" w:hanging="568"/>
      </w:pPr>
      <w:rPr>
        <w:rFonts w:ascii="Arial" w:eastAsia="Arial" w:hAnsi="Arial" w:cs="Arial" w:hint="default"/>
        <w:w w:val="99"/>
        <w:sz w:val="24"/>
        <w:szCs w:val="24"/>
      </w:rPr>
    </w:lvl>
    <w:lvl w:ilvl="1">
      <w:start w:val="1"/>
      <w:numFmt w:val="decimal"/>
      <w:lvlText w:val="%1.%2"/>
      <w:lvlJc w:val="left"/>
      <w:pPr>
        <w:ind w:left="1254" w:hanging="567"/>
      </w:pPr>
      <w:rPr>
        <w:rFonts w:ascii="Arial" w:eastAsia="Arial" w:hAnsi="Arial" w:cs="Arial" w:hint="default"/>
        <w:w w:val="99"/>
        <w:sz w:val="24"/>
        <w:szCs w:val="24"/>
      </w:rPr>
    </w:lvl>
    <w:lvl w:ilvl="2">
      <w:numFmt w:val="bullet"/>
      <w:lvlText w:val=""/>
      <w:lvlJc w:val="left"/>
      <w:pPr>
        <w:ind w:left="1560" w:hanging="306"/>
      </w:pPr>
      <w:rPr>
        <w:rFonts w:ascii="Symbol" w:eastAsia="Symbol" w:hAnsi="Symbol" w:cs="Symbol" w:hint="default"/>
        <w:w w:val="100"/>
        <w:sz w:val="20"/>
        <w:szCs w:val="20"/>
      </w:rPr>
    </w:lvl>
    <w:lvl w:ilvl="3">
      <w:numFmt w:val="bullet"/>
      <w:lvlText w:val="•"/>
      <w:lvlJc w:val="left"/>
      <w:pPr>
        <w:ind w:left="2433" w:hanging="306"/>
      </w:pPr>
      <w:rPr>
        <w:rFonts w:hint="default"/>
      </w:rPr>
    </w:lvl>
    <w:lvl w:ilvl="4">
      <w:numFmt w:val="bullet"/>
      <w:lvlText w:val="•"/>
      <w:lvlJc w:val="left"/>
      <w:pPr>
        <w:ind w:left="3306" w:hanging="306"/>
      </w:pPr>
      <w:rPr>
        <w:rFonts w:hint="default"/>
      </w:rPr>
    </w:lvl>
    <w:lvl w:ilvl="5">
      <w:numFmt w:val="bullet"/>
      <w:lvlText w:val="•"/>
      <w:lvlJc w:val="left"/>
      <w:pPr>
        <w:ind w:left="4179" w:hanging="306"/>
      </w:pPr>
      <w:rPr>
        <w:rFonts w:hint="default"/>
      </w:rPr>
    </w:lvl>
    <w:lvl w:ilvl="6">
      <w:numFmt w:val="bullet"/>
      <w:lvlText w:val="•"/>
      <w:lvlJc w:val="left"/>
      <w:pPr>
        <w:ind w:left="5053" w:hanging="306"/>
      </w:pPr>
      <w:rPr>
        <w:rFonts w:hint="default"/>
      </w:rPr>
    </w:lvl>
    <w:lvl w:ilvl="7">
      <w:numFmt w:val="bullet"/>
      <w:lvlText w:val="•"/>
      <w:lvlJc w:val="left"/>
      <w:pPr>
        <w:ind w:left="5926" w:hanging="306"/>
      </w:pPr>
      <w:rPr>
        <w:rFonts w:hint="default"/>
      </w:rPr>
    </w:lvl>
    <w:lvl w:ilvl="8">
      <w:numFmt w:val="bullet"/>
      <w:lvlText w:val="•"/>
      <w:lvlJc w:val="left"/>
      <w:pPr>
        <w:ind w:left="6799" w:hanging="306"/>
      </w:pPr>
      <w:rPr>
        <w:rFonts w:hint="default"/>
      </w:rPr>
    </w:lvl>
  </w:abstractNum>
  <w:num w:numId="1" w16cid:durableId="1932620751">
    <w:abstractNumId w:val="1"/>
  </w:num>
  <w:num w:numId="2" w16cid:durableId="209461223">
    <w:abstractNumId w:val="0"/>
  </w:num>
  <w:num w:numId="3" w16cid:durableId="4083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AE"/>
    <w:rsid w:val="00026F3B"/>
    <w:rsid w:val="00043B70"/>
    <w:rsid w:val="00050BD5"/>
    <w:rsid w:val="000930A1"/>
    <w:rsid w:val="000B094E"/>
    <w:rsid w:val="001021A1"/>
    <w:rsid w:val="0014791C"/>
    <w:rsid w:val="00193CD2"/>
    <w:rsid w:val="00210E06"/>
    <w:rsid w:val="00230FD1"/>
    <w:rsid w:val="00283F82"/>
    <w:rsid w:val="002A289A"/>
    <w:rsid w:val="002A7655"/>
    <w:rsid w:val="002C549D"/>
    <w:rsid w:val="0039308F"/>
    <w:rsid w:val="003D6DC4"/>
    <w:rsid w:val="003E1F34"/>
    <w:rsid w:val="00452A6E"/>
    <w:rsid w:val="00473963"/>
    <w:rsid w:val="004B2DE6"/>
    <w:rsid w:val="004F477E"/>
    <w:rsid w:val="00516243"/>
    <w:rsid w:val="00561884"/>
    <w:rsid w:val="00571D3E"/>
    <w:rsid w:val="005A432C"/>
    <w:rsid w:val="005F5C63"/>
    <w:rsid w:val="00621FD8"/>
    <w:rsid w:val="006622CE"/>
    <w:rsid w:val="00683D20"/>
    <w:rsid w:val="006E470B"/>
    <w:rsid w:val="0071105C"/>
    <w:rsid w:val="00711703"/>
    <w:rsid w:val="007516D7"/>
    <w:rsid w:val="007578F2"/>
    <w:rsid w:val="007950EE"/>
    <w:rsid w:val="007D41EB"/>
    <w:rsid w:val="007E0C32"/>
    <w:rsid w:val="007E2C05"/>
    <w:rsid w:val="00813262"/>
    <w:rsid w:val="0081451F"/>
    <w:rsid w:val="0081759C"/>
    <w:rsid w:val="00854502"/>
    <w:rsid w:val="008545EB"/>
    <w:rsid w:val="008D2BEC"/>
    <w:rsid w:val="009016DB"/>
    <w:rsid w:val="0091458E"/>
    <w:rsid w:val="00944CF6"/>
    <w:rsid w:val="00957AFD"/>
    <w:rsid w:val="00963584"/>
    <w:rsid w:val="00963CDE"/>
    <w:rsid w:val="00996A89"/>
    <w:rsid w:val="009B170E"/>
    <w:rsid w:val="009B685F"/>
    <w:rsid w:val="009C73A7"/>
    <w:rsid w:val="00A714E2"/>
    <w:rsid w:val="00AC1F61"/>
    <w:rsid w:val="00AD07D5"/>
    <w:rsid w:val="00AD2008"/>
    <w:rsid w:val="00AE0D5C"/>
    <w:rsid w:val="00AE3735"/>
    <w:rsid w:val="00B3125C"/>
    <w:rsid w:val="00B61F21"/>
    <w:rsid w:val="00B625D0"/>
    <w:rsid w:val="00B85A9F"/>
    <w:rsid w:val="00BD259C"/>
    <w:rsid w:val="00BE1B5E"/>
    <w:rsid w:val="00BE2AC6"/>
    <w:rsid w:val="00C224AE"/>
    <w:rsid w:val="00C34050"/>
    <w:rsid w:val="00CF0163"/>
    <w:rsid w:val="00CF5A2A"/>
    <w:rsid w:val="00D56525"/>
    <w:rsid w:val="00D77BD0"/>
    <w:rsid w:val="00D83E86"/>
    <w:rsid w:val="00DC15AE"/>
    <w:rsid w:val="00DC19D1"/>
    <w:rsid w:val="00E03625"/>
    <w:rsid w:val="00E36470"/>
    <w:rsid w:val="00E67E36"/>
    <w:rsid w:val="00E9358F"/>
    <w:rsid w:val="00EA51B3"/>
    <w:rsid w:val="00EE684E"/>
    <w:rsid w:val="00F07E04"/>
    <w:rsid w:val="00F22E11"/>
    <w:rsid w:val="00F3120B"/>
    <w:rsid w:val="00F316B0"/>
    <w:rsid w:val="00F43F36"/>
    <w:rsid w:val="00FD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2D60"/>
  <w15:docId w15:val="{4BC948A2-0A21-487F-AE83-BCB4C07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805" w:right="802" w:hanging="3"/>
      <w:jc w:val="center"/>
      <w:outlineLvl w:val="0"/>
    </w:pPr>
    <w:rPr>
      <w:b/>
      <w:bCs/>
      <w:sz w:val="48"/>
      <w:szCs w:val="48"/>
    </w:rPr>
  </w:style>
  <w:style w:type="paragraph" w:styleId="Heading2">
    <w:name w:val="heading 2"/>
    <w:basedOn w:val="Normal"/>
    <w:uiPriority w:val="1"/>
    <w:qFormat/>
    <w:pPr>
      <w:ind w:left="688" w:hanging="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4"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8F2"/>
    <w:pPr>
      <w:tabs>
        <w:tab w:val="center" w:pos="4513"/>
        <w:tab w:val="right" w:pos="9026"/>
      </w:tabs>
    </w:pPr>
  </w:style>
  <w:style w:type="character" w:customStyle="1" w:styleId="HeaderChar">
    <w:name w:val="Header Char"/>
    <w:basedOn w:val="DefaultParagraphFont"/>
    <w:link w:val="Header"/>
    <w:uiPriority w:val="99"/>
    <w:rsid w:val="007578F2"/>
    <w:rPr>
      <w:rFonts w:ascii="Arial" w:eastAsia="Arial" w:hAnsi="Arial" w:cs="Arial"/>
    </w:rPr>
  </w:style>
  <w:style w:type="paragraph" w:styleId="Footer">
    <w:name w:val="footer"/>
    <w:basedOn w:val="Normal"/>
    <w:link w:val="FooterChar"/>
    <w:uiPriority w:val="99"/>
    <w:unhideWhenUsed/>
    <w:rsid w:val="007578F2"/>
    <w:pPr>
      <w:tabs>
        <w:tab w:val="center" w:pos="4513"/>
        <w:tab w:val="right" w:pos="9026"/>
      </w:tabs>
    </w:pPr>
  </w:style>
  <w:style w:type="character" w:customStyle="1" w:styleId="FooterChar">
    <w:name w:val="Footer Char"/>
    <w:basedOn w:val="DefaultParagraphFont"/>
    <w:link w:val="Footer"/>
    <w:uiPriority w:val="99"/>
    <w:rsid w:val="007578F2"/>
    <w:rPr>
      <w:rFonts w:ascii="Arial" w:eastAsia="Arial" w:hAnsi="Arial" w:cs="Arial"/>
    </w:rPr>
  </w:style>
  <w:style w:type="paragraph" w:styleId="Revision">
    <w:name w:val="Revision"/>
    <w:hidden/>
    <w:uiPriority w:val="99"/>
    <w:semiHidden/>
    <w:rsid w:val="009C73A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6AA964D403A49B91AD7D771856B3B" ma:contentTypeVersion="20" ma:contentTypeDescription="Create a new document." ma:contentTypeScope="" ma:versionID="c82d1de0352fc42317106a1384c9d14d">
  <xsd:schema xmlns:xsd="http://www.w3.org/2001/XMLSchema" xmlns:xs="http://www.w3.org/2001/XMLSchema" xmlns:p="http://schemas.microsoft.com/office/2006/metadata/properties" xmlns:ns2="9d855aa1-ade5-44df-8f9d-2ef7355c9836" xmlns:ns3="e7b987f4-ad7d-4528-a212-7b36ea5e60ca" targetNamespace="http://schemas.microsoft.com/office/2006/metadata/properties" ma:root="true" ma:fieldsID="88586c1f97dadbd22ffe556fe9fbc4e0" ns2:_="" ns3:_="">
    <xsd:import namespace="9d855aa1-ade5-44df-8f9d-2ef7355c9836"/>
    <xsd:import namespace="e7b987f4-ad7d-4528-a212-7b36ea5e60ca"/>
    <xsd:element name="properties">
      <xsd:complexType>
        <xsd:sequence>
          <xsd:element name="documentManagement">
            <xsd:complexType>
              <xsd:all>
                <xsd:element ref="ns2:Experience" minOccurs="0"/>
                <xsd:element ref="ns2:Staff_x0020_Role" minOccurs="0"/>
                <xsd:element ref="ns2:Themes" minOccurs="0"/>
                <xsd:element ref="ns3:Status"/>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5aa1-ade5-44df-8f9d-2ef7355c9836" elementFormDefault="qualified">
    <xsd:import namespace="http://schemas.microsoft.com/office/2006/documentManagement/types"/>
    <xsd:import namespace="http://schemas.microsoft.com/office/infopath/2007/PartnerControls"/>
    <xsd:element name="Experience" ma:index="8" nillable="true" ma:displayName="Experience" ma:default="New Starter (less than 6 months)" ma:internalName="Experience" ma:requiredMultiChoice="true">
      <xsd:complexType>
        <xsd:complexContent>
          <xsd:extension base="dms:MultiChoice">
            <xsd:sequence>
              <xsd:element name="Value" maxOccurs="unbounded" minOccurs="0" nillable="true">
                <xsd:simpleType>
                  <xsd:restriction base="dms:Choice">
                    <xsd:enumeration value="New Starter (less than 6 months)"/>
                    <xsd:enumeration value="Less than 3yrs"/>
                    <xsd:enumeration value="3yrs or more"/>
                  </xsd:restriction>
                </xsd:simpleType>
              </xsd:element>
            </xsd:sequence>
          </xsd:extension>
        </xsd:complexContent>
      </xsd:complexType>
    </xsd:element>
    <xsd:element name="Staff_x0020_Role" ma:index="9" nillable="true" ma:displayName="Staff Role" ma:default="Programme Director" ma:internalName="Staff_x0020_Role" ma:requiredMultiChoice="true">
      <xsd:complexType>
        <xsd:complexContent>
          <xsd:extension base="dms:MultiChoice">
            <xsd:sequence>
              <xsd:element name="Value" maxOccurs="unbounded" minOccurs="0" nillable="true">
                <xsd:simpleType>
                  <xsd:restriction base="dms:Choice">
                    <xsd:enumeration value="Programme Director"/>
                    <xsd:enumeration value="Personal Tutor"/>
                    <xsd:enumeration value="Link Tutor"/>
                    <xsd:enumeration value="Lecturer"/>
                    <xsd:enumeration value="Professional Services"/>
                  </xsd:restriction>
                </xsd:simpleType>
              </xsd:element>
            </xsd:sequence>
          </xsd:extension>
        </xsd:complexContent>
      </xsd:complexType>
    </xsd:element>
    <xsd:element name="Themes" ma:index="10" nillable="true" ma:displayName="Themes" ma:format="Dropdown" ma:internalName="Themes" ma:requiredMultiChoice="true">
      <xsd:complexType>
        <xsd:complexContent>
          <xsd:extension base="dms:MultiChoice">
            <xsd:sequence>
              <xsd:element name="Value" maxOccurs="unbounded" minOccurs="0" nillable="true">
                <xsd:simpleType>
                  <xsd:restriction base="dms:Choice">
                    <xsd:enumeration value="Assessment &amp; Feedback"/>
                    <xsd:enumeration value="Collaborative Partners"/>
                    <xsd:enumeration value="Design &amp; Planning"/>
                    <xsd:enumeration value="Developing Teaching Practice"/>
                    <xsd:enumeration value="EDGE"/>
                    <xsd:enumeration value="External Examiners"/>
                    <xsd:enumeration value="Facilitation of Learning"/>
                    <xsd:enumeration value="HE Citizenship"/>
                    <xsd:enumeration value="Inclusion"/>
                    <xsd:enumeration value="Induction &amp; Transition"/>
                    <xsd:enumeration value="Moderators &amp; Link Tutors"/>
                    <xsd:enumeration value="Open Door"/>
                    <xsd:enumeration value="Personal Tutors"/>
                    <xsd:enumeration value="Programme Directors"/>
                    <xsd:enumeration value="Programme Enhancement"/>
                    <xsd:enumeration value="Programme Enhancement - TNE"/>
                    <xsd:enumeration value="Quality Cycle"/>
                    <xsd:enumeration value="Standing Panels"/>
                    <xsd:enumeration value="Student Voice"/>
                    <xsd:enumeration value="Technology Enhanced Learning"/>
                    <xsd:enumeration value="Validation &amp; Review"/>
                    <xsd:enumeration value="Academic Handbook Vol2"/>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1d2726-e9d5-436d-86e8-db450317abc5}" ma:internalName="TaxCatchAll" ma:showField="CatchAllData" ma:web="9d855aa1-ade5-44df-8f9d-2ef7355c9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b987f4-ad7d-4528-a212-7b36ea5e60ca" elementFormDefault="qualified">
    <xsd:import namespace="http://schemas.microsoft.com/office/2006/documentManagement/types"/>
    <xsd:import namespace="http://schemas.microsoft.com/office/infopath/2007/PartnerControls"/>
    <xsd:element name="Status" ma:index="11" ma:displayName="Status" ma:default="Hidden" ma:format="Dropdown" ma:internalName="Status">
      <xsd:simpleType>
        <xsd:restriction base="dms:Choice">
          <xsd:enumeration value="Visible"/>
          <xsd:enumeration value="Hidde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s xmlns="9d855aa1-ade5-44df-8f9d-2ef7355c9836">
      <Value>Academic Handbook Vol2</Value>
    </Themes>
    <TaxCatchAll xmlns="9d855aa1-ade5-44df-8f9d-2ef7355c9836" xsi:nil="true"/>
    <Experience xmlns="9d855aa1-ade5-44df-8f9d-2ef7355c9836">
      <Value>New Starter (less than 6 months)</Value>
    </Experience>
    <Status xmlns="e7b987f4-ad7d-4528-a212-7b36ea5e60ca">Visible</Status>
    <lcf76f155ced4ddcb4097134ff3c332f xmlns="e7b987f4-ad7d-4528-a212-7b36ea5e60ca">
      <Terms xmlns="http://schemas.microsoft.com/office/infopath/2007/PartnerControls"/>
    </lcf76f155ced4ddcb4097134ff3c332f>
    <Staff_x0020_Role xmlns="9d855aa1-ade5-44df-8f9d-2ef7355c9836">
      <Value>Programme Director</Value>
    </Staff_x0020_Role>
  </documentManagement>
</p:properties>
</file>

<file path=customXml/itemProps1.xml><?xml version="1.0" encoding="utf-8"?>
<ds:datastoreItem xmlns:ds="http://schemas.openxmlformats.org/officeDocument/2006/customXml" ds:itemID="{4224598C-695C-473D-9E01-069C600E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5aa1-ade5-44df-8f9d-2ef7355c9836"/>
    <ds:schemaRef ds:uri="e7b987f4-ad7d-4528-a212-7b36ea5e6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2F76D-5091-4A6E-80F7-E093ABDFC565}">
  <ds:schemaRefs>
    <ds:schemaRef ds:uri="http://schemas.microsoft.com/sharepoint/v3/contenttype/forms"/>
  </ds:schemaRefs>
</ds:datastoreItem>
</file>

<file path=customXml/itemProps3.xml><?xml version="1.0" encoding="utf-8"?>
<ds:datastoreItem xmlns:ds="http://schemas.openxmlformats.org/officeDocument/2006/customXml" ds:itemID="{EE5B5E1A-60D1-4501-87A7-C131262FD1B1}">
  <ds:schemaRefs>
    <ds:schemaRef ds:uri="http://schemas.microsoft.com/office/2006/metadata/properties"/>
    <ds:schemaRef ds:uri="http://schemas.microsoft.com/office/infopath/2007/PartnerControls"/>
    <ds:schemaRef ds:uri="9d855aa1-ade5-44df-8f9d-2ef7355c9836"/>
    <ds:schemaRef ds:uri="e7b987f4-ad7d-4528-a212-7b36ea5e60c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1265</Words>
  <Characters>7617</Characters>
  <Application>Microsoft Office Word</Application>
  <DocSecurity>0</DocSecurity>
  <Lines>155</Lines>
  <Paragraphs>78</Paragraphs>
  <ScaleCrop>false</ScaleCrop>
  <HeadingPairs>
    <vt:vector size="2" baseType="variant">
      <vt:variant>
        <vt:lpstr>Title</vt:lpstr>
      </vt:variant>
      <vt:variant>
        <vt:i4>1</vt:i4>
      </vt:variant>
    </vt:vector>
  </HeadingPairs>
  <TitlesOfParts>
    <vt:vector size="1" baseType="lpstr">
      <vt:lpstr>9A</vt:lpstr>
    </vt:vector>
  </TitlesOfParts>
  <Company>Cardiff Met</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dc:title>
  <dc:subject/>
  <dc:creator>ISD</dc:creator>
  <cp:keywords/>
  <cp:lastModifiedBy>Hughes-Williams, Dafydd</cp:lastModifiedBy>
  <cp:revision>3</cp:revision>
  <dcterms:created xsi:type="dcterms:W3CDTF">2026-06-10T11:21:00Z</dcterms:created>
  <dcterms:modified xsi:type="dcterms:W3CDTF">2026-06-11T10:36:00Z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0x0101007956AA964D403A49B91AD7D771856B3B</vt:lpwstr>
  </property>
  <property fmtid="{D5CDD505-2E9C-101B-9397-08002B2CF9AE}" pid="6" name="MediaServiceImageTags">
    <vt:lpwstr/>
  </property>
</Properties>
</file>