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5E6DF5CA" w:rsidR="00B75892" w:rsidRDefault="003A6150" w:rsidP="0009597B">
      <w:pPr>
        <w:pStyle w:val="Title"/>
        <w:jc w:val="center"/>
      </w:pPr>
      <w:r>
        <w:rPr>
          <w:lang w:bidi="cy-GB"/>
        </w:rPr>
        <w:t>Datganiad Polisi Gweithio Hyblyg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bookmarkStart w:id="0" w:name="_Toc151709830"/>
      <w:r>
        <w:rPr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321B3FF2" w14:textId="1BA47BE2" w:rsidR="005D0B18" w:rsidRPr="00D9301C" w:rsidRDefault="003A615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Datganiad Polisi Gweithio Hyblyg 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6BF646AF" w:rsidR="00424E11" w:rsidRPr="00D9301C" w:rsidRDefault="00382FA9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Hydref 20</w:t>
            </w:r>
            <w:r w:rsidR="003A24F3">
              <w:rPr>
                <w:rStyle w:val="SubtleEmphasis"/>
                <w:lang w:bidi="cy-GB"/>
              </w:rPr>
              <w:t>23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1E689967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32527A6F" w:rsidR="00424E11" w:rsidRPr="00B72F9A" w:rsidRDefault="004B288A" w:rsidP="00E62C64">
            <w:pPr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  <w:lang w:bidi="cy-GB"/>
              </w:rPr>
              <w:t>Bwrdd Academaidd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4CB74FBD" w:rsidR="00424E11" w:rsidRPr="00B72F9A" w:rsidRDefault="00382FA9" w:rsidP="00E62C64">
            <w:pPr>
              <w:rPr>
                <w:rStyle w:val="SubtleEmphasis"/>
                <w:color w:val="000000" w:themeColor="text1"/>
              </w:rPr>
            </w:pPr>
            <w:r w:rsidRPr="00B72F9A">
              <w:rPr>
                <w:rStyle w:val="SubtleEmphasis"/>
                <w:color w:val="000000" w:themeColor="text1"/>
                <w:lang w:bidi="cy-GB"/>
              </w:rPr>
              <w:t>3.</w:t>
            </w:r>
            <w:r w:rsidR="00006644">
              <w:rPr>
                <w:rStyle w:val="SubtleEmphasis"/>
                <w:color w:val="000000" w:themeColor="text1"/>
                <w:lang w:bidi="cy-GB"/>
              </w:rPr>
              <w:t>1</w:t>
            </w:r>
          </w:p>
        </w:tc>
      </w:tr>
      <w:tr w:rsidR="00424E11" w:rsidRPr="00424E11" w14:paraId="51E7BDE9" w14:textId="77777777" w:rsidTr="00382FA9">
        <w:trPr>
          <w:trHeight w:val="51"/>
        </w:trPr>
        <w:tc>
          <w:tcPr>
            <w:tcW w:w="4508" w:type="dxa"/>
            <w:vAlign w:val="center"/>
          </w:tcPr>
          <w:p w14:paraId="79057696" w14:textId="4869882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</w:t>
            </w:r>
            <w:r w:rsidR="00CD3E2D">
              <w:rPr>
                <w:rStyle w:val="SubtleEmphasis"/>
                <w:b/>
                <w:lang w:bidi="cy-GB"/>
              </w:rPr>
              <w:t xml:space="preserve"> YR </w:t>
            </w:r>
            <w:r w:rsidRPr="00FE2C3C">
              <w:rPr>
                <w:rStyle w:val="SubtleEmphasis"/>
                <w:b/>
                <w:lang w:bidi="cy-GB"/>
              </w:rPr>
              <w:t>ADOLYGU BLAENOROL</w:t>
            </w:r>
          </w:p>
        </w:tc>
        <w:tc>
          <w:tcPr>
            <w:tcW w:w="4508" w:type="dxa"/>
            <w:vAlign w:val="center"/>
          </w:tcPr>
          <w:p w14:paraId="61A35459" w14:textId="5F784193" w:rsidR="00424E11" w:rsidRPr="00B72F9A" w:rsidRDefault="00E1616A" w:rsidP="00E62C64">
            <w:pPr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lang w:bidi="cy-GB"/>
              </w:rPr>
              <w:t>Hydref 2019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78B3CFA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CD3E2D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ADOLYGIAD NESAF</w:t>
            </w:r>
          </w:p>
        </w:tc>
        <w:tc>
          <w:tcPr>
            <w:tcW w:w="4508" w:type="dxa"/>
            <w:vAlign w:val="center"/>
          </w:tcPr>
          <w:p w14:paraId="7D5B4534" w14:textId="1808905B" w:rsidR="00424E11" w:rsidRPr="00B72F9A" w:rsidRDefault="004F469F" w:rsidP="00E62C64">
            <w:pPr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  <w:lang w:bidi="cy-GB"/>
              </w:rPr>
              <w:t>Ionawr</w:t>
            </w:r>
            <w:r w:rsidR="00F227F2">
              <w:rPr>
                <w:rStyle w:val="SubtleEmphasis"/>
                <w:color w:val="000000" w:themeColor="text1"/>
                <w:lang w:bidi="cy-GB"/>
              </w:rPr>
              <w:t xml:space="preserve"> 202</w:t>
            </w:r>
            <w:r w:rsidR="003A24F3">
              <w:rPr>
                <w:rStyle w:val="SubtleEmphasis"/>
                <w:color w:val="000000" w:themeColor="text1"/>
                <w:lang w:bidi="cy-GB"/>
              </w:rPr>
              <w:t>7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6257D542" w14:textId="3E4AE72A" w:rsidR="00D9301C" w:rsidRPr="00B72F9A" w:rsidRDefault="00D9301C" w:rsidP="00D9301C">
            <w:pPr>
              <w:pStyle w:val="CommentTex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72F9A">
              <w:rPr>
                <w:i/>
                <w:color w:val="000000" w:themeColor="text1"/>
                <w:sz w:val="24"/>
                <w:szCs w:val="24"/>
                <w:lang w:bidi="cy-GB"/>
              </w:rPr>
              <w:t>Dim newid mawr</w:t>
            </w:r>
          </w:p>
          <w:p w14:paraId="3F09CB51" w14:textId="5130EBD1" w:rsidR="00424E11" w:rsidRPr="00B72F9A" w:rsidRDefault="00424E11" w:rsidP="00D9301C">
            <w:pPr>
              <w:rPr>
                <w:rStyle w:val="SubtleEmphasis"/>
                <w:color w:val="000000" w:themeColor="text1"/>
              </w:rPr>
            </w:pP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C7F25B4" w14:textId="6EE5F366" w:rsidR="009F6B45" w:rsidRDefault="009F6B45" w:rsidP="00E62C64">
            <w:pPr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  <w:lang w:bidi="cy-GB"/>
              </w:rPr>
              <w:t>Canllawiau Gweithio Hyblyg</w:t>
            </w:r>
            <w:r w:rsidR="000D1961">
              <w:rPr>
                <w:rStyle w:val="SubtleEmphasis"/>
                <w:color w:val="000000" w:themeColor="text1"/>
                <w:lang w:bidi="cy-GB"/>
              </w:rPr>
              <w:t xml:space="preserve"> i Reolwyr</w:t>
            </w:r>
          </w:p>
          <w:p w14:paraId="7F5F01BF" w14:textId="387237D0" w:rsidR="009F6B45" w:rsidRDefault="009F6B45" w:rsidP="00E62C64">
            <w:pPr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  <w:lang w:bidi="cy-GB"/>
              </w:rPr>
              <w:t>Canllawiau Gweithio Hyblyg</w:t>
            </w:r>
            <w:r w:rsidR="000D1961">
              <w:rPr>
                <w:rStyle w:val="SubtleEmphasis"/>
                <w:color w:val="000000" w:themeColor="text1"/>
                <w:lang w:bidi="cy-GB"/>
              </w:rPr>
              <w:t xml:space="preserve"> i Weithwyr</w:t>
            </w:r>
          </w:p>
          <w:p w14:paraId="352E9F84" w14:textId="227B90A9" w:rsidR="00877DE9" w:rsidRPr="00B72F9A" w:rsidRDefault="00877DE9" w:rsidP="00E62C64">
            <w:pPr>
              <w:rPr>
                <w:rStyle w:val="SubtleEmphasis"/>
                <w:color w:val="000000" w:themeColor="text1"/>
              </w:rPr>
            </w:pPr>
            <w:hyperlink r:id="rId12" w:history="1">
              <w:r w:rsidRPr="005A4593">
                <w:rPr>
                  <w:rStyle w:val="Hyperlink"/>
                  <w:lang w:bidi="cy-GB"/>
                </w:rPr>
                <w:t>Cynllun Seibiant Gyrfa</w:t>
              </w:r>
            </w:hyperlink>
          </w:p>
          <w:p w14:paraId="5482948D" w14:textId="2D98E131" w:rsidR="005F5064" w:rsidRPr="00B72F9A" w:rsidRDefault="007A70A3" w:rsidP="00E62C64">
            <w:pPr>
              <w:rPr>
                <w:rStyle w:val="SubtleEmphasis"/>
                <w:color w:val="000000" w:themeColor="text1"/>
              </w:rPr>
            </w:pPr>
            <w:r w:rsidRPr="00B72F9A">
              <w:rPr>
                <w:rStyle w:val="SubtleEmphasis"/>
                <w:color w:val="000000" w:themeColor="text1"/>
                <w:lang w:bidi="cy-GB"/>
              </w:rPr>
              <w:t xml:space="preserve">Polisi Gweithio Hybrid Dros Dro </w:t>
            </w: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6EE8505C" w:rsidR="00424E11" w:rsidRPr="00CD3E2D" w:rsidRDefault="00CD3E2D" w:rsidP="00E62C64">
            <w:pPr>
              <w:rPr>
                <w:rStyle w:val="SubtleEmphasis"/>
                <w:b/>
                <w:bCs/>
              </w:rPr>
            </w:pPr>
            <w:r w:rsidRPr="00CD3E2D">
              <w:rPr>
                <w:rStyle w:val="SubtleEmphasis"/>
                <w:b/>
                <w:bCs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59FD745D" w:rsidR="00424E11" w:rsidRPr="00B72F9A" w:rsidRDefault="009A0B86" w:rsidP="00E62C64">
            <w:pPr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  <w:lang w:bidi="cy-GB"/>
              </w:rPr>
              <w:t>1</w:t>
            </w:r>
            <w:r w:rsidR="004F469F">
              <w:rPr>
                <w:rStyle w:val="SubtleEmphasis"/>
                <w:color w:val="000000" w:themeColor="text1"/>
                <w:lang w:bidi="cy-GB"/>
              </w:rPr>
              <w:t>0</w:t>
            </w:r>
            <w:r>
              <w:rPr>
                <w:rStyle w:val="SubtleEmphasis"/>
                <w:color w:val="000000" w:themeColor="text1"/>
                <w:lang w:bidi="cy-GB"/>
              </w:rPr>
              <w:t xml:space="preserve"> Ionawr 2024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32FEF9F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CD3E2D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6AD96980" w14:textId="0599BBEB" w:rsidR="00424E11" w:rsidRPr="00B72F9A" w:rsidRDefault="0094058D" w:rsidP="00E62C64">
            <w:pPr>
              <w:rPr>
                <w:rStyle w:val="SubtleEmphasis"/>
                <w:color w:val="000000" w:themeColor="text1"/>
              </w:rPr>
            </w:pPr>
            <w:r w:rsidRPr="00B72F9A">
              <w:rPr>
                <w:rStyle w:val="SubtleEmphasis"/>
                <w:color w:val="000000" w:themeColor="text1"/>
                <w:lang w:bidi="cy-GB"/>
              </w:rPr>
              <w:t>Cyfarwyddwr Gwasanaethau Pobl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5AD490A3" w:rsidR="00424E11" w:rsidRPr="00B72F9A" w:rsidRDefault="0094058D" w:rsidP="00E62C64">
            <w:pPr>
              <w:rPr>
                <w:rStyle w:val="SubtleEmphasis"/>
                <w:color w:val="000000" w:themeColor="text1"/>
              </w:rPr>
            </w:pPr>
            <w:r w:rsidRPr="00B72F9A">
              <w:rPr>
                <w:rStyle w:val="SubtleEmphasis"/>
                <w:color w:val="000000" w:themeColor="text1"/>
                <w:lang w:bidi="cy-GB"/>
              </w:rPr>
              <w:t>Gwasanaethau Pobl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186050FA" w:rsidR="00424E11" w:rsidRPr="00B72F9A" w:rsidRDefault="00995276" w:rsidP="00E62C64">
            <w:pPr>
              <w:rPr>
                <w:rStyle w:val="SubtleEmphasis"/>
                <w:color w:val="000000" w:themeColor="text1"/>
              </w:rPr>
            </w:pPr>
            <w:hyperlink r:id="rId13" w:history="1">
              <w:r w:rsidRPr="00B72B6E">
                <w:rPr>
                  <w:rStyle w:val="Hyperlink"/>
                </w:rPr>
                <w:t>humanresources@cardiffmet.ac.uk</w:t>
              </w:r>
            </w:hyperlink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6005549F" w14:textId="77777777" w:rsidR="00BB7501" w:rsidRPr="000D1961" w:rsidRDefault="00BB7501" w:rsidP="00BB7501">
      <w:pPr>
        <w:spacing w:before="240" w:after="0"/>
        <w:ind w:left="431" w:hanging="431"/>
        <w:outlineLvl w:val="0"/>
        <w:rPr>
          <w:rFonts w:eastAsiaTheme="majorEastAsia" w:cs="Arial"/>
          <w:color w:val="415464"/>
          <w:szCs w:val="24"/>
        </w:rPr>
      </w:pPr>
      <w:bookmarkStart w:id="1" w:name="_Toc151709832"/>
      <w:r w:rsidRPr="000D1961">
        <w:rPr>
          <w:rFonts w:eastAsiaTheme="majorEastAsia" w:cs="Arial"/>
          <w:color w:val="415464"/>
          <w:szCs w:val="24"/>
          <w:lang w:bidi="cy-GB"/>
        </w:rPr>
        <w:t>Hyb Polisi</w:t>
      </w:r>
      <w:bookmarkEnd w:id="1"/>
    </w:p>
    <w:p w14:paraId="478C3CC4" w14:textId="77777777" w:rsidR="00BB7501" w:rsidRPr="00A11429" w:rsidRDefault="00BB7501" w:rsidP="00BB7501">
      <w:pPr>
        <w:spacing w:before="160" w:after="120"/>
        <w:ind w:left="578" w:hanging="578"/>
        <w:outlineLvl w:val="1"/>
        <w:rPr>
          <w:rFonts w:eastAsiaTheme="majorEastAsia" w:cs="Arial"/>
          <w:szCs w:val="24"/>
        </w:rPr>
      </w:pPr>
      <w:r w:rsidRPr="00A11429">
        <w:rPr>
          <w:rFonts w:eastAsiaTheme="majorEastAsia" w:cs="Arial"/>
          <w:szCs w:val="24"/>
          <w:lang w:bidi="cy-GB"/>
        </w:rPr>
        <w:t>I gael rhagor o wybodaeth am bolisïau:</w:t>
      </w:r>
    </w:p>
    <w:p w14:paraId="6A03FF58" w14:textId="5C9A93A0" w:rsidR="00BB7501" w:rsidRPr="00A11429" w:rsidRDefault="00BB7501" w:rsidP="00BB7501">
      <w:pPr>
        <w:spacing w:before="160" w:after="120"/>
        <w:ind w:left="360" w:hanging="360"/>
        <w:outlineLvl w:val="1"/>
        <w:rPr>
          <w:rFonts w:eastAsiaTheme="majorEastAsia" w:cs="Arial"/>
          <w:szCs w:val="24"/>
        </w:rPr>
      </w:pPr>
      <w:r w:rsidRPr="00A11429">
        <w:rPr>
          <w:rFonts w:eastAsiaTheme="majorEastAsia" w:cs="Arial"/>
          <w:szCs w:val="24"/>
          <w:lang w:bidi="cy-GB"/>
        </w:rPr>
        <w:t xml:space="preserve">Gallwch fynd i dudalennau'r Ysgrifenyddiaeth ar InSite yn </w:t>
      </w:r>
      <w:hyperlink r:id="rId14" w:history="1">
        <w:r w:rsidRPr="00A11429">
          <w:rPr>
            <w:rFonts w:eastAsiaTheme="majorEastAsia" w:cs="Arial"/>
            <w:color w:val="0563C1" w:themeColor="hyperlink"/>
            <w:szCs w:val="24"/>
            <w:u w:val="single"/>
            <w:lang w:bidi="cy-GB"/>
          </w:rPr>
          <w:t>https://outlookuwicac.sharepoint.com/sites/Secretariat</w:t>
        </w:r>
      </w:hyperlink>
      <w:r w:rsidRPr="00A11429">
        <w:rPr>
          <w:rFonts w:eastAsiaTheme="majorEastAsia" w:cs="Arial"/>
          <w:szCs w:val="24"/>
          <w:lang w:bidi="cy-GB"/>
        </w:rPr>
        <w:t xml:space="preserve">; </w:t>
      </w:r>
    </w:p>
    <w:p w14:paraId="3667D27F" w14:textId="72EDC330" w:rsidR="00BB7501" w:rsidRPr="00A11429" w:rsidRDefault="00BB7501" w:rsidP="00BB7501">
      <w:pPr>
        <w:spacing w:before="160" w:after="120"/>
        <w:ind w:left="360" w:hanging="360"/>
        <w:outlineLvl w:val="1"/>
        <w:rPr>
          <w:rFonts w:eastAsiaTheme="majorEastAsia" w:cs="Arial"/>
          <w:szCs w:val="24"/>
        </w:rPr>
      </w:pPr>
      <w:r w:rsidRPr="00A11429">
        <w:rPr>
          <w:rFonts w:eastAsiaTheme="majorEastAsia" w:cs="Arial"/>
          <w:szCs w:val="24"/>
          <w:lang w:bidi="cy-GB"/>
        </w:rPr>
        <w:t xml:space="preserve">Gallwch fynd i'r Hyb Polisi yn </w:t>
      </w:r>
      <w:hyperlink r:id="rId15" w:history="1">
        <w:r w:rsidRPr="00A11429">
          <w:rPr>
            <w:rFonts w:eastAsiaTheme="majorEastAsia" w:cs="Arial"/>
            <w:color w:val="0563C1" w:themeColor="hyperlink"/>
            <w:szCs w:val="24"/>
            <w:u w:val="single"/>
            <w:lang w:bidi="cy-GB"/>
          </w:rPr>
          <w:t>cardiffmet.ac.uk/about/policyhub</w:t>
        </w:r>
      </w:hyperlink>
      <w:r w:rsidRPr="00A11429">
        <w:rPr>
          <w:rFonts w:eastAsiaTheme="majorEastAsia" w:cs="Arial"/>
          <w:szCs w:val="24"/>
          <w:lang w:bidi="cy-GB"/>
        </w:rPr>
        <w:t>; neu</w:t>
      </w:r>
    </w:p>
    <w:p w14:paraId="480331D2" w14:textId="32E21346" w:rsidR="00BB7501" w:rsidRPr="00A11429" w:rsidRDefault="00BB7501" w:rsidP="00BB7501">
      <w:pPr>
        <w:spacing w:before="160" w:after="120"/>
        <w:ind w:left="360" w:hanging="360"/>
        <w:outlineLvl w:val="1"/>
        <w:rPr>
          <w:rFonts w:eastAsiaTheme="majorEastAsia" w:cs="Arial"/>
          <w:szCs w:val="24"/>
        </w:rPr>
      </w:pPr>
      <w:r w:rsidRPr="00A11429">
        <w:rPr>
          <w:rFonts w:eastAsiaTheme="majorEastAsia" w:cs="Arial"/>
          <w:szCs w:val="24"/>
          <w:lang w:bidi="cy-GB"/>
        </w:rPr>
        <w:t xml:space="preserve">Cysylltwch â </w:t>
      </w:r>
      <w:hyperlink r:id="rId16" w:history="1">
        <w:r w:rsidRPr="00A11429">
          <w:rPr>
            <w:rFonts w:eastAsiaTheme="majorEastAsia" w:cs="Arial"/>
            <w:color w:val="0563C1" w:themeColor="hyperlink"/>
            <w:szCs w:val="24"/>
            <w:u w:val="single"/>
            <w:lang w:bidi="cy-GB"/>
          </w:rPr>
          <w:t>policies@cardiffmet.ac.uk</w:t>
        </w:r>
      </w:hyperlink>
      <w:r w:rsidRPr="00A11429">
        <w:rPr>
          <w:rFonts w:eastAsiaTheme="majorEastAsia" w:cs="Arial"/>
          <w:szCs w:val="24"/>
          <w:lang w:bidi="cy-GB"/>
        </w:rPr>
        <w:t xml:space="preserve">. </w:t>
      </w:r>
    </w:p>
    <w:p w14:paraId="481B734A" w14:textId="77777777" w:rsidR="00B47F3F" w:rsidRDefault="00B47F3F" w:rsidP="0034225D">
      <w:pPr>
        <w:pStyle w:val="TOC1"/>
        <w:rPr>
          <w:shd w:val="clear" w:color="auto" w:fill="E6E6E6"/>
        </w:rPr>
      </w:pPr>
    </w:p>
    <w:p w14:paraId="3C02851E" w14:textId="77777777" w:rsidR="0001343C" w:rsidRPr="007E51C4" w:rsidRDefault="0001343C" w:rsidP="0001343C">
      <w:pPr>
        <w:keepNext/>
        <w:spacing w:after="0" w:line="240" w:lineRule="auto"/>
        <w:outlineLvl w:val="0"/>
        <w:rPr>
          <w:rFonts w:eastAsia="Times New Roman" w:cs="Arial"/>
          <w:b/>
          <w:bCs/>
          <w:color w:val="auto"/>
          <w:szCs w:val="20"/>
        </w:rPr>
      </w:pPr>
      <w:bookmarkStart w:id="2" w:name="_Toc150530930"/>
      <w:r w:rsidRPr="007E51C4">
        <w:rPr>
          <w:rFonts w:eastAsia="Times New Roman" w:cs="Arial"/>
          <w:b/>
          <w:bCs/>
          <w:color w:val="auto"/>
          <w:szCs w:val="20"/>
        </w:rPr>
        <w:t>Mae’r ddogfen hon hefyd ar gael yn Gymraeg / This document is also available in Welsh</w:t>
      </w:r>
      <w:bookmarkEnd w:id="2"/>
    </w:p>
    <w:p w14:paraId="09785E3F" w14:textId="77777777" w:rsidR="00B47F3F" w:rsidRDefault="00B47F3F" w:rsidP="0034225D">
      <w:pPr>
        <w:pStyle w:val="TOC1"/>
        <w:rPr>
          <w:shd w:val="clear" w:color="auto" w:fill="E6E6E6"/>
        </w:rPr>
      </w:pPr>
    </w:p>
    <w:p w14:paraId="61E12E75" w14:textId="77777777" w:rsidR="00006644" w:rsidRDefault="00006644" w:rsidP="00006644"/>
    <w:p w14:paraId="6255FAEF" w14:textId="77777777" w:rsidR="00006644" w:rsidRDefault="00006644" w:rsidP="00006644"/>
    <w:p w14:paraId="6A7F534A" w14:textId="77777777" w:rsidR="00006644" w:rsidRDefault="00006644" w:rsidP="00006644"/>
    <w:p w14:paraId="0EE4816A" w14:textId="77777777" w:rsidR="00006644" w:rsidRDefault="00006644" w:rsidP="00006644"/>
    <w:p w14:paraId="54989365" w14:textId="77777777" w:rsidR="00006644" w:rsidRPr="00006644" w:rsidRDefault="00006644" w:rsidP="00006644"/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2F0F2D61" w14:textId="77777777" w:rsidR="000D1961" w:rsidRDefault="00176A6B">
          <w:pPr>
            <w:pStyle w:val="TOC1"/>
            <w:rPr>
              <w:rStyle w:val="Heading1Char"/>
              <w:lang w:bidi="cy-GB"/>
            </w:rPr>
          </w:pPr>
          <w:r w:rsidRPr="00EC2C8F">
            <w:rPr>
              <w:rStyle w:val="Heading1Char"/>
              <w:lang w:bidi="cy-GB"/>
            </w:rPr>
            <w:t>Cynnwys</w:t>
          </w:r>
        </w:p>
        <w:p w14:paraId="40BCF746" w14:textId="10D3F949" w:rsidR="00DC1674" w:rsidRDefault="00176A6B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r w:rsidRPr="00A10647">
            <w:rPr>
              <w:rFonts w:ascii="Altis Book" w:eastAsiaTheme="majorEastAsia" w:hAnsi="Altis Book" w:cstheme="majorBidi"/>
              <w:color w:val="2B579A"/>
              <w:shd w:val="clear" w:color="auto" w:fill="E6E6E6"/>
              <w:lang w:bidi="cy-GB"/>
            </w:rPr>
            <w:fldChar w:fldCharType="begin"/>
          </w:r>
          <w:r w:rsidRPr="5E802755">
            <w:rPr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hd w:val="clear" w:color="auto" w:fill="E6E6E6"/>
              <w:lang w:bidi="cy-GB"/>
            </w:rPr>
            <w:fldChar w:fldCharType="separate"/>
          </w:r>
          <w:hyperlink w:anchor="_Toc151709830" w:history="1">
            <w:r w:rsidR="00DC1674" w:rsidRPr="00005FE2">
              <w:rPr>
                <w:rStyle w:val="Hyperlink"/>
                <w:noProof/>
                <w:lang w:bidi="cy-GB"/>
              </w:rPr>
              <w:t>Manylion Allweddol</w:t>
            </w:r>
            <w:r w:rsidR="00DC1674">
              <w:rPr>
                <w:noProof/>
                <w:webHidden/>
              </w:rPr>
              <w:tab/>
            </w:r>
            <w:r w:rsidR="00DC1674">
              <w:rPr>
                <w:noProof/>
                <w:webHidden/>
              </w:rPr>
              <w:fldChar w:fldCharType="begin"/>
            </w:r>
            <w:r w:rsidR="00DC1674">
              <w:rPr>
                <w:noProof/>
                <w:webHidden/>
              </w:rPr>
              <w:instrText xml:space="preserve"> PAGEREF _Toc151709830 \h </w:instrText>
            </w:r>
            <w:r w:rsidR="00DC1674">
              <w:rPr>
                <w:noProof/>
                <w:webHidden/>
              </w:rPr>
            </w:r>
            <w:r w:rsidR="00DC1674"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1</w:t>
            </w:r>
            <w:r w:rsidR="00DC1674">
              <w:rPr>
                <w:noProof/>
                <w:webHidden/>
              </w:rPr>
              <w:fldChar w:fldCharType="end"/>
            </w:r>
          </w:hyperlink>
        </w:p>
        <w:p w14:paraId="2C671C3C" w14:textId="680A1B2C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31" w:history="1">
            <w:r w:rsidRPr="00005FE2">
              <w:rPr>
                <w:rStyle w:val="Hyperlink"/>
                <w:noProof/>
                <w:lang w:bidi="cy-GB"/>
              </w:rPr>
              <w:t>Rheoli Fersiwn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3018B" w14:textId="6F17FE1A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32" w:history="1">
            <w:r w:rsidRPr="00005FE2">
              <w:rPr>
                <w:rStyle w:val="Hyperlink"/>
                <w:rFonts w:eastAsiaTheme="majorEastAsia" w:cs="Arial"/>
                <w:noProof/>
                <w:lang w:bidi="cy-GB"/>
              </w:rPr>
              <w:t>Hyb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ED983" w14:textId="3BB1D9C2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33" w:history="1">
            <w:r w:rsidRPr="00005FE2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005FE2">
              <w:rPr>
                <w:rStyle w:val="Hyperlink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B29EB" w14:textId="4ACA9DDF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34" w:history="1">
            <w:r w:rsidRPr="00005FE2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005FE2">
              <w:rPr>
                <w:rStyle w:val="Hyperlink"/>
                <w:noProof/>
                <w:lang w:bidi="cy-GB"/>
              </w:rPr>
              <w:t>Diben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3E01C" w14:textId="08F77B05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35" w:history="1">
            <w:r w:rsidRPr="00005FE2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005FE2">
              <w:rPr>
                <w:rStyle w:val="Hyperlink"/>
                <w:noProof/>
                <w:lang w:bidi="cy-GB"/>
              </w:rPr>
              <w:t>Budd-daliadau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94D71" w14:textId="4DFC97A1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36" w:history="1">
            <w:r w:rsidRPr="00005FE2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005FE2">
              <w:rPr>
                <w:rStyle w:val="Hyperlink"/>
                <w:noProof/>
                <w:lang w:bidi="cy-GB"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CB587" w14:textId="0482A70F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37" w:history="1">
            <w:r w:rsidRPr="00005FE2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005FE2">
              <w:rPr>
                <w:rStyle w:val="Hyperlink"/>
                <w:noProof/>
                <w:lang w:bidi="cy-GB"/>
              </w:rPr>
              <w:t>Fframwaith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CCED6" w14:textId="26C5CBFF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38" w:history="1">
            <w:r w:rsidRPr="00005FE2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005FE2">
              <w:rPr>
                <w:rStyle w:val="Hyperlink"/>
                <w:noProof/>
                <w:lang w:bidi="cy-GB"/>
              </w:rPr>
              <w:t>Hawl Statudol i Ofyn am Weithio Hyblyg – Cymhwysedd a Gweithdrefn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7DCEE" w14:textId="46A75BD7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41" w:history="1">
            <w:r w:rsidRPr="00005FE2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005FE2">
              <w:rPr>
                <w:rStyle w:val="Hyperlink"/>
                <w:noProof/>
                <w:lang w:bidi="cy-GB"/>
              </w:rPr>
              <w:t>Apelio yn erbyn y penderfyniad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5E6C3" w14:textId="4CCC7F80" w:rsidR="00DC1674" w:rsidRDefault="00DC1674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51709848" w:history="1">
            <w:r w:rsidRPr="00005FE2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005FE2">
              <w:rPr>
                <w:rStyle w:val="Hyperlink"/>
                <w:noProof/>
                <w:lang w:bidi="cy-GB"/>
              </w:rPr>
              <w:t>Diwygio'r Datganiad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_Toc151709848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671A930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17603FCF" w14:textId="2084EE8E" w:rsidR="00C30F00" w:rsidRDefault="00EA69F4" w:rsidP="00276D78">
      <w:pPr>
        <w:pStyle w:val="Heading1"/>
      </w:pPr>
      <w:bookmarkStart w:id="3" w:name="_Toc151709833"/>
      <w:r>
        <w:rPr>
          <w:lang w:bidi="cy-GB"/>
        </w:rPr>
        <w:lastRenderedPageBreak/>
        <w:t>Cyflwyniad</w:t>
      </w:r>
      <w:bookmarkEnd w:id="3"/>
    </w:p>
    <w:p w14:paraId="26C07436" w14:textId="77777777" w:rsidR="00D62DB8" w:rsidRPr="00D62DB8" w:rsidRDefault="00D62DB8" w:rsidP="00D62DB8"/>
    <w:p w14:paraId="318D7504" w14:textId="77777777" w:rsidR="00CD3E2D" w:rsidRPr="00D96508" w:rsidRDefault="00BD31FE" w:rsidP="00CD3E2D">
      <w:pPr>
        <w:pStyle w:val="Heading2"/>
        <w:numPr>
          <w:ilvl w:val="1"/>
          <w:numId w:val="34"/>
        </w:numPr>
      </w:pPr>
      <w:r>
        <w:rPr>
          <w:lang w:bidi="cy-GB"/>
        </w:rPr>
        <w:t xml:space="preserve">I gefnogi Strategaeth 2030 ac yn unol â'i gwerthoedd a'i hymddygiad a rennir, </w:t>
      </w:r>
      <w:r w:rsidR="00CD3E2D" w:rsidRPr="00D96508">
        <w:t>Brifysgol yn ymroddedig i gefnogi gweithwyr i sicrhau cydbwysedd priodol rhwng bywyd a gwaith drwy gynnig mynediad at ystod o opsiynau gweithio hyblyg.</w:t>
      </w:r>
    </w:p>
    <w:p w14:paraId="18E381D9" w14:textId="77777777" w:rsidR="00D62DB8" w:rsidRPr="00D62DB8" w:rsidRDefault="00D62DB8" w:rsidP="00CD3E2D">
      <w:pPr>
        <w:pStyle w:val="Heading2"/>
        <w:numPr>
          <w:ilvl w:val="0"/>
          <w:numId w:val="0"/>
        </w:numPr>
        <w:ind w:left="576"/>
      </w:pPr>
    </w:p>
    <w:p w14:paraId="4260D77D" w14:textId="66005B0B" w:rsidR="005265FC" w:rsidRDefault="005265FC" w:rsidP="005265FC">
      <w:pPr>
        <w:pStyle w:val="Heading2"/>
        <w:ind w:left="578" w:hanging="578"/>
      </w:pPr>
      <w:r w:rsidRPr="005265FC">
        <w:rPr>
          <w:lang w:bidi="cy-GB"/>
        </w:rPr>
        <w:t xml:space="preserve">Gall gweithio hyblyg fod yn gytundeb parhaol neu dros dro rhwng </w:t>
      </w:r>
      <w:r w:rsidR="000D1961">
        <w:rPr>
          <w:lang w:bidi="cy-GB"/>
        </w:rPr>
        <w:t>gweithiwr</w:t>
      </w:r>
      <w:r w:rsidRPr="005265FC">
        <w:rPr>
          <w:lang w:bidi="cy-GB"/>
        </w:rPr>
        <w:t xml:space="preserve"> a chyflog</w:t>
      </w:r>
      <w:r w:rsidR="00CD3E2D">
        <w:rPr>
          <w:lang w:bidi="cy-GB"/>
        </w:rPr>
        <w:t>w</w:t>
      </w:r>
      <w:r w:rsidRPr="005265FC">
        <w:rPr>
          <w:lang w:bidi="cy-GB"/>
        </w:rPr>
        <w:t xml:space="preserve">r i newid </w:t>
      </w:r>
      <w:r w:rsidR="00CD3E2D">
        <w:rPr>
          <w:lang w:bidi="cy-GB"/>
        </w:rPr>
        <w:t xml:space="preserve">y </w:t>
      </w:r>
      <w:r w:rsidRPr="005265FC">
        <w:rPr>
          <w:lang w:bidi="cy-GB"/>
        </w:rPr>
        <w:t xml:space="preserve">contract cyflogaeth; megis y lleoliad, oriau neu ddyddiau </w:t>
      </w:r>
      <w:r w:rsidR="00CD3E2D">
        <w:rPr>
          <w:lang w:bidi="cy-GB"/>
        </w:rPr>
        <w:t>mae’n nhw’n gweithio</w:t>
      </w:r>
      <w:r w:rsidRPr="005265FC">
        <w:rPr>
          <w:lang w:bidi="cy-GB"/>
        </w:rPr>
        <w:t xml:space="preserve"> er budd yr unigolyn a'r Brifysgol.</w:t>
      </w:r>
    </w:p>
    <w:p w14:paraId="71516241" w14:textId="77777777" w:rsidR="00D62DB8" w:rsidRPr="00D62DB8" w:rsidRDefault="00D62DB8" w:rsidP="00D62DB8"/>
    <w:p w14:paraId="5961C421" w14:textId="3E49D376" w:rsidR="00CD3E2D" w:rsidRPr="00D96508" w:rsidRDefault="00CD3E2D" w:rsidP="00CD3E2D">
      <w:pPr>
        <w:pStyle w:val="Heading2"/>
        <w:numPr>
          <w:ilvl w:val="1"/>
          <w:numId w:val="34"/>
        </w:numPr>
      </w:pPr>
      <w:r w:rsidRPr="00D96508">
        <w:t xml:space="preserve">Mae'r Brifysgol yn ymroddedig i hyrwyddo cydbwysedd iach rhwng gwaith a bywyd i bawb, ac mae'n cydnabod bod gweithwyr yn gwerthfawrogi hyblygrwydd yn fawr a bod gweithio hyblyg yn cynnig </w:t>
      </w:r>
      <w:r>
        <w:t>buddio</w:t>
      </w:r>
      <w:r w:rsidRPr="00D96508">
        <w:t xml:space="preserve">n i weithwyr a'r Brifysgol fel ei gilydd. </w:t>
      </w:r>
    </w:p>
    <w:p w14:paraId="705484DF" w14:textId="287216B0" w:rsidR="5E802755" w:rsidRDefault="5E802755" w:rsidP="5E802755"/>
    <w:p w14:paraId="48F7BFFC" w14:textId="7563D930" w:rsidR="009359B4" w:rsidRDefault="005265FC" w:rsidP="005265FC">
      <w:pPr>
        <w:pStyle w:val="Heading1"/>
      </w:pPr>
      <w:bookmarkStart w:id="4" w:name="_Toc151709834"/>
      <w:r>
        <w:rPr>
          <w:lang w:bidi="cy-GB"/>
        </w:rPr>
        <w:t>Diben</w:t>
      </w:r>
      <w:bookmarkEnd w:id="4"/>
    </w:p>
    <w:p w14:paraId="2969DB98" w14:textId="77777777" w:rsidR="00D62DB8" w:rsidRPr="00D62DB8" w:rsidRDefault="00D62DB8" w:rsidP="00D62DB8">
      <w:pPr>
        <w:rPr>
          <w:rFonts w:eastAsiaTheme="majorEastAsia" w:cstheme="majorBidi"/>
          <w:szCs w:val="24"/>
        </w:rPr>
      </w:pPr>
    </w:p>
    <w:p w14:paraId="55496C1D" w14:textId="77777777" w:rsidR="00CD3E2D" w:rsidRPr="00C64A57" w:rsidRDefault="00CD3E2D" w:rsidP="00CD3E2D">
      <w:pPr>
        <w:pStyle w:val="Heading2"/>
        <w:numPr>
          <w:ilvl w:val="1"/>
          <w:numId w:val="34"/>
        </w:numPr>
      </w:pPr>
      <w:r w:rsidRPr="00C64A57">
        <w:t xml:space="preserve">Diben y polisi yma yw sefydlu fframwaith gweithio hyblyg ar gyfer Prifysgol Metropolitan Caerdydd y gellir ei addasu ac ychwanegu ato mewn ffyrdd arloesol sy'n ychwanegu at y profiad dysgu ac addysgu, ac sy'n bodloni anghenion gweithwyr lle bynnag y bo'n bosib. </w:t>
      </w:r>
    </w:p>
    <w:p w14:paraId="1E931423" w14:textId="77777777" w:rsidR="00A05E79" w:rsidRPr="00EC2C8F" w:rsidRDefault="00A05E79" w:rsidP="00EC2C8F"/>
    <w:p w14:paraId="1971254E" w14:textId="278C08AC" w:rsidR="00D973DB" w:rsidRDefault="00D62DB8" w:rsidP="00D973DB">
      <w:pPr>
        <w:pStyle w:val="Heading1"/>
      </w:pPr>
      <w:bookmarkStart w:id="5" w:name="_Toc151709835"/>
      <w:r>
        <w:rPr>
          <w:lang w:bidi="cy-GB"/>
        </w:rPr>
        <w:t>Budd</w:t>
      </w:r>
      <w:bookmarkEnd w:id="5"/>
      <w:r w:rsidR="000D1961">
        <w:rPr>
          <w:lang w:bidi="cy-GB"/>
        </w:rPr>
        <w:t>ion</w:t>
      </w:r>
    </w:p>
    <w:p w14:paraId="16487AC8" w14:textId="77777777" w:rsidR="002A3F73" w:rsidRPr="002A3F73" w:rsidRDefault="002A3F73" w:rsidP="002A3F73"/>
    <w:p w14:paraId="7CF6954A" w14:textId="74408A7D" w:rsidR="00731546" w:rsidRPr="002A3F73" w:rsidRDefault="00731546" w:rsidP="002A3F73">
      <w:pPr>
        <w:pStyle w:val="Heading2"/>
        <w:numPr>
          <w:ilvl w:val="1"/>
          <w:numId w:val="26"/>
        </w:numPr>
        <w:rPr>
          <w:b/>
        </w:rPr>
      </w:pPr>
      <w:r w:rsidRPr="00376D9B">
        <w:rPr>
          <w:lang w:bidi="cy-GB"/>
        </w:rPr>
        <w:t xml:space="preserve">Cydnabyddir y gall gweithio hyblyg gael effaith gadarnhaol ar weithwyr a'r Brifysgol. </w:t>
      </w:r>
    </w:p>
    <w:p w14:paraId="1ACA2342" w14:textId="77777777" w:rsidR="00731546" w:rsidRPr="00376D9B" w:rsidRDefault="00731546" w:rsidP="00731546">
      <w:pPr>
        <w:pStyle w:val="ListParagraph"/>
        <w:spacing w:line="360" w:lineRule="auto"/>
        <w:ind w:left="792"/>
        <w:jc w:val="both"/>
        <w:rPr>
          <w:rFonts w:ascii="Century Gothic" w:hAnsi="Century Gothic"/>
          <w:b/>
        </w:rPr>
      </w:pPr>
    </w:p>
    <w:p w14:paraId="57B759B1" w14:textId="2E7347E8" w:rsidR="00731546" w:rsidRPr="00376D9B" w:rsidRDefault="00CD3E2D" w:rsidP="00731546">
      <w:pPr>
        <w:pStyle w:val="Heading2"/>
        <w:rPr>
          <w:b/>
        </w:rPr>
      </w:pPr>
      <w:r>
        <w:rPr>
          <w:lang w:bidi="cy-GB"/>
        </w:rPr>
        <w:t>O ran</w:t>
      </w:r>
      <w:r w:rsidR="00731546">
        <w:rPr>
          <w:lang w:bidi="cy-GB"/>
        </w:rPr>
        <w:t xml:space="preserve"> gweithwyr, mae’r buddion yn cynnwys: </w:t>
      </w:r>
    </w:p>
    <w:p w14:paraId="2FF8B66A" w14:textId="77777777" w:rsidR="00731546" w:rsidRPr="00376D9B" w:rsidRDefault="00731546" w:rsidP="00731546">
      <w:pPr>
        <w:pStyle w:val="ListParagraph"/>
        <w:spacing w:line="360" w:lineRule="auto"/>
        <w:ind w:left="792"/>
        <w:jc w:val="both"/>
        <w:rPr>
          <w:rFonts w:ascii="Century Gothic" w:hAnsi="Century Gothic"/>
          <w:b/>
        </w:rPr>
      </w:pPr>
    </w:p>
    <w:p w14:paraId="737AD58C" w14:textId="18F4C677" w:rsidR="00731546" w:rsidRPr="002A3F73" w:rsidRDefault="00731546" w:rsidP="002A3F73">
      <w:pPr>
        <w:pStyle w:val="Heading3"/>
        <w:numPr>
          <w:ilvl w:val="2"/>
          <w:numId w:val="27"/>
        </w:numPr>
      </w:pPr>
      <w:r w:rsidRPr="002A3F73">
        <w:rPr>
          <w:lang w:bidi="cy-GB"/>
        </w:rPr>
        <w:t xml:space="preserve">Cefnogi </w:t>
      </w:r>
      <w:r w:rsidR="00CD3E2D">
        <w:rPr>
          <w:lang w:bidi="cy-GB"/>
        </w:rPr>
        <w:t xml:space="preserve">eu </w:t>
      </w:r>
      <w:r w:rsidRPr="002A3F73">
        <w:rPr>
          <w:lang w:bidi="cy-GB"/>
        </w:rPr>
        <w:t>cydbwysedd</w:t>
      </w:r>
      <w:r w:rsidR="00CD3E2D">
        <w:rPr>
          <w:lang w:bidi="cy-GB"/>
        </w:rPr>
        <w:t xml:space="preserve"> rhwng</w:t>
      </w:r>
      <w:r w:rsidRPr="002A3F73">
        <w:rPr>
          <w:lang w:bidi="cy-GB"/>
        </w:rPr>
        <w:t xml:space="preserve"> bywyd a gwaith gweithwyr </w:t>
      </w:r>
      <w:r w:rsidR="00CD3E2D">
        <w:rPr>
          <w:lang w:bidi="cy-GB"/>
        </w:rPr>
        <w:t>d</w:t>
      </w:r>
      <w:r w:rsidRPr="002A3F73">
        <w:rPr>
          <w:lang w:bidi="cy-GB"/>
        </w:rPr>
        <w:t xml:space="preserve">rwy eu galluogi i </w:t>
      </w:r>
      <w:r w:rsidR="000D1961">
        <w:rPr>
          <w:lang w:bidi="cy-GB"/>
        </w:rPr>
        <w:t>gael</w:t>
      </w:r>
      <w:r w:rsidRPr="002A3F73">
        <w:rPr>
          <w:lang w:bidi="cy-GB"/>
        </w:rPr>
        <w:t xml:space="preserve"> </w:t>
      </w:r>
      <w:r w:rsidR="000D1961">
        <w:rPr>
          <w:lang w:bidi="cy-GB"/>
        </w:rPr>
        <w:t>rhagor</w:t>
      </w:r>
      <w:r w:rsidRPr="002A3F73">
        <w:rPr>
          <w:lang w:bidi="cy-GB"/>
        </w:rPr>
        <w:t xml:space="preserve"> </w:t>
      </w:r>
      <w:r w:rsidR="000D1961">
        <w:rPr>
          <w:lang w:bidi="cy-GB"/>
        </w:rPr>
        <w:t xml:space="preserve">o amser i gyflawni </w:t>
      </w:r>
      <w:r w:rsidRPr="002A3F73">
        <w:rPr>
          <w:lang w:bidi="cy-GB"/>
        </w:rPr>
        <w:t xml:space="preserve">ymrwymiadau personol a domestig. </w:t>
      </w:r>
    </w:p>
    <w:p w14:paraId="4A5F6248" w14:textId="58041A5B" w:rsidR="00731546" w:rsidRPr="002A3F73" w:rsidRDefault="00731546" w:rsidP="002A3F73">
      <w:pPr>
        <w:pStyle w:val="Heading3"/>
      </w:pPr>
      <w:r w:rsidRPr="002A3F73">
        <w:rPr>
          <w:lang w:bidi="cy-GB"/>
        </w:rPr>
        <w:t xml:space="preserve">Gwella lles gweithwyr. </w:t>
      </w:r>
    </w:p>
    <w:p w14:paraId="484A38E6" w14:textId="3073FAAA" w:rsidR="00731546" w:rsidRPr="002A3F73" w:rsidRDefault="00731546" w:rsidP="002A3F73">
      <w:pPr>
        <w:pStyle w:val="Heading3"/>
      </w:pPr>
      <w:r w:rsidRPr="002A3F73">
        <w:rPr>
          <w:lang w:bidi="cy-GB"/>
        </w:rPr>
        <w:t xml:space="preserve">Gwella morâl gweithwyr. </w:t>
      </w:r>
    </w:p>
    <w:p w14:paraId="6275BA1A" w14:textId="695CF230" w:rsidR="00731546" w:rsidRPr="002A3F73" w:rsidRDefault="00731546" w:rsidP="002A3F73">
      <w:pPr>
        <w:pStyle w:val="Heading3"/>
      </w:pPr>
      <w:r w:rsidRPr="002A3F73">
        <w:rPr>
          <w:lang w:bidi="cy-GB"/>
        </w:rPr>
        <w:t xml:space="preserve">Galluogi gweithwyr i reoli </w:t>
      </w:r>
      <w:r w:rsidR="00CD3E2D">
        <w:rPr>
          <w:lang w:bidi="cy-GB"/>
        </w:rPr>
        <w:t xml:space="preserve">eu </w:t>
      </w:r>
      <w:r w:rsidRPr="002A3F73">
        <w:rPr>
          <w:lang w:bidi="cy-GB"/>
        </w:rPr>
        <w:t xml:space="preserve">gweithgareddau iechyd a lles o </w:t>
      </w:r>
      <w:r w:rsidR="000D1961">
        <w:rPr>
          <w:lang w:bidi="cy-GB"/>
        </w:rPr>
        <w:t>gwmpas</w:t>
      </w:r>
      <w:r w:rsidRPr="002A3F73">
        <w:rPr>
          <w:lang w:bidi="cy-GB"/>
        </w:rPr>
        <w:t xml:space="preserve"> eu horiau gwaith. </w:t>
      </w:r>
    </w:p>
    <w:p w14:paraId="59715C86" w14:textId="5503DE4B" w:rsidR="00731546" w:rsidRPr="002A3F73" w:rsidRDefault="00731546" w:rsidP="002A3F73">
      <w:pPr>
        <w:pStyle w:val="Heading3"/>
      </w:pPr>
      <w:r w:rsidRPr="002A3F73">
        <w:rPr>
          <w:lang w:bidi="cy-GB"/>
        </w:rPr>
        <w:t xml:space="preserve">Galluogi gweithwyr i gael mwy o reolaeth dros eu bywydau gwaith. </w:t>
      </w:r>
    </w:p>
    <w:p w14:paraId="6CF75BCA" w14:textId="77777777" w:rsidR="00731546" w:rsidRPr="00376D9B" w:rsidRDefault="00731546" w:rsidP="00731546">
      <w:pPr>
        <w:pStyle w:val="ListParagraph"/>
        <w:spacing w:line="360" w:lineRule="auto"/>
        <w:ind w:left="1497"/>
        <w:jc w:val="both"/>
        <w:rPr>
          <w:rFonts w:ascii="Century Gothic" w:hAnsi="Century Gothic"/>
        </w:rPr>
      </w:pPr>
    </w:p>
    <w:p w14:paraId="76C6D883" w14:textId="534D86A1" w:rsidR="00731546" w:rsidRPr="00376D9B" w:rsidRDefault="000D1961" w:rsidP="002A3F73">
      <w:pPr>
        <w:pStyle w:val="Heading2"/>
      </w:pPr>
      <w:r>
        <w:rPr>
          <w:lang w:bidi="cy-GB"/>
        </w:rPr>
        <w:lastRenderedPageBreak/>
        <w:t>O ran y</w:t>
      </w:r>
      <w:r w:rsidR="00731546">
        <w:rPr>
          <w:lang w:bidi="cy-GB"/>
        </w:rPr>
        <w:t xml:space="preserve"> Brifysgol, mae’r buddion yn cynnwys: </w:t>
      </w:r>
    </w:p>
    <w:p w14:paraId="456D1B84" w14:textId="3DAAE463" w:rsidR="00731546" w:rsidRPr="002A3F73" w:rsidRDefault="00731546" w:rsidP="002A3F73">
      <w:pPr>
        <w:pStyle w:val="Heading3"/>
        <w:numPr>
          <w:ilvl w:val="2"/>
          <w:numId w:val="28"/>
        </w:numPr>
      </w:pPr>
      <w:r w:rsidRPr="002A3F73">
        <w:rPr>
          <w:lang w:bidi="cy-GB"/>
        </w:rPr>
        <w:t>Cynyddu cynhyrchiant, ymatebolrwydd ac effeithlonrwydd.</w:t>
      </w:r>
    </w:p>
    <w:p w14:paraId="05C56F99" w14:textId="4E90C390" w:rsidR="00731546" w:rsidRPr="002A3F73" w:rsidRDefault="00731546" w:rsidP="002A3F73">
      <w:pPr>
        <w:pStyle w:val="Heading3"/>
      </w:pPr>
      <w:r w:rsidRPr="002A3F73">
        <w:rPr>
          <w:lang w:bidi="cy-GB"/>
        </w:rPr>
        <w:t xml:space="preserve">Gwella gwasanaeth </w:t>
      </w:r>
      <w:r w:rsidR="0033403D">
        <w:rPr>
          <w:lang w:bidi="cy-GB"/>
        </w:rPr>
        <w:t>i g</w:t>
      </w:r>
      <w:r w:rsidRPr="002A3F73">
        <w:rPr>
          <w:lang w:bidi="cy-GB"/>
        </w:rPr>
        <w:t>wsmeriaid trwy ddarparu oriau gwasanaeth anhraddodiadol.</w:t>
      </w:r>
    </w:p>
    <w:p w14:paraId="0256EF7E" w14:textId="41FDB8E4" w:rsidR="00731546" w:rsidRPr="002A3F73" w:rsidRDefault="00731546" w:rsidP="002A3F73">
      <w:pPr>
        <w:pStyle w:val="Heading3"/>
      </w:pPr>
      <w:r w:rsidRPr="002A3F73">
        <w:rPr>
          <w:lang w:bidi="cy-GB"/>
        </w:rPr>
        <w:t xml:space="preserve">Gwella mantais gystadleuol drwy hyrwyddo Prifysgol Metropolitan Caerdydd fel cyflogwr o ddewis. </w:t>
      </w:r>
    </w:p>
    <w:p w14:paraId="5C2E5D02" w14:textId="3ECFA8E0" w:rsidR="00731546" w:rsidRPr="002A3F73" w:rsidRDefault="00731546" w:rsidP="002A3F73">
      <w:pPr>
        <w:pStyle w:val="Heading3"/>
      </w:pPr>
      <w:r w:rsidRPr="002A3F73">
        <w:rPr>
          <w:lang w:bidi="cy-GB"/>
        </w:rPr>
        <w:t xml:space="preserve">Hyrwyddo amrywiaeth trwy ddenu ystod ehangach o ymgeiswyr. </w:t>
      </w:r>
    </w:p>
    <w:p w14:paraId="79B30452" w14:textId="77777777" w:rsidR="00731546" w:rsidRPr="00376D9B" w:rsidRDefault="00731546" w:rsidP="00731546">
      <w:pPr>
        <w:pStyle w:val="ListParagraph"/>
        <w:spacing w:line="360" w:lineRule="auto"/>
        <w:ind w:left="1497"/>
        <w:jc w:val="both"/>
        <w:rPr>
          <w:rFonts w:ascii="Century Gothic" w:hAnsi="Century Gothic"/>
        </w:rPr>
      </w:pPr>
    </w:p>
    <w:p w14:paraId="6E7E8BFB" w14:textId="41DF126E" w:rsidR="009A3418" w:rsidRDefault="00187BB4" w:rsidP="00187BB4">
      <w:pPr>
        <w:pStyle w:val="Heading1"/>
      </w:pPr>
      <w:bookmarkStart w:id="6" w:name="_Toc151709836"/>
      <w:r>
        <w:rPr>
          <w:lang w:bidi="cy-GB"/>
        </w:rPr>
        <w:t>Egwyddorion</w:t>
      </w:r>
      <w:bookmarkEnd w:id="6"/>
    </w:p>
    <w:p w14:paraId="25D2ECD7" w14:textId="77777777" w:rsidR="00187BB4" w:rsidRPr="00187BB4" w:rsidRDefault="00187BB4" w:rsidP="00187BB4"/>
    <w:p w14:paraId="7F0E3B8B" w14:textId="05D00F10" w:rsidR="00187BB4" w:rsidRDefault="00187BB4" w:rsidP="00187BB4">
      <w:pPr>
        <w:pStyle w:val="Heading2"/>
        <w:numPr>
          <w:ilvl w:val="1"/>
          <w:numId w:val="29"/>
        </w:numPr>
      </w:pPr>
      <w:r>
        <w:rPr>
          <w:lang w:bidi="cy-GB"/>
        </w:rPr>
        <w:t>Mae Prifysgol Metropolitan Caerdydd yn sefydliad amlochrog, amrywiol a chymhleth ac felly ni fyddai “un</w:t>
      </w:r>
      <w:r w:rsidR="0033403D">
        <w:rPr>
          <w:lang w:bidi="cy-GB"/>
        </w:rPr>
        <w:t xml:space="preserve"> dull</w:t>
      </w:r>
      <w:r>
        <w:rPr>
          <w:lang w:bidi="cy-GB"/>
        </w:rPr>
        <w:t xml:space="preserve"> i bawb” </w:t>
      </w:r>
      <w:r w:rsidR="0033403D">
        <w:rPr>
          <w:lang w:bidi="cy-GB"/>
        </w:rPr>
        <w:t>o</w:t>
      </w:r>
      <w:r>
        <w:rPr>
          <w:lang w:bidi="cy-GB"/>
        </w:rPr>
        <w:t xml:space="preserve"> weithio hyblyg yn briodol, ac ni fyddai </w:t>
      </w:r>
      <w:r w:rsidR="0033403D">
        <w:rPr>
          <w:lang w:bidi="cy-GB"/>
        </w:rPr>
        <w:t xml:space="preserve">hynny </w:t>
      </w:r>
      <w:r>
        <w:rPr>
          <w:lang w:bidi="cy-GB"/>
        </w:rPr>
        <w:t>chwaith yn caniatáu i’r Brifysgol fodloni ei gofynion gwasanaeth a gweithredol. Nid yw'n bosibl cymhwyso hyblygrwydd yn gyson ar draws y Brifysgol</w:t>
      </w:r>
      <w:r w:rsidR="0033403D">
        <w:rPr>
          <w:lang w:bidi="cy-GB"/>
        </w:rPr>
        <w:t>,</w:t>
      </w:r>
      <w:r>
        <w:rPr>
          <w:lang w:bidi="cy-GB"/>
        </w:rPr>
        <w:t xml:space="preserve"> a bydd anghysondebau y gellir </w:t>
      </w:r>
      <w:r w:rsidR="0033403D">
        <w:rPr>
          <w:lang w:bidi="cy-GB"/>
        </w:rPr>
        <w:t>wrth gymhwyso’r polisi</w:t>
      </w:r>
      <w:r>
        <w:rPr>
          <w:lang w:bidi="cy-GB"/>
        </w:rPr>
        <w:t xml:space="preserve">. </w:t>
      </w:r>
    </w:p>
    <w:p w14:paraId="600F3383" w14:textId="77777777" w:rsidR="00187BB4" w:rsidRDefault="00187BB4" w:rsidP="00187BB4">
      <w:pPr>
        <w:pStyle w:val="Heading2"/>
        <w:numPr>
          <w:ilvl w:val="0"/>
          <w:numId w:val="0"/>
        </w:numPr>
        <w:ind w:left="576"/>
      </w:pPr>
    </w:p>
    <w:p w14:paraId="1361C460" w14:textId="565E6741" w:rsidR="00187BB4" w:rsidRPr="00187BB4" w:rsidRDefault="0033403D" w:rsidP="0033403D">
      <w:pPr>
        <w:pStyle w:val="Heading2"/>
        <w:numPr>
          <w:ilvl w:val="1"/>
          <w:numId w:val="34"/>
        </w:numPr>
      </w:pPr>
      <w:r w:rsidRPr="0000118F">
        <w:t>Bydd arferion gweithio hyblyg yn cael eu cymhwyso'n unol ag anghenion gwasanaeth a gweithredol swyddi unigol a thimau ehangach, Ysgolion a Gwasanaethau Proffesiynol.</w:t>
      </w:r>
    </w:p>
    <w:p w14:paraId="239D6458" w14:textId="23720948" w:rsidR="00817C3E" w:rsidRPr="00817C3E" w:rsidRDefault="00817C3E" w:rsidP="00817C3E"/>
    <w:p w14:paraId="69175EB5" w14:textId="76DD287F" w:rsidR="00133EFB" w:rsidRDefault="00841447" w:rsidP="00133EFB">
      <w:pPr>
        <w:pStyle w:val="Heading2"/>
        <w:numPr>
          <w:ilvl w:val="1"/>
          <w:numId w:val="4"/>
        </w:numPr>
      </w:pPr>
      <w:r w:rsidRPr="00841447">
        <w:rPr>
          <w:lang w:bidi="cy-GB"/>
        </w:rPr>
        <w:t>Mae gan weithwyr yr hawl statudol i ofyn am newid parhaol neu dros dro i'w patrwm gweithio. Mae newid dros dro hyd at uchafswm o 12 mis.</w:t>
      </w:r>
    </w:p>
    <w:p w14:paraId="40993A1E" w14:textId="77777777" w:rsidR="00133EFB" w:rsidRDefault="00133EFB" w:rsidP="00133EFB">
      <w:pPr>
        <w:pStyle w:val="ListParagraph"/>
      </w:pPr>
    </w:p>
    <w:p w14:paraId="51576E1C" w14:textId="77777777" w:rsidR="00133EFB" w:rsidRDefault="00133EFB" w:rsidP="00133EF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917AA">
        <w:rPr>
          <w:rFonts w:ascii="Arial" w:eastAsiaTheme="majorEastAsia" w:hAnsi="Arial" w:cstheme="majorBidi"/>
          <w:color w:val="222A35" w:themeColor="text2" w:themeShade="80"/>
          <w:szCs w:val="26"/>
          <w:lang w:bidi="cy-GB"/>
        </w:rPr>
        <w:t xml:space="preserve">4.3 </w:t>
      </w:r>
      <w:r w:rsidRPr="00D917AA">
        <w:rPr>
          <w:rFonts w:ascii="Arial" w:eastAsia="Arial" w:hAnsi="Arial" w:cs="Arial"/>
          <w:lang w:bidi="cy-GB"/>
        </w:rPr>
        <w:t>Bydd ceisiadau gweithio hyblyg yn cael eu hadolygu'n brydlon ac ymateb iddynt</w:t>
      </w:r>
    </w:p>
    <w:p w14:paraId="22280084" w14:textId="5489A632" w:rsidR="00133EFB" w:rsidRPr="0033403D" w:rsidRDefault="00133EFB" w:rsidP="00133EFB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lang w:bidi="cy-GB"/>
        </w:rPr>
      </w:pPr>
      <w:r w:rsidRPr="00D917AA">
        <w:rPr>
          <w:rFonts w:ascii="Arial" w:eastAsia="Arial" w:hAnsi="Arial" w:cs="Arial"/>
          <w:color w:val="000000"/>
          <w:lang w:bidi="cy-GB"/>
        </w:rPr>
        <w:t xml:space="preserve">      o fewn dau fis, mae hyn yn cynnwys amserlenni ar gyfer unrhyw broses apelio.</w:t>
      </w:r>
    </w:p>
    <w:p w14:paraId="1C5DBCAA" w14:textId="73A88158" w:rsidR="005F07EC" w:rsidRDefault="005F07EC" w:rsidP="00817C3E">
      <w:pPr>
        <w:ind w:left="567" w:hanging="567"/>
      </w:pPr>
    </w:p>
    <w:p w14:paraId="65B13A47" w14:textId="31376739" w:rsidR="0033403D" w:rsidRDefault="00827552" w:rsidP="002F26D4">
      <w:pPr>
        <w:pStyle w:val="Heading2"/>
        <w:numPr>
          <w:ilvl w:val="0"/>
          <w:numId w:val="0"/>
        </w:numPr>
        <w:ind w:left="567" w:hanging="567"/>
        <w:rPr>
          <w:lang w:bidi="cy-GB"/>
        </w:rPr>
      </w:pPr>
      <w:r>
        <w:rPr>
          <w:lang w:bidi="cy-GB"/>
        </w:rPr>
        <w:t xml:space="preserve">4.4 Mae gan y Brifysgol yr hawl i wrthod Cais </w:t>
      </w:r>
      <w:r w:rsidR="0033403D">
        <w:rPr>
          <w:lang w:bidi="cy-GB"/>
        </w:rPr>
        <w:t>i W</w:t>
      </w:r>
      <w:r>
        <w:rPr>
          <w:lang w:bidi="cy-GB"/>
        </w:rPr>
        <w:t>eithio</w:t>
      </w:r>
      <w:r w:rsidR="0033403D">
        <w:rPr>
          <w:lang w:bidi="cy-GB"/>
        </w:rPr>
        <w:t>’n</w:t>
      </w:r>
      <w:r>
        <w:rPr>
          <w:lang w:bidi="cy-GB"/>
        </w:rPr>
        <w:t xml:space="preserve"> Hyblyg os oes rhesymau</w:t>
      </w:r>
    </w:p>
    <w:p w14:paraId="17396690" w14:textId="1B4704D9" w:rsidR="00827552" w:rsidRDefault="0033403D" w:rsidP="002F26D4">
      <w:pPr>
        <w:pStyle w:val="Heading2"/>
        <w:numPr>
          <w:ilvl w:val="0"/>
          <w:numId w:val="0"/>
        </w:numPr>
        <w:ind w:left="567" w:hanging="567"/>
      </w:pPr>
      <w:r>
        <w:rPr>
          <w:lang w:bidi="cy-GB"/>
        </w:rPr>
        <w:t xml:space="preserve">      </w:t>
      </w:r>
      <w:r w:rsidR="00827552">
        <w:rPr>
          <w:lang w:bidi="cy-GB"/>
        </w:rPr>
        <w:t>busnes dilys, fel y nodir mewn deddfwriaeth. Mae mwy o wybodaeth ar gael yma:</w:t>
      </w:r>
    </w:p>
    <w:p w14:paraId="6CBFE2B4" w14:textId="1AA34332" w:rsidR="00827552" w:rsidRDefault="00827552" w:rsidP="005F07EC"/>
    <w:p w14:paraId="04559B4D" w14:textId="77777777" w:rsidR="00827552" w:rsidRPr="005F07EC" w:rsidRDefault="00827552" w:rsidP="002F26D4"/>
    <w:p w14:paraId="785BBFC8" w14:textId="23865663" w:rsidR="00CE2EBA" w:rsidRDefault="00CE2EBA" w:rsidP="00CE2EBA">
      <w:pPr>
        <w:pStyle w:val="Heading1"/>
      </w:pPr>
      <w:bookmarkStart w:id="7" w:name="_Toc151709837"/>
      <w:r>
        <w:rPr>
          <w:lang w:bidi="cy-GB"/>
        </w:rPr>
        <w:t xml:space="preserve">Fframwaith </w:t>
      </w:r>
      <w:r w:rsidR="0033403D">
        <w:rPr>
          <w:lang w:bidi="cy-GB"/>
        </w:rPr>
        <w:t xml:space="preserve">y </w:t>
      </w:r>
      <w:r>
        <w:rPr>
          <w:lang w:bidi="cy-GB"/>
        </w:rPr>
        <w:t>Polisi</w:t>
      </w:r>
      <w:bookmarkEnd w:id="7"/>
    </w:p>
    <w:p w14:paraId="72D9617A" w14:textId="77777777" w:rsidR="00CE2EBA" w:rsidRDefault="00CE2EBA" w:rsidP="00CE2EBA"/>
    <w:p w14:paraId="187D6F0C" w14:textId="70F119EB" w:rsidR="00CE2EBA" w:rsidRDefault="0033403D" w:rsidP="00CE2EBA">
      <w:pPr>
        <w:pStyle w:val="Heading2"/>
        <w:numPr>
          <w:ilvl w:val="1"/>
          <w:numId w:val="31"/>
        </w:numPr>
      </w:pPr>
      <w:r>
        <w:rPr>
          <w:lang w:bidi="cy-GB"/>
        </w:rPr>
        <w:t>Dyma b</w:t>
      </w:r>
      <w:r w:rsidR="00CE2EBA">
        <w:rPr>
          <w:lang w:bidi="cy-GB"/>
        </w:rPr>
        <w:t>rif elfennau polisi gweithio hyblyg Prifysgol Metropolitan Caerdydd:</w:t>
      </w:r>
    </w:p>
    <w:p w14:paraId="1F19DE3A" w14:textId="77777777" w:rsidR="00CE2EBA" w:rsidRDefault="00CE2EBA" w:rsidP="00CE2EBA"/>
    <w:p w14:paraId="4BB722E0" w14:textId="45B88C50" w:rsidR="003C1A4B" w:rsidRPr="003C1A4B" w:rsidRDefault="0033403D" w:rsidP="003C1A4B">
      <w:pPr>
        <w:pStyle w:val="Heading3"/>
        <w:numPr>
          <w:ilvl w:val="2"/>
          <w:numId w:val="31"/>
        </w:numPr>
      </w:pPr>
      <w:r>
        <w:rPr>
          <w:lang w:bidi="cy-GB"/>
        </w:rPr>
        <w:t xml:space="preserve">Gweithio </w:t>
      </w:r>
      <w:r w:rsidR="00483FA1">
        <w:rPr>
          <w:lang w:bidi="cy-GB"/>
        </w:rPr>
        <w:t xml:space="preserve">Oriau Hyblyg - Mae amrywiaeth o opsiynau gweithio hyblyg megis pythefnos naw diwrnod, oriau blynyddol, cymysgedd o weithio yn y swyddfa a gweithio o bell, gostyngiad dros dro neu gynnydd mewn oriau gwaith, a all ddiwallu anghenion gwasanaeth lle mae cyfnodau prysur a thawel mewn </w:t>
      </w:r>
      <w:r w:rsidR="00483FA1">
        <w:rPr>
          <w:lang w:bidi="cy-GB"/>
        </w:rPr>
        <w:lastRenderedPageBreak/>
        <w:t>llwyth</w:t>
      </w:r>
      <w:r>
        <w:rPr>
          <w:lang w:bidi="cy-GB"/>
        </w:rPr>
        <w:t>i</w:t>
      </w:r>
      <w:r w:rsidR="00483FA1">
        <w:rPr>
          <w:lang w:bidi="cy-GB"/>
        </w:rPr>
        <w:t xml:space="preserve"> gwaith, neu pan fo gweithiwr angen patrwm gwaith hyblyg i ymdopi â gofynion bywyd </w:t>
      </w:r>
      <w:r>
        <w:rPr>
          <w:lang w:bidi="cy-GB"/>
        </w:rPr>
        <w:t xml:space="preserve">a </w:t>
      </w:r>
      <w:r w:rsidR="00483FA1">
        <w:rPr>
          <w:lang w:bidi="cy-GB"/>
        </w:rPr>
        <w:t>gwaith, e</w:t>
      </w:r>
      <w:r>
        <w:rPr>
          <w:lang w:bidi="cy-GB"/>
        </w:rPr>
        <w:t>.</w:t>
      </w:r>
      <w:r w:rsidR="00483FA1">
        <w:rPr>
          <w:lang w:bidi="cy-GB"/>
        </w:rPr>
        <w:t>e</w:t>
      </w:r>
      <w:r>
        <w:rPr>
          <w:lang w:bidi="cy-GB"/>
        </w:rPr>
        <w:t>.</w:t>
      </w:r>
      <w:r w:rsidR="00483FA1">
        <w:rPr>
          <w:lang w:bidi="cy-GB"/>
        </w:rPr>
        <w:t xml:space="preserve"> cyfrifoldebau gofalu. </w:t>
      </w:r>
    </w:p>
    <w:p w14:paraId="14A294F0" w14:textId="77777777" w:rsidR="0033403D" w:rsidRPr="009C5398" w:rsidRDefault="0033403D" w:rsidP="0033403D">
      <w:pPr>
        <w:pStyle w:val="Heading3"/>
        <w:numPr>
          <w:ilvl w:val="2"/>
          <w:numId w:val="31"/>
        </w:numPr>
      </w:pPr>
      <w:r w:rsidRPr="009C5398">
        <w:t xml:space="preserve">Gweithio o Bell - Bydd Prifysgol Metropolitan Caerdydd yn cefnogi gweithio o bell o'r cartref ac o leoliadau eraill fel dewis rhannol yn lle gweithio o'r swyddfa lle bo hynny'n briodol.  Gall trefniadau o'r fath leihau allyriadau carbon a gwella effeithlonrwydd. Gellir ystyried gweithio gartref hefyd fel addasiad rhesymol ar gyfer rhai gweithwyr. </w:t>
      </w:r>
    </w:p>
    <w:p w14:paraId="235E85BE" w14:textId="7C3D971F" w:rsidR="00070BAD" w:rsidRPr="00B72F9A" w:rsidRDefault="00070BAD" w:rsidP="00070BAD">
      <w:pPr>
        <w:rPr>
          <w:color w:val="000000" w:themeColor="text1"/>
        </w:rPr>
      </w:pPr>
    </w:p>
    <w:p w14:paraId="6A7E0324" w14:textId="329F8B91" w:rsidR="003C1A4B" w:rsidRPr="00B72F9A" w:rsidRDefault="00070BAD" w:rsidP="00483FA1">
      <w:pPr>
        <w:pStyle w:val="Heading3"/>
        <w:numPr>
          <w:ilvl w:val="2"/>
          <w:numId w:val="31"/>
        </w:numPr>
        <w:rPr>
          <w:color w:val="000000" w:themeColor="text1"/>
        </w:rPr>
      </w:pPr>
      <w:r w:rsidRPr="00B72F9A">
        <w:rPr>
          <w:color w:val="000000" w:themeColor="text1"/>
          <w:lang w:bidi="cy-GB"/>
        </w:rPr>
        <w:t xml:space="preserve">Gweithio Hybrid - </w:t>
      </w:r>
      <w:r w:rsidR="0033403D" w:rsidRPr="00CE31D8">
        <w:t>o weithio o bell (gartref yw hyn yn aml) ac ar y campws. Ar y 1af Mawrth 2022, lansiodd y Brifysgol beilot o weithio hybrid yn dilyn llwyddiant gweithio o bell yn ystod pandemig COVID-19. Er bod gweithio hybrid yn dod o dan ymbarél gweithio hyblyg, ar hyn o bryd, mae’r Brifysgol yn gweithredu “profi a rhoi cynnig ar” weithio hybrid i benderfynu ar yr hyn sy’n gweithio orau ar gyfer y Brifysgol, ar gyfer timau, ac ar gyfer staff. O’r herwydd, bydd pob cais statudol am weithio hyblyg yn parhau, fodd bynnag, mae’r gallu i weithredu ar fodel hybrid yn barhaol yn dal i gael ei adolygu a bydd ar sail dros dro ar hyn o bryd.</w:t>
      </w:r>
    </w:p>
    <w:p w14:paraId="76B06D25" w14:textId="77777777" w:rsidR="003C1A4B" w:rsidRPr="003C1A4B" w:rsidRDefault="003C1A4B" w:rsidP="003C1A4B"/>
    <w:p w14:paraId="3E1669CF" w14:textId="77777777" w:rsidR="0033403D" w:rsidRPr="009C5398" w:rsidRDefault="0033403D" w:rsidP="0033403D">
      <w:pPr>
        <w:pStyle w:val="Heading3"/>
        <w:numPr>
          <w:ilvl w:val="2"/>
          <w:numId w:val="34"/>
        </w:numPr>
      </w:pPr>
      <w:r w:rsidRPr="009C5398">
        <w:t xml:space="preserve">Rhannu Swydd  - Mae rhannu swydd yn gallu bod yn drefniant gweithio cynhyrchiol iawn ac mae'n cael ei hyrwyddo fel dull rhagweithiol o recriwtio i swyddi na ellir eu llenwi'n rhan-amser.  Mae angen gwneud yn glir i bawb sy'n rhan o drefniant rhannu swydd nad oes gan un partner statws "uwch" na'r llall, ac os bydd partner rhannu swydd yn gadael, yna dim ond os caiff partner arall ei recriwtio y gall y trefniant barhau.   </w:t>
      </w:r>
    </w:p>
    <w:p w14:paraId="4031A4DA" w14:textId="77777777" w:rsidR="003C1A4B" w:rsidRPr="003C1A4B" w:rsidRDefault="003C1A4B" w:rsidP="003C1A4B"/>
    <w:p w14:paraId="1D4546B1" w14:textId="170194E7" w:rsidR="003C1A4B" w:rsidRDefault="00CE2EBA" w:rsidP="00483FA1">
      <w:pPr>
        <w:pStyle w:val="Heading3"/>
        <w:numPr>
          <w:ilvl w:val="2"/>
          <w:numId w:val="31"/>
        </w:numPr>
      </w:pPr>
      <w:r>
        <w:rPr>
          <w:lang w:bidi="cy-GB"/>
        </w:rPr>
        <w:t xml:space="preserve">Gweithio Rhan-amser – </w:t>
      </w:r>
      <w:r w:rsidR="0033403D" w:rsidRPr="009C5398">
        <w:t xml:space="preserve">Mae Prifysgol Metropolitan Caerdydd yn cyflogi nifer fawr o weithwyr mewn amrywiaeth o swyddi rhan-amser, er enghraifft, yn ystod y tymor (rhan o wythnos neu wythnos lawn), yn rhan-amser am flwyddyn lawn (rhan o wythnos neu wythnos lawn).  Mae gan weithwyr rhan-amser yr hawl i'r un telerau ac amodau gwaith â gweithwyr llawn amser a gyflogir ym Mhrifysgol Metropolitan Caerdydd.  </w:t>
      </w:r>
    </w:p>
    <w:p w14:paraId="26D5393D" w14:textId="77777777" w:rsidR="003C1A4B" w:rsidRDefault="003C1A4B" w:rsidP="003C1A4B">
      <w:pPr>
        <w:pStyle w:val="Heading3"/>
        <w:numPr>
          <w:ilvl w:val="0"/>
          <w:numId w:val="0"/>
        </w:numPr>
        <w:ind w:left="720"/>
      </w:pPr>
    </w:p>
    <w:p w14:paraId="24125A21" w14:textId="77777777" w:rsidR="0033403D" w:rsidRPr="009C5398" w:rsidRDefault="0033403D" w:rsidP="0033403D">
      <w:pPr>
        <w:pStyle w:val="Heading3"/>
        <w:numPr>
          <w:ilvl w:val="2"/>
          <w:numId w:val="34"/>
        </w:numPr>
      </w:pPr>
      <w:r w:rsidRPr="009C5398">
        <w:t xml:space="preserve">Seibiant Gyrfa - Gall seibiant gyrfa gynnig cyfnod sylweddol o absenoldeb di-dâl i weithiwr tra bydd hyd eu gwasanaeth yn parhau. Disgwylir y bydd y cyfle yma o fudd i Brifysgol Metropolitan Caerdydd yn ogystal â'r gweithiwr.  Yn amodol ar y ffaith bod yr effaith ar Brifysgol Metropolitan Caerdydd yn niwtral o ran cost, a bod gweithiwr arall â phrofiad addas ar gael yn lle, yna gellir cytuno ar seibiant gyrfa am hyd at flwyddyn.  Gall y gweithiwr ddisgwyl dychwelyd i swydd o statws tebyg yn y sefydliad; mae'n bosib nad yr un swydd fydd hon. </w:t>
      </w:r>
    </w:p>
    <w:p w14:paraId="7ECE842E" w14:textId="77777777" w:rsidR="006D694A" w:rsidRPr="006D694A" w:rsidRDefault="006D694A" w:rsidP="00415CEC"/>
    <w:p w14:paraId="3EE21C8B" w14:textId="4A9CCD02" w:rsidR="003C1A4B" w:rsidRPr="003C1A4B" w:rsidRDefault="006D694A" w:rsidP="003C1A4B">
      <w:pPr>
        <w:pStyle w:val="Heading3"/>
        <w:numPr>
          <w:ilvl w:val="2"/>
          <w:numId w:val="31"/>
        </w:numPr>
      </w:pPr>
      <w:r>
        <w:rPr>
          <w:lang w:bidi="cy-GB"/>
        </w:rPr>
        <w:t xml:space="preserve">Gweithio Oriau Hyblyg - Gall Amser Hyblyg helpu </w:t>
      </w:r>
      <w:r w:rsidR="0033403D">
        <w:rPr>
          <w:lang w:bidi="cy-GB"/>
        </w:rPr>
        <w:t>gweithwyr</w:t>
      </w:r>
      <w:r>
        <w:rPr>
          <w:lang w:bidi="cy-GB"/>
        </w:rPr>
        <w:t xml:space="preserve"> i gyfuno eu cyfrifoldebau gwaith a</w:t>
      </w:r>
      <w:r w:rsidR="0033403D">
        <w:rPr>
          <w:lang w:bidi="cy-GB"/>
        </w:rPr>
        <w:t>’u cyfrifoldebau p</w:t>
      </w:r>
      <w:r>
        <w:rPr>
          <w:lang w:bidi="cy-GB"/>
        </w:rPr>
        <w:t xml:space="preserve">ersonol a gall helpu i reoli llif gwaith yn fwy effeithlon. Drwy amrywio amseroedd gwaith, gall gweithwyr gyfrannu at </w:t>
      </w:r>
      <w:r>
        <w:rPr>
          <w:lang w:bidi="cy-GB"/>
        </w:rPr>
        <w:lastRenderedPageBreak/>
        <w:t xml:space="preserve">leihau tagfeydd traffig yn ystod oriau brig a lleihau'r angen am oramser neu TOIL. </w:t>
      </w:r>
    </w:p>
    <w:p w14:paraId="2E484C3F" w14:textId="77777777" w:rsidR="0033403D" w:rsidRDefault="0033403D" w:rsidP="0033403D">
      <w:pPr>
        <w:pStyle w:val="Heading3"/>
        <w:numPr>
          <w:ilvl w:val="2"/>
          <w:numId w:val="31"/>
        </w:numPr>
      </w:pPr>
      <w:r w:rsidRPr="009C5398">
        <w:t xml:space="preserve">Amser Lles Dewisol - Dair gwaith yr wythnos, mae cyfle i staff gymryd 15 munud allan o'u hamser gweithio ar gyfer gweithgareddau lles. O dan yr amgylchiadau yma, mae'r egwyddorion canlynol yn berthnasol: </w:t>
      </w:r>
    </w:p>
    <w:p w14:paraId="2A9B0F03" w14:textId="77777777" w:rsidR="00CE2EBA" w:rsidRDefault="00CE2EBA" w:rsidP="00CE2EBA"/>
    <w:p w14:paraId="22AC69FA" w14:textId="77777777" w:rsidR="0033403D" w:rsidRPr="0033403D" w:rsidRDefault="0033403D" w:rsidP="0033403D">
      <w:pPr>
        <w:pStyle w:val="ListParagraph"/>
        <w:keepNext/>
        <w:keepLines/>
        <w:numPr>
          <w:ilvl w:val="0"/>
          <w:numId w:val="44"/>
        </w:numPr>
        <w:spacing w:before="40" w:after="0"/>
        <w:outlineLvl w:val="3"/>
        <w:rPr>
          <w:rFonts w:eastAsiaTheme="majorEastAsia" w:cstheme="majorBidi"/>
          <w:iCs/>
          <w:lang w:val="en-GB"/>
        </w:rPr>
      </w:pPr>
      <w:r w:rsidRPr="0033403D">
        <w:rPr>
          <w:rFonts w:eastAsiaTheme="majorEastAsia" w:cstheme="majorBidi"/>
          <w:iCs/>
          <w:lang w:val="en-GB"/>
        </w:rPr>
        <w:t>Budd yw amser lles dewisol ac nid yw'n hawl gytundebol.</w:t>
      </w:r>
    </w:p>
    <w:p w14:paraId="4B6A7150" w14:textId="77777777" w:rsidR="0033403D" w:rsidRPr="0033403D" w:rsidRDefault="0033403D" w:rsidP="0033403D">
      <w:pPr>
        <w:pStyle w:val="ListParagraph"/>
        <w:keepNext/>
        <w:keepLines/>
        <w:numPr>
          <w:ilvl w:val="0"/>
          <w:numId w:val="44"/>
        </w:numPr>
        <w:spacing w:before="40" w:after="0"/>
        <w:outlineLvl w:val="3"/>
        <w:rPr>
          <w:rFonts w:eastAsiaTheme="majorEastAsia" w:cstheme="majorBidi"/>
          <w:iCs/>
          <w:lang w:val="en-GB"/>
        </w:rPr>
      </w:pPr>
      <w:r w:rsidRPr="0033403D">
        <w:rPr>
          <w:rFonts w:eastAsiaTheme="majorEastAsia" w:cstheme="majorBidi"/>
          <w:iCs/>
          <w:lang w:val="en-GB"/>
        </w:rPr>
        <w:t>Nid lleihad mewn oriau gwaith yw hyn a rhaid i weithwyr sicrhau eu bod yn gweithio'r amser hwnnw'n ôl ac yn cyflawni eu horiau cytundebol.</w:t>
      </w:r>
    </w:p>
    <w:p w14:paraId="4D89ED91" w14:textId="77777777" w:rsidR="0033403D" w:rsidRPr="0033403D" w:rsidRDefault="0033403D" w:rsidP="0033403D">
      <w:pPr>
        <w:pStyle w:val="ListParagraph"/>
        <w:keepNext/>
        <w:keepLines/>
        <w:numPr>
          <w:ilvl w:val="0"/>
          <w:numId w:val="44"/>
        </w:numPr>
        <w:spacing w:before="40" w:after="0"/>
        <w:outlineLvl w:val="3"/>
        <w:rPr>
          <w:rFonts w:eastAsiaTheme="majorEastAsia" w:cstheme="majorBidi"/>
          <w:iCs/>
          <w:lang w:val="en-GB"/>
        </w:rPr>
      </w:pPr>
      <w:r w:rsidRPr="0033403D">
        <w:rPr>
          <w:rFonts w:eastAsiaTheme="majorEastAsia" w:cstheme="majorBidi"/>
          <w:iCs/>
          <w:lang w:val="en-GB"/>
        </w:rPr>
        <w:t>Rhaid i weithwyr ofyn am ganiatâd ymlaen llaw gan reolwyr cyn cymryd amser lles dewisol.</w:t>
      </w:r>
    </w:p>
    <w:p w14:paraId="03E9A7D8" w14:textId="1740103E" w:rsidR="00A1135E" w:rsidRDefault="00A1135E" w:rsidP="00F75929">
      <w:pPr>
        <w:pStyle w:val="ListParagraph"/>
      </w:pPr>
    </w:p>
    <w:p w14:paraId="6A9CB887" w14:textId="369732AF" w:rsidR="00F75929" w:rsidRDefault="00F75929" w:rsidP="00F75929">
      <w:pPr>
        <w:pStyle w:val="ListParagraph"/>
      </w:pPr>
      <w:r>
        <w:rPr>
          <w:lang w:bidi="cy-GB"/>
        </w:rPr>
        <w:t xml:space="preserve">Mae'r Brifysgol yn cefnogi gweithwyr yn llawn i gymryd rhan mewn gweithgareddau sy'n cefnogi eu hiechyd a'u lles corfforol a meddyliol yn ystod amser cinio a chyn ac ar ôl y diwrnod gwaith.  Er nad yw bod yn hwyr yn gyson yn dderbyniol, disgwylir i reolwyr ganiatáu swm rhesymol o ddisgresiwn a hyblygrwydd o dan yr amgylchiadau hyn. </w:t>
      </w:r>
    </w:p>
    <w:p w14:paraId="19600AEE" w14:textId="77777777" w:rsidR="00F75929" w:rsidRDefault="00F75929" w:rsidP="00F75929">
      <w:pPr>
        <w:pStyle w:val="ListParagraph"/>
      </w:pPr>
    </w:p>
    <w:p w14:paraId="47C66D98" w14:textId="121BCE6B" w:rsidR="00F75929" w:rsidRDefault="00A97562" w:rsidP="00A97562">
      <w:pPr>
        <w:pStyle w:val="ListParagraph"/>
        <w:tabs>
          <w:tab w:val="left" w:pos="4400"/>
        </w:tabs>
      </w:pPr>
      <w:r>
        <w:tab/>
      </w:r>
    </w:p>
    <w:p w14:paraId="74BE5F88" w14:textId="254AE835" w:rsidR="009A0C1B" w:rsidRPr="001920AF" w:rsidRDefault="008808CF" w:rsidP="001920AF">
      <w:pPr>
        <w:pStyle w:val="Heading1"/>
      </w:pPr>
      <w:bookmarkStart w:id="8" w:name="_Toc151709838"/>
      <w:r w:rsidRPr="001920AF">
        <w:rPr>
          <w:lang w:bidi="cy-GB"/>
        </w:rPr>
        <w:t>Hawl Statudol i Ofyn am Weithio Hyblyg – Cymhwysedd a Gweithdrefn</w:t>
      </w:r>
      <w:bookmarkEnd w:id="8"/>
    </w:p>
    <w:p w14:paraId="31B6BB36" w14:textId="4A38E6C0" w:rsidR="00BC566C" w:rsidRDefault="00BC566C" w:rsidP="00BC566C"/>
    <w:p w14:paraId="3EBE4F25" w14:textId="73814885" w:rsidR="005A5EE5" w:rsidRPr="00A97562" w:rsidRDefault="00BC566C" w:rsidP="00483FA1">
      <w:pPr>
        <w:pStyle w:val="Heading2"/>
        <w:numPr>
          <w:ilvl w:val="1"/>
          <w:numId w:val="31"/>
        </w:numPr>
      </w:pPr>
      <w:r w:rsidRPr="00A97562">
        <w:rPr>
          <w:lang w:bidi="cy-GB"/>
        </w:rPr>
        <w:t xml:space="preserve">Pe bai gweithwyr yn dymuno gwneud cais ffurfiol i weithio'n hyblyg, dylent wneud hynny yn unol â Chanllawiau'r Brifysgol sydd i'w gweld ar </w:t>
      </w:r>
      <w:r w:rsidR="00A97562">
        <w:rPr>
          <w:lang w:bidi="cy-GB"/>
        </w:rPr>
        <w:t>dudalen Insite</w:t>
      </w:r>
      <w:r w:rsidRPr="00A97562">
        <w:rPr>
          <w:lang w:bidi="cy-GB"/>
        </w:rPr>
        <w:t xml:space="preserve"> Gwasanaethau Pobl</w:t>
      </w:r>
      <w:r w:rsidR="00CB4D6A" w:rsidRPr="00A97562">
        <w:rPr>
          <w:lang w:bidi="cy-GB"/>
        </w:rPr>
        <w:t>.</w:t>
      </w:r>
    </w:p>
    <w:p w14:paraId="115DD199" w14:textId="3C03C97C" w:rsidR="002E6D8A" w:rsidRPr="00A97562" w:rsidRDefault="00F548C3" w:rsidP="003C307C">
      <w:pPr>
        <w:ind w:left="576"/>
      </w:pPr>
      <w:r w:rsidRPr="00A97562">
        <w:rPr>
          <w:lang w:bidi="cy-GB"/>
        </w:rPr>
        <w:t xml:space="preserve">Dylai rheolwyr llinell gysylltu â Gwasanaethau Pobl cyn cymeradwyo'r cais os oes angen cyngor neu arweiniad </w:t>
      </w:r>
    </w:p>
    <w:p w14:paraId="14FA5046" w14:textId="7C6E133C" w:rsidR="00581711" w:rsidRPr="00A97562" w:rsidRDefault="005A5EE5" w:rsidP="00483FA1">
      <w:pPr>
        <w:pStyle w:val="Heading2"/>
        <w:numPr>
          <w:ilvl w:val="1"/>
          <w:numId w:val="31"/>
        </w:numPr>
      </w:pPr>
      <w:r w:rsidRPr="00A97562">
        <w:rPr>
          <w:lang w:bidi="cy-GB"/>
        </w:rPr>
        <w:t xml:space="preserve">Gall gweithwyr wneud </w:t>
      </w:r>
      <w:r w:rsidR="00B102DF" w:rsidRPr="00A97562">
        <w:rPr>
          <w:lang w:bidi="cy-GB"/>
        </w:rPr>
        <w:t>dau</w:t>
      </w:r>
      <w:r w:rsidRPr="00A97562">
        <w:rPr>
          <w:lang w:bidi="cy-GB"/>
        </w:rPr>
        <w:t xml:space="preserve"> gais </w:t>
      </w:r>
      <w:r w:rsidR="00A97562">
        <w:rPr>
          <w:lang w:bidi="cy-GB"/>
        </w:rPr>
        <w:t xml:space="preserve">i </w:t>
      </w:r>
      <w:r w:rsidRPr="00A97562">
        <w:rPr>
          <w:lang w:bidi="cy-GB"/>
        </w:rPr>
        <w:t>weithio</w:t>
      </w:r>
      <w:r w:rsidR="00A97562">
        <w:rPr>
          <w:lang w:bidi="cy-GB"/>
        </w:rPr>
        <w:t>’n</w:t>
      </w:r>
      <w:r w:rsidRPr="00A97562">
        <w:rPr>
          <w:lang w:bidi="cy-GB"/>
        </w:rPr>
        <w:t xml:space="preserve"> hyblyg mewn unrhyw gyfnod o 12 mis</w:t>
      </w:r>
    </w:p>
    <w:p w14:paraId="224011CE" w14:textId="36A9286F" w:rsidR="00B209C2" w:rsidRPr="00A97562" w:rsidRDefault="00B209C2" w:rsidP="00483FA1">
      <w:pPr>
        <w:pStyle w:val="Heading2"/>
        <w:numPr>
          <w:ilvl w:val="1"/>
          <w:numId w:val="31"/>
        </w:numPr>
      </w:pPr>
      <w:r w:rsidRPr="00A97562">
        <w:rPr>
          <w:lang w:bidi="cy-GB"/>
        </w:rPr>
        <w:t xml:space="preserve">Mae gan weithwyr yr hawl i ofyn </w:t>
      </w:r>
      <w:r w:rsidR="00A97562">
        <w:rPr>
          <w:lang w:bidi="cy-GB"/>
        </w:rPr>
        <w:t>i</w:t>
      </w:r>
      <w:r w:rsidRPr="00A97562">
        <w:rPr>
          <w:lang w:bidi="cy-GB"/>
        </w:rPr>
        <w:t xml:space="preserve"> weithio</w:t>
      </w:r>
      <w:r w:rsidR="00A97562">
        <w:rPr>
          <w:lang w:bidi="cy-GB"/>
        </w:rPr>
        <w:t>’n</w:t>
      </w:r>
      <w:r w:rsidRPr="00A97562">
        <w:rPr>
          <w:lang w:bidi="cy-GB"/>
        </w:rPr>
        <w:t xml:space="preserve"> hyblyg o ddiwrnod cyntaf eu cyflogaeth.</w:t>
      </w:r>
    </w:p>
    <w:p w14:paraId="44E91715" w14:textId="546FD240" w:rsidR="00250DFF" w:rsidRDefault="00250DFF" w:rsidP="00483FA1">
      <w:pPr>
        <w:pStyle w:val="Heading2"/>
        <w:numPr>
          <w:ilvl w:val="1"/>
          <w:numId w:val="31"/>
        </w:numPr>
      </w:pPr>
      <w:bookmarkStart w:id="9" w:name="_Hlk132370435"/>
      <w:r>
        <w:rPr>
          <w:lang w:bidi="cy-GB"/>
        </w:rPr>
        <w:t xml:space="preserve">Mae gan y Brifysgol yr hawl i wrthod Cais </w:t>
      </w:r>
      <w:r w:rsidR="00A97562">
        <w:rPr>
          <w:lang w:bidi="cy-GB"/>
        </w:rPr>
        <w:t>i W</w:t>
      </w:r>
      <w:r>
        <w:rPr>
          <w:lang w:bidi="cy-GB"/>
        </w:rPr>
        <w:t>eithio</w:t>
      </w:r>
      <w:r w:rsidR="00A97562">
        <w:rPr>
          <w:lang w:bidi="cy-GB"/>
        </w:rPr>
        <w:t>’n</w:t>
      </w:r>
      <w:r>
        <w:rPr>
          <w:lang w:bidi="cy-GB"/>
        </w:rPr>
        <w:t xml:space="preserve"> Hyblyg.</w:t>
      </w:r>
    </w:p>
    <w:p w14:paraId="427B6BAC" w14:textId="1FF2AE56" w:rsidR="001F6C9E" w:rsidRDefault="00224DE9" w:rsidP="0068155A">
      <w:pPr>
        <w:ind w:left="567" w:hanging="567"/>
      </w:pPr>
      <w:r>
        <w:rPr>
          <w:lang w:bidi="cy-GB"/>
        </w:rPr>
        <w:t xml:space="preserve">         Os bydd y Brifysgol yn gwrthod cais</w:t>
      </w:r>
      <w:r w:rsidR="00A97562">
        <w:rPr>
          <w:lang w:bidi="cy-GB"/>
        </w:rPr>
        <w:t xml:space="preserve"> i</w:t>
      </w:r>
      <w:r>
        <w:rPr>
          <w:lang w:bidi="cy-GB"/>
        </w:rPr>
        <w:t xml:space="preserve"> weithio</w:t>
      </w:r>
      <w:r w:rsidR="00A97562">
        <w:rPr>
          <w:lang w:bidi="cy-GB"/>
        </w:rPr>
        <w:t>’n</w:t>
      </w:r>
      <w:r>
        <w:rPr>
          <w:lang w:bidi="cy-GB"/>
        </w:rPr>
        <w:t xml:space="preserve"> hyblyg rhaid iddo fod am o leiaf un o'r rhesymau busnes canlynol fel y nodir yn y ddeddfwriaeth</w:t>
      </w:r>
      <w:bookmarkEnd w:id="9"/>
      <w:r>
        <w:rPr>
          <w:lang w:bidi="cy-GB"/>
        </w:rPr>
        <w:t>:</w:t>
      </w:r>
    </w:p>
    <w:p w14:paraId="13DE86D2" w14:textId="77777777" w:rsidR="001F6C9E" w:rsidRDefault="001F6C9E" w:rsidP="001F6C9E"/>
    <w:p w14:paraId="5AE6D7E4" w14:textId="1EA0C353" w:rsidR="001F6C9E" w:rsidRDefault="00E32C01" w:rsidP="001F6C9E">
      <w:r>
        <w:rPr>
          <w:lang w:bidi="cy-GB"/>
        </w:rPr>
        <w:t>6.4.1 Baich costau ychwanegol</w:t>
      </w:r>
    </w:p>
    <w:p w14:paraId="64F5291B" w14:textId="77777777" w:rsidR="001F6C9E" w:rsidRDefault="001F6C9E" w:rsidP="001F6C9E"/>
    <w:p w14:paraId="2C36E480" w14:textId="10F35014" w:rsidR="001F6C9E" w:rsidRDefault="00E32C01" w:rsidP="001F6C9E">
      <w:r>
        <w:rPr>
          <w:lang w:bidi="cy-GB"/>
        </w:rPr>
        <w:t>6.4.2 Anallu i ad-drefnu gwaith ymhlith y staff presennol</w:t>
      </w:r>
    </w:p>
    <w:p w14:paraId="50E8C75C" w14:textId="77777777" w:rsidR="001F6C9E" w:rsidRDefault="001F6C9E" w:rsidP="001F6C9E"/>
    <w:p w14:paraId="0D34EB7E" w14:textId="2680F1D7" w:rsidR="001F6C9E" w:rsidRDefault="00E32C01" w:rsidP="001F6C9E">
      <w:r>
        <w:rPr>
          <w:lang w:bidi="cy-GB"/>
        </w:rPr>
        <w:t>6.4.3 Anallu i recriwtio staff ychwanegol</w:t>
      </w:r>
    </w:p>
    <w:p w14:paraId="423AF6CC" w14:textId="77777777" w:rsidR="001F6C9E" w:rsidRDefault="001F6C9E" w:rsidP="001F6C9E"/>
    <w:p w14:paraId="7D8BA367" w14:textId="3C16E991" w:rsidR="001F6C9E" w:rsidRDefault="007933C0" w:rsidP="001F6C9E">
      <w:r>
        <w:rPr>
          <w:lang w:bidi="cy-GB"/>
        </w:rPr>
        <w:t>6.4.4 Effaith andwyol ar ansawdd</w:t>
      </w:r>
    </w:p>
    <w:p w14:paraId="7108A7D1" w14:textId="188B92A0" w:rsidR="001F6C9E" w:rsidRDefault="007933C0" w:rsidP="001F6C9E">
      <w:r>
        <w:rPr>
          <w:lang w:bidi="cy-GB"/>
        </w:rPr>
        <w:t>6.4.5 Effaith andwyol ar berfformiad</w:t>
      </w:r>
    </w:p>
    <w:p w14:paraId="741AF170" w14:textId="77777777" w:rsidR="001F6C9E" w:rsidRDefault="001F6C9E" w:rsidP="001F6C9E"/>
    <w:p w14:paraId="48AD40E9" w14:textId="5195CBD4" w:rsidR="001F6C9E" w:rsidRDefault="007933C0" w:rsidP="001F6C9E">
      <w:r>
        <w:rPr>
          <w:lang w:bidi="cy-GB"/>
        </w:rPr>
        <w:t>6.4.6 Effaith andwyol ar y gallu i gwrdd â</w:t>
      </w:r>
      <w:r w:rsidR="00A97562">
        <w:rPr>
          <w:lang w:bidi="cy-GB"/>
        </w:rPr>
        <w:t>’r</w:t>
      </w:r>
      <w:r>
        <w:rPr>
          <w:lang w:bidi="cy-GB"/>
        </w:rPr>
        <w:t xml:space="preserve"> galw </w:t>
      </w:r>
      <w:r w:rsidR="00A97562">
        <w:rPr>
          <w:lang w:bidi="cy-GB"/>
        </w:rPr>
        <w:t>gan g</w:t>
      </w:r>
      <w:r>
        <w:rPr>
          <w:lang w:bidi="cy-GB"/>
        </w:rPr>
        <w:t>wsmeriaid</w:t>
      </w:r>
    </w:p>
    <w:p w14:paraId="39A001C9" w14:textId="77777777" w:rsidR="001F6C9E" w:rsidRDefault="001F6C9E" w:rsidP="001F6C9E"/>
    <w:p w14:paraId="4A715F60" w14:textId="12DD93D1" w:rsidR="001F6C9E" w:rsidRDefault="002A1E3D" w:rsidP="001F6C9E">
      <w:r>
        <w:rPr>
          <w:lang w:bidi="cy-GB"/>
        </w:rPr>
        <w:t>6.4.7 Dim digon o waith am y cyfnodau y mae'r gweithiwr yn bwriadu gweithio</w:t>
      </w:r>
    </w:p>
    <w:p w14:paraId="7A64BA2B" w14:textId="77777777" w:rsidR="001F6C9E" w:rsidRDefault="001F6C9E" w:rsidP="001F6C9E"/>
    <w:p w14:paraId="1D500238" w14:textId="40D85F0F" w:rsidR="00B209C2" w:rsidRDefault="002A1E3D" w:rsidP="001F6C9E">
      <w:pPr>
        <w:rPr>
          <w:lang w:bidi="cy-GB"/>
        </w:rPr>
      </w:pPr>
      <w:r>
        <w:rPr>
          <w:lang w:bidi="cy-GB"/>
        </w:rPr>
        <w:t>6.4.8 Newid strwythurol arfaethedig i'ch busnes</w:t>
      </w:r>
    </w:p>
    <w:p w14:paraId="382C5FDF" w14:textId="77777777" w:rsidR="00A97562" w:rsidRDefault="00A97562" w:rsidP="001F6C9E"/>
    <w:p w14:paraId="754F5AAF" w14:textId="77777777" w:rsidR="000E05EF" w:rsidRPr="00084C9A" w:rsidRDefault="000E05EF" w:rsidP="00084C9A">
      <w:pPr>
        <w:pStyle w:val="Heading1"/>
      </w:pPr>
      <w:bookmarkStart w:id="10" w:name="_Toc151709839"/>
      <w:bookmarkStart w:id="11" w:name="_Toc151709840"/>
      <w:bookmarkStart w:id="12" w:name="_Toc151709841"/>
      <w:bookmarkEnd w:id="10"/>
      <w:bookmarkEnd w:id="11"/>
      <w:r w:rsidRPr="00084C9A">
        <w:rPr>
          <w:lang w:bidi="cy-GB"/>
        </w:rPr>
        <w:t>Apelio yn erbyn y penderfyniad</w:t>
      </w:r>
      <w:bookmarkEnd w:id="12"/>
    </w:p>
    <w:p w14:paraId="0056D71A" w14:textId="77777777" w:rsidR="000E05EF" w:rsidRDefault="000E05EF" w:rsidP="00702BD3">
      <w:pPr>
        <w:pStyle w:val="Heading1"/>
        <w:numPr>
          <w:ilvl w:val="0"/>
          <w:numId w:val="0"/>
        </w:numPr>
        <w:ind w:left="432"/>
      </w:pPr>
    </w:p>
    <w:p w14:paraId="1E86A6BC" w14:textId="25C5299A" w:rsidR="000E05EF" w:rsidRPr="0066363C" w:rsidRDefault="000E05EF" w:rsidP="0066363C">
      <w:pPr>
        <w:pStyle w:val="Heading1"/>
        <w:numPr>
          <w:ilvl w:val="0"/>
          <w:numId w:val="0"/>
        </w:numPr>
        <w:ind w:left="432" w:hanging="432"/>
        <w:rPr>
          <w:rFonts w:ascii="Arial" w:hAnsi="Arial"/>
          <w:color w:val="222A35" w:themeColor="text2" w:themeShade="80"/>
          <w:sz w:val="24"/>
          <w:szCs w:val="26"/>
        </w:rPr>
      </w:pPr>
      <w:bookmarkStart w:id="13" w:name="_Toc151709842"/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7.1 Dylai </w:t>
      </w:r>
      <w:r w:rsidR="00A97562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gweithiwr </w:t>
      </w:r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sy’n dymuno apelio yn erbyn penderfyniad Prifysgol Metropolitan Caerdydd i wrthod e</w:t>
      </w:r>
      <w:r w:rsidR="00F75614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u c</w:t>
      </w:r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ais gyflwyno ei apêl yn ysgrifenedig i Gyfarwyddwr Gwasanaethau Pobl. Dylid cyflwyno’r apêl o fewn 7 diwrnod </w:t>
      </w:r>
      <w:r w:rsidR="00F75614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o d</w:t>
      </w:r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derbyn penderfyniad Prifysgol Metropolitan Caerdydd.</w:t>
      </w:r>
      <w:bookmarkEnd w:id="13"/>
    </w:p>
    <w:p w14:paraId="2EB74D2C" w14:textId="77777777" w:rsidR="000E05EF" w:rsidRPr="0066363C" w:rsidRDefault="000E05EF" w:rsidP="00702BD3">
      <w:pPr>
        <w:pStyle w:val="Heading1"/>
        <w:numPr>
          <w:ilvl w:val="0"/>
          <w:numId w:val="0"/>
        </w:numPr>
        <w:ind w:left="432"/>
        <w:rPr>
          <w:rFonts w:ascii="Arial" w:hAnsi="Arial"/>
          <w:color w:val="222A35" w:themeColor="text2" w:themeShade="80"/>
          <w:sz w:val="24"/>
          <w:szCs w:val="26"/>
        </w:rPr>
      </w:pPr>
    </w:p>
    <w:p w14:paraId="49184ECD" w14:textId="35FA9539" w:rsidR="000E05EF" w:rsidRPr="0066363C" w:rsidRDefault="00702BD3" w:rsidP="00C16F50">
      <w:pPr>
        <w:pStyle w:val="Heading1"/>
        <w:numPr>
          <w:ilvl w:val="0"/>
          <w:numId w:val="0"/>
        </w:numPr>
        <w:ind w:left="432" w:hanging="432"/>
        <w:rPr>
          <w:rFonts w:ascii="Arial" w:hAnsi="Arial"/>
          <w:color w:val="222A35" w:themeColor="text2" w:themeShade="80"/>
          <w:sz w:val="24"/>
          <w:szCs w:val="26"/>
        </w:rPr>
      </w:pPr>
      <w:bookmarkStart w:id="14" w:name="_Toc151709843"/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7.2 Rhaid datgan sail yr apêl a dylid dyddio'r apêl.</w:t>
      </w:r>
      <w:bookmarkEnd w:id="14"/>
    </w:p>
    <w:p w14:paraId="4493E2B1" w14:textId="77777777" w:rsidR="000E05EF" w:rsidRPr="0066363C" w:rsidRDefault="000E05EF" w:rsidP="00702BD3">
      <w:pPr>
        <w:pStyle w:val="Heading1"/>
        <w:numPr>
          <w:ilvl w:val="0"/>
          <w:numId w:val="0"/>
        </w:numPr>
        <w:ind w:left="432"/>
        <w:rPr>
          <w:rFonts w:ascii="Arial" w:hAnsi="Arial"/>
          <w:color w:val="222A35" w:themeColor="text2" w:themeShade="80"/>
          <w:sz w:val="24"/>
          <w:szCs w:val="26"/>
        </w:rPr>
      </w:pPr>
    </w:p>
    <w:p w14:paraId="786C806E" w14:textId="54877867" w:rsidR="000E05EF" w:rsidRPr="0066363C" w:rsidRDefault="00702BD3" w:rsidP="00C16F50">
      <w:pPr>
        <w:pStyle w:val="Heading1"/>
        <w:numPr>
          <w:ilvl w:val="0"/>
          <w:numId w:val="0"/>
        </w:numPr>
        <w:ind w:left="432" w:hanging="432"/>
        <w:rPr>
          <w:rFonts w:ascii="Arial" w:hAnsi="Arial"/>
          <w:color w:val="222A35" w:themeColor="text2" w:themeShade="80"/>
          <w:sz w:val="24"/>
          <w:szCs w:val="26"/>
        </w:rPr>
      </w:pPr>
      <w:bookmarkStart w:id="15" w:name="_Toc151709844"/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7.3 Bydd Prifysgol Metropolitan Caerdydd yn trefnu cyfarfod apêl fel arfer o fewn 14 diwrnod ar ôl derbyn hysbysiad bod y gweithiwr yn dymuno apelio. Bydd y gweithiwr yn cael 5 diwrnod o rybudd o'r cyfarfod a chynhelir y cyfarfod gan reolwr </w:t>
      </w:r>
      <w:r w:rsidR="00F75614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sydd ar lefel yn </w:t>
      </w:r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uwch (oni bai nad yw'n rhesymol</w:t>
      </w:r>
      <w:r w:rsidR="00F75614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 ymarferol gwneud hynny</w:t>
      </w:r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) na'r rheolwr </w:t>
      </w:r>
      <w:r w:rsidR="00F75614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a fu’n ystyried y </w:t>
      </w:r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cais yn </w:t>
      </w:r>
      <w:r w:rsidR="00F75614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flaenorol</w:t>
      </w:r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.</w:t>
      </w:r>
      <w:bookmarkEnd w:id="15"/>
    </w:p>
    <w:p w14:paraId="7587FDE2" w14:textId="77777777" w:rsidR="000E05EF" w:rsidRPr="0066363C" w:rsidRDefault="000E05EF" w:rsidP="00092F7F">
      <w:pPr>
        <w:pStyle w:val="Heading1"/>
        <w:numPr>
          <w:ilvl w:val="0"/>
          <w:numId w:val="0"/>
        </w:numPr>
        <w:ind w:left="432"/>
        <w:rPr>
          <w:rFonts w:ascii="Arial" w:hAnsi="Arial"/>
          <w:color w:val="222A35" w:themeColor="text2" w:themeShade="80"/>
          <w:sz w:val="24"/>
          <w:szCs w:val="26"/>
        </w:rPr>
      </w:pPr>
    </w:p>
    <w:p w14:paraId="7D23C61A" w14:textId="15EE578D" w:rsidR="000E05EF" w:rsidRPr="00084C9A" w:rsidRDefault="00092F7F" w:rsidP="00092F7F">
      <w:pPr>
        <w:pStyle w:val="Heading1"/>
        <w:numPr>
          <w:ilvl w:val="0"/>
          <w:numId w:val="0"/>
        </w:numPr>
        <w:ind w:left="432" w:hanging="432"/>
        <w:rPr>
          <w:rFonts w:ascii="Arial" w:hAnsi="Arial"/>
          <w:color w:val="222A35" w:themeColor="text2" w:themeShade="80"/>
          <w:sz w:val="24"/>
          <w:szCs w:val="26"/>
        </w:rPr>
      </w:pPr>
      <w:bookmarkStart w:id="16" w:name="_Toc151709845"/>
      <w:r w:rsidRPr="0066363C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7.4 Mae gan y gweithiwr hawl i ddod â chydweithiwr neu Gynrychiolydd Undeb Llafur gyda nhw i'r cyfarfod apêl.</w:t>
      </w:r>
      <w:bookmarkEnd w:id="16"/>
    </w:p>
    <w:p w14:paraId="6073CF26" w14:textId="77777777" w:rsidR="000E05EF" w:rsidRPr="00084C9A" w:rsidRDefault="000E05EF" w:rsidP="00092F7F">
      <w:pPr>
        <w:pStyle w:val="Heading1"/>
        <w:numPr>
          <w:ilvl w:val="0"/>
          <w:numId w:val="0"/>
        </w:numPr>
        <w:ind w:left="432"/>
        <w:rPr>
          <w:rFonts w:ascii="Arial" w:hAnsi="Arial"/>
          <w:color w:val="222A35" w:themeColor="text2" w:themeShade="80"/>
          <w:sz w:val="24"/>
          <w:szCs w:val="26"/>
        </w:rPr>
      </w:pPr>
    </w:p>
    <w:p w14:paraId="55DEE0CF" w14:textId="407E41D4" w:rsidR="000E05EF" w:rsidRPr="00084C9A" w:rsidRDefault="00092F7F" w:rsidP="00084C9A">
      <w:pPr>
        <w:pStyle w:val="Heading1"/>
        <w:numPr>
          <w:ilvl w:val="0"/>
          <w:numId w:val="0"/>
        </w:numPr>
        <w:ind w:left="432" w:hanging="432"/>
        <w:rPr>
          <w:rFonts w:ascii="Arial" w:hAnsi="Arial"/>
          <w:color w:val="222A35" w:themeColor="text2" w:themeShade="80"/>
          <w:sz w:val="24"/>
          <w:szCs w:val="26"/>
        </w:rPr>
      </w:pPr>
      <w:bookmarkStart w:id="17" w:name="_Toc151709846"/>
      <w:r w:rsidRPr="00084C9A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7.5 Bydd Prifysgol Metropolitan Caerdydd yn hysbysu’r </w:t>
      </w:r>
      <w:r w:rsidR="00F75614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>gweithiwr</w:t>
      </w:r>
      <w:r w:rsidRPr="00084C9A">
        <w:rPr>
          <w:rFonts w:ascii="Arial" w:eastAsia="Arial" w:hAnsi="Arial" w:cs="Arial"/>
          <w:color w:val="222A35" w:themeColor="text2" w:themeShade="80"/>
          <w:sz w:val="24"/>
          <w:szCs w:val="26"/>
          <w:lang w:bidi="cy-GB"/>
        </w:rPr>
        <w:t xml:space="preserve"> o ganlyniad yr apêl yn ysgrifenedig fel arfer o fewn 14 diwrnod ar ôl dyddiad y cyfarfod.</w:t>
      </w:r>
      <w:bookmarkEnd w:id="17"/>
    </w:p>
    <w:p w14:paraId="626356A4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17FFAB92" w14:textId="5DB13901" w:rsidR="000E05EF" w:rsidRDefault="000E05EF" w:rsidP="00914C6E">
      <w:pPr>
        <w:pStyle w:val="Heading2"/>
        <w:numPr>
          <w:ilvl w:val="1"/>
          <w:numId w:val="35"/>
        </w:numPr>
      </w:pPr>
      <w:r>
        <w:rPr>
          <w:lang w:bidi="cy-GB"/>
        </w:rPr>
        <w:lastRenderedPageBreak/>
        <w:t>Os caiff yr apêl ei chadarnhau bydd y penderfyniad ysgrifenedig yn:</w:t>
      </w:r>
    </w:p>
    <w:p w14:paraId="4665B949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4781F6AB" w14:textId="04A86712" w:rsidR="000E05EF" w:rsidRDefault="000E05EF" w:rsidP="00483FA1">
      <w:pPr>
        <w:pStyle w:val="Heading3"/>
        <w:numPr>
          <w:ilvl w:val="2"/>
          <w:numId w:val="31"/>
        </w:numPr>
      </w:pPr>
      <w:r>
        <w:rPr>
          <w:lang w:bidi="cy-GB"/>
        </w:rPr>
        <w:t>cynnwys disgrifiad o'r patrwm gweithio newydd</w:t>
      </w:r>
    </w:p>
    <w:p w14:paraId="5FE0CD18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4E28FCCA" w14:textId="49966EE7" w:rsidR="000E05EF" w:rsidRDefault="000E05EF" w:rsidP="00483FA1">
      <w:pPr>
        <w:pStyle w:val="Heading3"/>
        <w:numPr>
          <w:ilvl w:val="2"/>
          <w:numId w:val="31"/>
        </w:numPr>
      </w:pPr>
      <w:r>
        <w:rPr>
          <w:lang w:bidi="cy-GB"/>
        </w:rPr>
        <w:t>nodi o ba ddyddiad y daw'r patrwm gweithio newydd i rym</w:t>
      </w:r>
    </w:p>
    <w:p w14:paraId="1576C0E1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266E9C08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7C64A64F" w14:textId="0A451ED4" w:rsidR="000E05EF" w:rsidRDefault="000E05EF" w:rsidP="00483FA1">
      <w:pPr>
        <w:pStyle w:val="Heading2"/>
        <w:numPr>
          <w:ilvl w:val="1"/>
          <w:numId w:val="31"/>
        </w:numPr>
      </w:pPr>
      <w:r>
        <w:rPr>
          <w:lang w:bidi="cy-GB"/>
        </w:rPr>
        <w:t>Os caiff yr apêl ei gwrthod, bydd y penderfyniad ysgrifenedig yn:</w:t>
      </w:r>
    </w:p>
    <w:p w14:paraId="3C4D28E0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7725DCBC" w14:textId="2C1BBFC7" w:rsidR="000E05EF" w:rsidRDefault="000E05EF" w:rsidP="0017221F">
      <w:pPr>
        <w:pStyle w:val="Heading3"/>
        <w:numPr>
          <w:ilvl w:val="2"/>
          <w:numId w:val="31"/>
        </w:numPr>
      </w:pPr>
      <w:r>
        <w:rPr>
          <w:lang w:bidi="cy-GB"/>
        </w:rPr>
        <w:t>Nod</w:t>
      </w:r>
      <w:r w:rsidR="00F75614">
        <w:rPr>
          <w:lang w:bidi="cy-GB"/>
        </w:rPr>
        <w:t>i’r</w:t>
      </w:r>
      <w:r>
        <w:rPr>
          <w:lang w:bidi="cy-GB"/>
        </w:rPr>
        <w:t xml:space="preserve"> rhesymau busnes dros y penderfyniad (bydd y rhain yn briodol i seiliau’r </w:t>
      </w:r>
      <w:r w:rsidR="00F75614">
        <w:rPr>
          <w:lang w:bidi="cy-GB"/>
        </w:rPr>
        <w:t xml:space="preserve">gweithiwr </w:t>
      </w:r>
      <w:r>
        <w:rPr>
          <w:lang w:bidi="cy-GB"/>
        </w:rPr>
        <w:t xml:space="preserve">ei hun dros </w:t>
      </w:r>
      <w:r w:rsidR="00F75614">
        <w:rPr>
          <w:lang w:bidi="cy-GB"/>
        </w:rPr>
        <w:t>apelio</w:t>
      </w:r>
      <w:r>
        <w:rPr>
          <w:lang w:bidi="cy-GB"/>
        </w:rPr>
        <w:t>). Rhaid i’r rhesymau busnes berthyn i o leiaf un o’r categorïau canlynol:</w:t>
      </w:r>
    </w:p>
    <w:p w14:paraId="0291FD74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35B50702" w14:textId="502A2AEF" w:rsidR="000E05EF" w:rsidRDefault="000E05EF" w:rsidP="00483FA1">
      <w:pPr>
        <w:pStyle w:val="Heading4"/>
        <w:numPr>
          <w:ilvl w:val="3"/>
          <w:numId w:val="31"/>
        </w:numPr>
      </w:pPr>
      <w:r>
        <w:rPr>
          <w:lang w:bidi="cy-GB"/>
        </w:rPr>
        <w:t>Baich costau ychwanegol</w:t>
      </w:r>
    </w:p>
    <w:p w14:paraId="7CDAB696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6D9B87AF" w14:textId="6262D349" w:rsidR="000E05EF" w:rsidRDefault="000E05EF" w:rsidP="00483FA1">
      <w:pPr>
        <w:pStyle w:val="Heading4"/>
        <w:numPr>
          <w:ilvl w:val="3"/>
          <w:numId w:val="31"/>
        </w:numPr>
      </w:pPr>
      <w:r>
        <w:rPr>
          <w:lang w:bidi="cy-GB"/>
        </w:rPr>
        <w:t>Effaith andwyol ar y gallu i fodloni</w:t>
      </w:r>
      <w:r w:rsidR="00F75614">
        <w:rPr>
          <w:lang w:bidi="cy-GB"/>
        </w:rPr>
        <w:t xml:space="preserve">’r </w:t>
      </w:r>
      <w:r>
        <w:rPr>
          <w:lang w:bidi="cy-GB"/>
        </w:rPr>
        <w:t>galw</w:t>
      </w:r>
      <w:r w:rsidR="00F75614">
        <w:rPr>
          <w:lang w:bidi="cy-GB"/>
        </w:rPr>
        <w:t xml:space="preserve"> gan g</w:t>
      </w:r>
      <w:r>
        <w:rPr>
          <w:lang w:bidi="cy-GB"/>
        </w:rPr>
        <w:t>wsmeriaid</w:t>
      </w:r>
    </w:p>
    <w:p w14:paraId="02B133B2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6318F586" w14:textId="5DB94A2E" w:rsidR="000E05EF" w:rsidRDefault="000E05EF" w:rsidP="00483FA1">
      <w:pPr>
        <w:pStyle w:val="Heading4"/>
        <w:numPr>
          <w:ilvl w:val="3"/>
          <w:numId w:val="31"/>
        </w:numPr>
      </w:pPr>
      <w:r>
        <w:rPr>
          <w:lang w:bidi="cy-GB"/>
        </w:rPr>
        <w:t>Anallu i ad-drefnu gwaith ymhlith staff presennol</w:t>
      </w:r>
    </w:p>
    <w:p w14:paraId="4F9008EC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63B31E26" w14:textId="191E176B" w:rsidR="000E05EF" w:rsidRDefault="000E05EF" w:rsidP="00483FA1">
      <w:pPr>
        <w:pStyle w:val="Heading4"/>
        <w:numPr>
          <w:ilvl w:val="3"/>
          <w:numId w:val="31"/>
        </w:numPr>
      </w:pPr>
      <w:r>
        <w:rPr>
          <w:lang w:bidi="cy-GB"/>
        </w:rPr>
        <w:t>Anallu i recriwtio staff ychwanegol</w:t>
      </w:r>
    </w:p>
    <w:p w14:paraId="69987E87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1A3B025F" w14:textId="1145AB62" w:rsidR="000E05EF" w:rsidRDefault="000E05EF" w:rsidP="00483FA1">
      <w:pPr>
        <w:pStyle w:val="Heading4"/>
        <w:numPr>
          <w:ilvl w:val="3"/>
          <w:numId w:val="31"/>
        </w:numPr>
      </w:pPr>
      <w:r>
        <w:rPr>
          <w:lang w:bidi="cy-GB"/>
        </w:rPr>
        <w:t>Effaith andwyol ar ansawdd</w:t>
      </w:r>
    </w:p>
    <w:p w14:paraId="64D6BD9E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1D353EB3" w14:textId="35956984" w:rsidR="000E05EF" w:rsidRDefault="000E05EF" w:rsidP="00483FA1">
      <w:pPr>
        <w:pStyle w:val="Heading4"/>
        <w:numPr>
          <w:ilvl w:val="3"/>
          <w:numId w:val="31"/>
        </w:numPr>
      </w:pPr>
      <w:r>
        <w:rPr>
          <w:lang w:bidi="cy-GB"/>
        </w:rPr>
        <w:t>Effaith andwyol ar berfformiad</w:t>
      </w:r>
    </w:p>
    <w:p w14:paraId="1EB32CE0" w14:textId="77777777" w:rsidR="000E05EF" w:rsidRDefault="000E05EF" w:rsidP="00914C6E">
      <w:pPr>
        <w:pStyle w:val="Heading1"/>
        <w:numPr>
          <w:ilvl w:val="0"/>
          <w:numId w:val="0"/>
        </w:numPr>
        <w:ind w:left="432"/>
      </w:pPr>
    </w:p>
    <w:p w14:paraId="5ACD4AAA" w14:textId="522578A6" w:rsidR="000E05EF" w:rsidRDefault="00914C6E" w:rsidP="0017221F">
      <w:pPr>
        <w:pStyle w:val="Heading4"/>
        <w:numPr>
          <w:ilvl w:val="0"/>
          <w:numId w:val="0"/>
        </w:numPr>
        <w:ind w:left="864" w:hanging="864"/>
      </w:pPr>
      <w:r>
        <w:rPr>
          <w:lang w:bidi="cy-GB"/>
        </w:rPr>
        <w:t>7.7.1.7 Gwaith annigonol yn ystod y cyfnodau y mae'r gweithiwr yn bwriadu gweithio</w:t>
      </w:r>
    </w:p>
    <w:p w14:paraId="10B64BEE" w14:textId="77777777" w:rsidR="000E05EF" w:rsidRDefault="000E05EF" w:rsidP="004703BE">
      <w:pPr>
        <w:pStyle w:val="Heading1"/>
        <w:numPr>
          <w:ilvl w:val="0"/>
          <w:numId w:val="0"/>
        </w:numPr>
        <w:ind w:left="432"/>
      </w:pPr>
    </w:p>
    <w:p w14:paraId="3C8B99B7" w14:textId="4993D326" w:rsidR="000E05EF" w:rsidRDefault="000E05EF" w:rsidP="004703BE">
      <w:pPr>
        <w:pStyle w:val="Heading4"/>
        <w:numPr>
          <w:ilvl w:val="3"/>
          <w:numId w:val="36"/>
        </w:numPr>
      </w:pPr>
      <w:r>
        <w:rPr>
          <w:lang w:bidi="cy-GB"/>
        </w:rPr>
        <w:t>Newidiadau strwythurol arfaethedig.</w:t>
      </w:r>
    </w:p>
    <w:p w14:paraId="5294DA6B" w14:textId="77777777" w:rsidR="000E05EF" w:rsidRDefault="000E05EF" w:rsidP="004703BE">
      <w:pPr>
        <w:pStyle w:val="Heading1"/>
        <w:numPr>
          <w:ilvl w:val="0"/>
          <w:numId w:val="0"/>
        </w:numPr>
        <w:ind w:left="432"/>
      </w:pPr>
    </w:p>
    <w:p w14:paraId="63CF4237" w14:textId="2A69A251" w:rsidR="000E05EF" w:rsidRDefault="00914C6E" w:rsidP="0017221F">
      <w:pPr>
        <w:pStyle w:val="Heading3"/>
        <w:numPr>
          <w:ilvl w:val="0"/>
          <w:numId w:val="0"/>
        </w:numPr>
        <w:ind w:left="720" w:hanging="720"/>
      </w:pPr>
      <w:r>
        <w:rPr>
          <w:lang w:bidi="cy-GB"/>
        </w:rPr>
        <w:lastRenderedPageBreak/>
        <w:t>7.7.2 rhoi esboniad pam fod y rhesymau dros wrthod yn berthnasol o dan yr amgylchiadau.</w:t>
      </w:r>
    </w:p>
    <w:p w14:paraId="1A9C2EB9" w14:textId="7CAB31E9" w:rsidR="00110B28" w:rsidRPr="0017221F" w:rsidRDefault="00145D1B" w:rsidP="0017221F">
      <w:pPr>
        <w:pStyle w:val="Heading1"/>
        <w:numPr>
          <w:ilvl w:val="0"/>
          <w:numId w:val="0"/>
        </w:numPr>
        <w:ind w:left="432" w:hanging="432"/>
        <w:rPr>
          <w:rFonts w:ascii="Arial" w:hAnsi="Arial"/>
          <w:color w:val="222A35" w:themeColor="text2" w:themeShade="80"/>
          <w:sz w:val="24"/>
          <w:szCs w:val="26"/>
        </w:rPr>
      </w:pPr>
      <w:r w:rsidRPr="00145D1B">
        <w:rPr>
          <w:rFonts w:ascii="Arial" w:hAnsi="Arial" w:cs="Arial"/>
          <w:color w:val="222A35"/>
          <w:szCs w:val="24"/>
        </w:rPr>
        <w:t>7.8 Hysbysiad ysgrifenedig o ganlyniad yr apêl yw penderfyniad terfynol Prifysgol Metropolitan Caerdydd. Nid oes hawl i godi achwyniad ar wahân mewn perthynas â chais o'r natur hon.</w:t>
      </w:r>
    </w:p>
    <w:p w14:paraId="5FBD1F1A" w14:textId="77777777" w:rsidR="00110B28" w:rsidRDefault="00110B28" w:rsidP="004703BE">
      <w:pPr>
        <w:pStyle w:val="Heading1"/>
        <w:numPr>
          <w:ilvl w:val="0"/>
          <w:numId w:val="0"/>
        </w:numPr>
        <w:ind w:left="432"/>
      </w:pPr>
    </w:p>
    <w:p w14:paraId="5EB1BE07" w14:textId="5F6278B2" w:rsidR="009272C3" w:rsidRDefault="009272C3" w:rsidP="00483FA1">
      <w:pPr>
        <w:pStyle w:val="Heading1"/>
        <w:numPr>
          <w:ilvl w:val="0"/>
          <w:numId w:val="31"/>
        </w:numPr>
      </w:pPr>
      <w:bookmarkStart w:id="18" w:name="_Toc151709848"/>
      <w:r>
        <w:rPr>
          <w:lang w:bidi="cy-GB"/>
        </w:rPr>
        <w:t>Diwygio'r Datganiad Polisi</w:t>
      </w:r>
      <w:bookmarkEnd w:id="18"/>
    </w:p>
    <w:p w14:paraId="4482EB7A" w14:textId="6D908534" w:rsidR="00404A8A" w:rsidRDefault="00404A8A" w:rsidP="00404A8A"/>
    <w:p w14:paraId="73927EAE" w14:textId="7AF29B74" w:rsidR="00404A8A" w:rsidRDefault="00404A8A" w:rsidP="00404A8A">
      <w:pPr>
        <w:pStyle w:val="Heading2"/>
        <w:numPr>
          <w:ilvl w:val="1"/>
          <w:numId w:val="34"/>
        </w:numPr>
      </w:pPr>
      <w:r>
        <w:rPr>
          <w:lang w:bidi="cy-GB"/>
        </w:rPr>
        <w:t>Bydd yr Adran Gwasanaethau Pobl yn cynghori, yn cefnogi ac yn monitro gweithrediad y polisi a'r weithdrefn hon yn rhagweithiol.</w:t>
      </w:r>
    </w:p>
    <w:p w14:paraId="5612D404" w14:textId="77777777" w:rsidR="00404A8A" w:rsidRDefault="00404A8A" w:rsidP="00404A8A">
      <w:pPr>
        <w:pStyle w:val="Heading2"/>
        <w:numPr>
          <w:ilvl w:val="0"/>
          <w:numId w:val="0"/>
        </w:numPr>
        <w:ind w:left="576"/>
      </w:pPr>
    </w:p>
    <w:p w14:paraId="5C530C95" w14:textId="65D7DF2E" w:rsidR="00404A8A" w:rsidRPr="00404A8A" w:rsidRDefault="00404A8A" w:rsidP="00483FA1">
      <w:pPr>
        <w:pStyle w:val="Heading2"/>
        <w:numPr>
          <w:ilvl w:val="1"/>
          <w:numId w:val="31"/>
        </w:numPr>
      </w:pPr>
      <w:r>
        <w:rPr>
          <w:lang w:bidi="cy-GB"/>
        </w:rPr>
        <w:t>Er mwyn sicrhau ei fod yn berthnasol ac effeithiol, bydd y polisi hwn yn cael ei adolygu'n rheolaidd neu lle mae newid yng ngofynion, deddfwriaeth cyflogaeth neu gyfraith achosion y Brifysgol.</w:t>
      </w:r>
    </w:p>
    <w:p w14:paraId="7CDE1566" w14:textId="6EE7DF3D" w:rsidR="003C1A4B" w:rsidRDefault="003C1A4B" w:rsidP="003C1A4B"/>
    <w:p w14:paraId="506C2AA9" w14:textId="77777777" w:rsidR="003C1A4B" w:rsidRPr="003C1A4B" w:rsidRDefault="003C1A4B" w:rsidP="003C1A4B"/>
    <w:sectPr w:rsidR="003C1A4B" w:rsidRPr="003C1A4B" w:rsidSect="00F20D28">
      <w:footerReference w:type="default" r:id="rId17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0F49" w14:textId="77777777" w:rsidR="0024336A" w:rsidRDefault="0024336A" w:rsidP="003B0CD4">
      <w:pPr>
        <w:spacing w:after="0" w:line="240" w:lineRule="auto"/>
      </w:pPr>
      <w:r>
        <w:separator/>
      </w:r>
    </w:p>
  </w:endnote>
  <w:endnote w:type="continuationSeparator" w:id="0">
    <w:p w14:paraId="48ED2BD6" w14:textId="77777777" w:rsidR="0024336A" w:rsidRDefault="0024336A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5707" w14:textId="77777777" w:rsidR="0024336A" w:rsidRDefault="0024336A" w:rsidP="003B0CD4">
      <w:pPr>
        <w:spacing w:after="0" w:line="240" w:lineRule="auto"/>
      </w:pPr>
      <w:r>
        <w:separator/>
      </w:r>
    </w:p>
  </w:footnote>
  <w:footnote w:type="continuationSeparator" w:id="0">
    <w:p w14:paraId="25447621" w14:textId="77777777" w:rsidR="0024336A" w:rsidRDefault="0024336A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44128"/>
    <w:multiLevelType w:val="hybridMultilevel"/>
    <w:tmpl w:val="9C68D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D3EAB"/>
    <w:multiLevelType w:val="hybridMultilevel"/>
    <w:tmpl w:val="6872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C569A5"/>
    <w:multiLevelType w:val="multilevel"/>
    <w:tmpl w:val="B6DA5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97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41FEE"/>
    <w:multiLevelType w:val="multilevel"/>
    <w:tmpl w:val="74F2DA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32965">
    <w:abstractNumId w:val="23"/>
  </w:num>
  <w:num w:numId="2" w16cid:durableId="559369629">
    <w:abstractNumId w:val="13"/>
  </w:num>
  <w:num w:numId="3" w16cid:durableId="960187108">
    <w:abstractNumId w:val="16"/>
  </w:num>
  <w:num w:numId="4" w16cid:durableId="1568345593">
    <w:abstractNumId w:val="20"/>
  </w:num>
  <w:num w:numId="5" w16cid:durableId="1245606241">
    <w:abstractNumId w:val="15"/>
  </w:num>
  <w:num w:numId="6" w16cid:durableId="274024538">
    <w:abstractNumId w:val="21"/>
  </w:num>
  <w:num w:numId="7" w16cid:durableId="948662233">
    <w:abstractNumId w:val="9"/>
  </w:num>
  <w:num w:numId="8" w16cid:durableId="1099445348">
    <w:abstractNumId w:val="7"/>
  </w:num>
  <w:num w:numId="9" w16cid:durableId="1365474201">
    <w:abstractNumId w:val="6"/>
  </w:num>
  <w:num w:numId="10" w16cid:durableId="43136790">
    <w:abstractNumId w:val="5"/>
  </w:num>
  <w:num w:numId="11" w16cid:durableId="260375777">
    <w:abstractNumId w:val="4"/>
  </w:num>
  <w:num w:numId="12" w16cid:durableId="392505567">
    <w:abstractNumId w:val="8"/>
  </w:num>
  <w:num w:numId="13" w16cid:durableId="204176247">
    <w:abstractNumId w:val="3"/>
  </w:num>
  <w:num w:numId="14" w16cid:durableId="1425498273">
    <w:abstractNumId w:val="2"/>
  </w:num>
  <w:num w:numId="15" w16cid:durableId="79565396">
    <w:abstractNumId w:val="1"/>
  </w:num>
  <w:num w:numId="16" w16cid:durableId="1457985781">
    <w:abstractNumId w:val="0"/>
  </w:num>
  <w:num w:numId="17" w16cid:durableId="1637679393">
    <w:abstractNumId w:val="11"/>
  </w:num>
  <w:num w:numId="18" w16cid:durableId="337539805">
    <w:abstractNumId w:val="19"/>
  </w:num>
  <w:num w:numId="19" w16cid:durableId="12890475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8431588">
    <w:abstractNumId w:val="22"/>
  </w:num>
  <w:num w:numId="21" w16cid:durableId="1625309059">
    <w:abstractNumId w:val="12"/>
  </w:num>
  <w:num w:numId="22" w16cid:durableId="1340236780">
    <w:abstractNumId w:val="17"/>
  </w:num>
  <w:num w:numId="23" w16cid:durableId="2369404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8349152">
    <w:abstractNumId w:val="2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5291368">
    <w:abstractNumId w:val="18"/>
  </w:num>
  <w:num w:numId="26" w16cid:durableId="867958879">
    <w:abstractNumId w:val="2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8534186">
    <w:abstractNumId w:val="2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770038">
    <w:abstractNumId w:val="20"/>
    <w:lvlOverride w:ilvl="0">
      <w:startOverride w:val="3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3300589">
    <w:abstractNumId w:val="2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1235436">
    <w:abstractNumId w:val="20"/>
  </w:num>
  <w:num w:numId="31" w16cid:durableId="807863515">
    <w:abstractNumId w:val="2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3686773">
    <w:abstractNumId w:val="20"/>
  </w:num>
  <w:num w:numId="33" w16cid:durableId="799999333">
    <w:abstractNumId w:val="14"/>
  </w:num>
  <w:num w:numId="34" w16cid:durableId="281232353">
    <w:abstractNumId w:val="2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7138901">
    <w:abstractNumId w:val="20"/>
    <w:lvlOverride w:ilvl="0">
      <w:startOverride w:val="7"/>
    </w:lvlOverride>
    <w:lvlOverride w:ilvl="1">
      <w:startOverride w:val="6"/>
    </w:lvlOverride>
  </w:num>
  <w:num w:numId="36" w16cid:durableId="36902702">
    <w:abstractNumId w:val="20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8"/>
    </w:lvlOverride>
  </w:num>
  <w:num w:numId="37" w16cid:durableId="1079597257">
    <w:abstractNumId w:val="20"/>
  </w:num>
  <w:num w:numId="38" w16cid:durableId="1342664268">
    <w:abstractNumId w:val="20"/>
  </w:num>
  <w:num w:numId="39" w16cid:durableId="978388625">
    <w:abstractNumId w:val="20"/>
  </w:num>
  <w:num w:numId="40" w16cid:durableId="812404871">
    <w:abstractNumId w:val="20"/>
  </w:num>
  <w:num w:numId="41" w16cid:durableId="1077752260">
    <w:abstractNumId w:val="20"/>
  </w:num>
  <w:num w:numId="42" w16cid:durableId="2143452075">
    <w:abstractNumId w:val="20"/>
  </w:num>
  <w:num w:numId="43" w16cid:durableId="517160217">
    <w:abstractNumId w:val="20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34739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6303"/>
    <w:rsid w:val="00006644"/>
    <w:rsid w:val="0001343C"/>
    <w:rsid w:val="00015CC3"/>
    <w:rsid w:val="00023AAD"/>
    <w:rsid w:val="00023DAB"/>
    <w:rsid w:val="00026619"/>
    <w:rsid w:val="00032336"/>
    <w:rsid w:val="00034C64"/>
    <w:rsid w:val="0004225E"/>
    <w:rsid w:val="000423C2"/>
    <w:rsid w:val="0006588E"/>
    <w:rsid w:val="00066DCC"/>
    <w:rsid w:val="00067966"/>
    <w:rsid w:val="00070BAD"/>
    <w:rsid w:val="00074EBD"/>
    <w:rsid w:val="0008376F"/>
    <w:rsid w:val="00084894"/>
    <w:rsid w:val="00084C9A"/>
    <w:rsid w:val="00092F7F"/>
    <w:rsid w:val="0009597B"/>
    <w:rsid w:val="00096435"/>
    <w:rsid w:val="000A4483"/>
    <w:rsid w:val="000A57F6"/>
    <w:rsid w:val="000A719B"/>
    <w:rsid w:val="000D0B2C"/>
    <w:rsid w:val="000D1961"/>
    <w:rsid w:val="000D23F4"/>
    <w:rsid w:val="000D35FB"/>
    <w:rsid w:val="000D39D0"/>
    <w:rsid w:val="000D3EF5"/>
    <w:rsid w:val="000D49BB"/>
    <w:rsid w:val="000E05EF"/>
    <w:rsid w:val="000E499F"/>
    <w:rsid w:val="000F0838"/>
    <w:rsid w:val="000F13D6"/>
    <w:rsid w:val="000F3FF4"/>
    <w:rsid w:val="00110B28"/>
    <w:rsid w:val="0012564B"/>
    <w:rsid w:val="00130BA3"/>
    <w:rsid w:val="0013304E"/>
    <w:rsid w:val="00133EFB"/>
    <w:rsid w:val="0013607D"/>
    <w:rsid w:val="001367BF"/>
    <w:rsid w:val="001367FE"/>
    <w:rsid w:val="001420C5"/>
    <w:rsid w:val="0014281D"/>
    <w:rsid w:val="00145D1B"/>
    <w:rsid w:val="00150B6E"/>
    <w:rsid w:val="0015225C"/>
    <w:rsid w:val="0016005F"/>
    <w:rsid w:val="00161EDB"/>
    <w:rsid w:val="0017221F"/>
    <w:rsid w:val="0017433E"/>
    <w:rsid w:val="00176A6B"/>
    <w:rsid w:val="001771F7"/>
    <w:rsid w:val="00187BB4"/>
    <w:rsid w:val="001920AF"/>
    <w:rsid w:val="001A52A7"/>
    <w:rsid w:val="001A7F68"/>
    <w:rsid w:val="001B055F"/>
    <w:rsid w:val="001B6874"/>
    <w:rsid w:val="001C0E14"/>
    <w:rsid w:val="001C72DA"/>
    <w:rsid w:val="001D589B"/>
    <w:rsid w:val="001D610B"/>
    <w:rsid w:val="001E196D"/>
    <w:rsid w:val="001E54DD"/>
    <w:rsid w:val="001F6C9E"/>
    <w:rsid w:val="00204F5F"/>
    <w:rsid w:val="00206938"/>
    <w:rsid w:val="00215570"/>
    <w:rsid w:val="00224DE9"/>
    <w:rsid w:val="0024336A"/>
    <w:rsid w:val="00247703"/>
    <w:rsid w:val="00250DFF"/>
    <w:rsid w:val="00260329"/>
    <w:rsid w:val="00261178"/>
    <w:rsid w:val="00263057"/>
    <w:rsid w:val="002722ED"/>
    <w:rsid w:val="00272590"/>
    <w:rsid w:val="00276B4A"/>
    <w:rsid w:val="00276D78"/>
    <w:rsid w:val="002A1E3D"/>
    <w:rsid w:val="002A3F73"/>
    <w:rsid w:val="002D166B"/>
    <w:rsid w:val="002D6A65"/>
    <w:rsid w:val="002E6D8A"/>
    <w:rsid w:val="002F26D4"/>
    <w:rsid w:val="002F3B5B"/>
    <w:rsid w:val="00302755"/>
    <w:rsid w:val="00310A76"/>
    <w:rsid w:val="003205F6"/>
    <w:rsid w:val="0032264E"/>
    <w:rsid w:val="0033403D"/>
    <w:rsid w:val="0034225D"/>
    <w:rsid w:val="00351D20"/>
    <w:rsid w:val="003526E4"/>
    <w:rsid w:val="00367D18"/>
    <w:rsid w:val="00367FE6"/>
    <w:rsid w:val="00376449"/>
    <w:rsid w:val="00382FA9"/>
    <w:rsid w:val="0039772B"/>
    <w:rsid w:val="003A1CDC"/>
    <w:rsid w:val="003A24F3"/>
    <w:rsid w:val="003A6150"/>
    <w:rsid w:val="003A7850"/>
    <w:rsid w:val="003B0CD4"/>
    <w:rsid w:val="003B6215"/>
    <w:rsid w:val="003C1A4B"/>
    <w:rsid w:val="003C2126"/>
    <w:rsid w:val="003C307C"/>
    <w:rsid w:val="003D652F"/>
    <w:rsid w:val="003D7CBD"/>
    <w:rsid w:val="003E6D68"/>
    <w:rsid w:val="003F745F"/>
    <w:rsid w:val="004003B1"/>
    <w:rsid w:val="00404A8A"/>
    <w:rsid w:val="0040563E"/>
    <w:rsid w:val="00406B6E"/>
    <w:rsid w:val="00415CEC"/>
    <w:rsid w:val="00417452"/>
    <w:rsid w:val="00424E11"/>
    <w:rsid w:val="00424F93"/>
    <w:rsid w:val="00437123"/>
    <w:rsid w:val="00437CD0"/>
    <w:rsid w:val="00443284"/>
    <w:rsid w:val="00446FC2"/>
    <w:rsid w:val="00454793"/>
    <w:rsid w:val="0045639F"/>
    <w:rsid w:val="004618C7"/>
    <w:rsid w:val="00465D4C"/>
    <w:rsid w:val="004703BE"/>
    <w:rsid w:val="004734A0"/>
    <w:rsid w:val="00482606"/>
    <w:rsid w:val="00483FA1"/>
    <w:rsid w:val="00490F64"/>
    <w:rsid w:val="00491DC1"/>
    <w:rsid w:val="00493A97"/>
    <w:rsid w:val="004A0911"/>
    <w:rsid w:val="004A31C0"/>
    <w:rsid w:val="004A35CA"/>
    <w:rsid w:val="004B20D0"/>
    <w:rsid w:val="004B288A"/>
    <w:rsid w:val="004C5C4B"/>
    <w:rsid w:val="004D316B"/>
    <w:rsid w:val="004D3778"/>
    <w:rsid w:val="004E6F06"/>
    <w:rsid w:val="004F3D8E"/>
    <w:rsid w:val="004F3E35"/>
    <w:rsid w:val="004F3F03"/>
    <w:rsid w:val="004F469F"/>
    <w:rsid w:val="005005F9"/>
    <w:rsid w:val="005035F0"/>
    <w:rsid w:val="0050778C"/>
    <w:rsid w:val="005265FC"/>
    <w:rsid w:val="00530F92"/>
    <w:rsid w:val="005325B2"/>
    <w:rsid w:val="0053269B"/>
    <w:rsid w:val="00537AEA"/>
    <w:rsid w:val="00542772"/>
    <w:rsid w:val="0055051B"/>
    <w:rsid w:val="00553D91"/>
    <w:rsid w:val="00561FF4"/>
    <w:rsid w:val="0056661F"/>
    <w:rsid w:val="00581711"/>
    <w:rsid w:val="00582945"/>
    <w:rsid w:val="005A4593"/>
    <w:rsid w:val="005A5AD5"/>
    <w:rsid w:val="005A5EE5"/>
    <w:rsid w:val="005A7324"/>
    <w:rsid w:val="005C1286"/>
    <w:rsid w:val="005C3FD2"/>
    <w:rsid w:val="005C6410"/>
    <w:rsid w:val="005D0B18"/>
    <w:rsid w:val="005D3DFB"/>
    <w:rsid w:val="005F07EC"/>
    <w:rsid w:val="005F48E7"/>
    <w:rsid w:val="005F5064"/>
    <w:rsid w:val="0060088D"/>
    <w:rsid w:val="00616D42"/>
    <w:rsid w:val="00620439"/>
    <w:rsid w:val="00630C0B"/>
    <w:rsid w:val="006377CE"/>
    <w:rsid w:val="00645C47"/>
    <w:rsid w:val="00654383"/>
    <w:rsid w:val="006600B5"/>
    <w:rsid w:val="0066363C"/>
    <w:rsid w:val="006649BD"/>
    <w:rsid w:val="00665CD2"/>
    <w:rsid w:val="00667986"/>
    <w:rsid w:val="006732AD"/>
    <w:rsid w:val="00675991"/>
    <w:rsid w:val="0068155A"/>
    <w:rsid w:val="00684ACE"/>
    <w:rsid w:val="0068678A"/>
    <w:rsid w:val="00686B34"/>
    <w:rsid w:val="00690909"/>
    <w:rsid w:val="00697DFA"/>
    <w:rsid w:val="006A0052"/>
    <w:rsid w:val="006A4FE6"/>
    <w:rsid w:val="006A55FD"/>
    <w:rsid w:val="006B33D7"/>
    <w:rsid w:val="006D6498"/>
    <w:rsid w:val="006D694A"/>
    <w:rsid w:val="006E690E"/>
    <w:rsid w:val="006E7C96"/>
    <w:rsid w:val="00700188"/>
    <w:rsid w:val="00702BD3"/>
    <w:rsid w:val="00703D82"/>
    <w:rsid w:val="0071039C"/>
    <w:rsid w:val="00710E0B"/>
    <w:rsid w:val="00714650"/>
    <w:rsid w:val="007150F4"/>
    <w:rsid w:val="00722FD5"/>
    <w:rsid w:val="00725A04"/>
    <w:rsid w:val="00731546"/>
    <w:rsid w:val="00734A37"/>
    <w:rsid w:val="00734D37"/>
    <w:rsid w:val="00752429"/>
    <w:rsid w:val="0077217C"/>
    <w:rsid w:val="007933C0"/>
    <w:rsid w:val="00795380"/>
    <w:rsid w:val="007A0E66"/>
    <w:rsid w:val="007A70A3"/>
    <w:rsid w:val="007B4291"/>
    <w:rsid w:val="007F3855"/>
    <w:rsid w:val="007F447E"/>
    <w:rsid w:val="00801A50"/>
    <w:rsid w:val="00803CA6"/>
    <w:rsid w:val="00803D56"/>
    <w:rsid w:val="00806AD2"/>
    <w:rsid w:val="008140DC"/>
    <w:rsid w:val="00815A26"/>
    <w:rsid w:val="00817C3E"/>
    <w:rsid w:val="00824DDD"/>
    <w:rsid w:val="00827552"/>
    <w:rsid w:val="00832468"/>
    <w:rsid w:val="0084051B"/>
    <w:rsid w:val="00841447"/>
    <w:rsid w:val="00844206"/>
    <w:rsid w:val="008467C2"/>
    <w:rsid w:val="00854E81"/>
    <w:rsid w:val="008569CD"/>
    <w:rsid w:val="008627B3"/>
    <w:rsid w:val="00862D95"/>
    <w:rsid w:val="00866360"/>
    <w:rsid w:val="008741DB"/>
    <w:rsid w:val="00877BAE"/>
    <w:rsid w:val="00877DE9"/>
    <w:rsid w:val="008808CF"/>
    <w:rsid w:val="0088599E"/>
    <w:rsid w:val="008C551C"/>
    <w:rsid w:val="008D23D2"/>
    <w:rsid w:val="008D295B"/>
    <w:rsid w:val="008D56E8"/>
    <w:rsid w:val="00905E84"/>
    <w:rsid w:val="00914C6E"/>
    <w:rsid w:val="009162CB"/>
    <w:rsid w:val="009272C3"/>
    <w:rsid w:val="009349CD"/>
    <w:rsid w:val="009359B4"/>
    <w:rsid w:val="0094058D"/>
    <w:rsid w:val="00945CC4"/>
    <w:rsid w:val="00952ED2"/>
    <w:rsid w:val="00956584"/>
    <w:rsid w:val="00971EA6"/>
    <w:rsid w:val="00973B36"/>
    <w:rsid w:val="00973C73"/>
    <w:rsid w:val="0098001E"/>
    <w:rsid w:val="009876A4"/>
    <w:rsid w:val="009917AB"/>
    <w:rsid w:val="00993BF9"/>
    <w:rsid w:val="00995276"/>
    <w:rsid w:val="009A0B86"/>
    <w:rsid w:val="009A0C1B"/>
    <w:rsid w:val="009A3418"/>
    <w:rsid w:val="009A7809"/>
    <w:rsid w:val="009C0287"/>
    <w:rsid w:val="009C2331"/>
    <w:rsid w:val="009C26A5"/>
    <w:rsid w:val="009C7B96"/>
    <w:rsid w:val="009D0DEA"/>
    <w:rsid w:val="009D2881"/>
    <w:rsid w:val="009D4EF7"/>
    <w:rsid w:val="009F6B45"/>
    <w:rsid w:val="00A05E79"/>
    <w:rsid w:val="00A10647"/>
    <w:rsid w:val="00A1135E"/>
    <w:rsid w:val="00A11429"/>
    <w:rsid w:val="00A16E06"/>
    <w:rsid w:val="00A17065"/>
    <w:rsid w:val="00A50438"/>
    <w:rsid w:val="00A572DA"/>
    <w:rsid w:val="00A640A2"/>
    <w:rsid w:val="00A7691F"/>
    <w:rsid w:val="00A82F08"/>
    <w:rsid w:val="00A97562"/>
    <w:rsid w:val="00AC4C9B"/>
    <w:rsid w:val="00AD1CA8"/>
    <w:rsid w:val="00AD7EBB"/>
    <w:rsid w:val="00AE3499"/>
    <w:rsid w:val="00AE3A65"/>
    <w:rsid w:val="00AE7CC3"/>
    <w:rsid w:val="00B04A83"/>
    <w:rsid w:val="00B05A36"/>
    <w:rsid w:val="00B0766D"/>
    <w:rsid w:val="00B102DF"/>
    <w:rsid w:val="00B1455D"/>
    <w:rsid w:val="00B209C2"/>
    <w:rsid w:val="00B36065"/>
    <w:rsid w:val="00B36605"/>
    <w:rsid w:val="00B47F3F"/>
    <w:rsid w:val="00B528ED"/>
    <w:rsid w:val="00B54D4D"/>
    <w:rsid w:val="00B56A05"/>
    <w:rsid w:val="00B6307B"/>
    <w:rsid w:val="00B65212"/>
    <w:rsid w:val="00B72F9A"/>
    <w:rsid w:val="00B75892"/>
    <w:rsid w:val="00B77C32"/>
    <w:rsid w:val="00B82F2B"/>
    <w:rsid w:val="00B86E39"/>
    <w:rsid w:val="00B93D72"/>
    <w:rsid w:val="00BA6C69"/>
    <w:rsid w:val="00BB214C"/>
    <w:rsid w:val="00BB74FF"/>
    <w:rsid w:val="00BB7501"/>
    <w:rsid w:val="00BC4454"/>
    <w:rsid w:val="00BC566C"/>
    <w:rsid w:val="00BC77B0"/>
    <w:rsid w:val="00BD31FE"/>
    <w:rsid w:val="00BE030D"/>
    <w:rsid w:val="00BF0862"/>
    <w:rsid w:val="00BF7734"/>
    <w:rsid w:val="00C05B84"/>
    <w:rsid w:val="00C07B20"/>
    <w:rsid w:val="00C13E86"/>
    <w:rsid w:val="00C16F50"/>
    <w:rsid w:val="00C24D8F"/>
    <w:rsid w:val="00C24F5B"/>
    <w:rsid w:val="00C30F00"/>
    <w:rsid w:val="00C336B7"/>
    <w:rsid w:val="00C33DEE"/>
    <w:rsid w:val="00C341BE"/>
    <w:rsid w:val="00C343E7"/>
    <w:rsid w:val="00C47D73"/>
    <w:rsid w:val="00C61CA9"/>
    <w:rsid w:val="00C849C2"/>
    <w:rsid w:val="00CA1500"/>
    <w:rsid w:val="00CA6EDB"/>
    <w:rsid w:val="00CB137C"/>
    <w:rsid w:val="00CB1F64"/>
    <w:rsid w:val="00CB4D6A"/>
    <w:rsid w:val="00CB5D44"/>
    <w:rsid w:val="00CD3E2D"/>
    <w:rsid w:val="00CD441C"/>
    <w:rsid w:val="00CD582A"/>
    <w:rsid w:val="00CD79CA"/>
    <w:rsid w:val="00CE052B"/>
    <w:rsid w:val="00CE2EBA"/>
    <w:rsid w:val="00CE47D3"/>
    <w:rsid w:val="00CE608D"/>
    <w:rsid w:val="00D04967"/>
    <w:rsid w:val="00D065D9"/>
    <w:rsid w:val="00D1170F"/>
    <w:rsid w:val="00D20880"/>
    <w:rsid w:val="00D23261"/>
    <w:rsid w:val="00D2345B"/>
    <w:rsid w:val="00D40F2C"/>
    <w:rsid w:val="00D43EE3"/>
    <w:rsid w:val="00D46E50"/>
    <w:rsid w:val="00D5591B"/>
    <w:rsid w:val="00D62DB8"/>
    <w:rsid w:val="00D720B4"/>
    <w:rsid w:val="00D9301C"/>
    <w:rsid w:val="00D93573"/>
    <w:rsid w:val="00D973DB"/>
    <w:rsid w:val="00DA05EE"/>
    <w:rsid w:val="00DB4F48"/>
    <w:rsid w:val="00DC1674"/>
    <w:rsid w:val="00DE4000"/>
    <w:rsid w:val="00DE59F6"/>
    <w:rsid w:val="00DF2EBE"/>
    <w:rsid w:val="00E1616A"/>
    <w:rsid w:val="00E212A3"/>
    <w:rsid w:val="00E25759"/>
    <w:rsid w:val="00E32C01"/>
    <w:rsid w:val="00E374E4"/>
    <w:rsid w:val="00E45A23"/>
    <w:rsid w:val="00E52C8A"/>
    <w:rsid w:val="00E53462"/>
    <w:rsid w:val="00E62C64"/>
    <w:rsid w:val="00E734C7"/>
    <w:rsid w:val="00E84FDC"/>
    <w:rsid w:val="00EA1963"/>
    <w:rsid w:val="00EA69F4"/>
    <w:rsid w:val="00EC2545"/>
    <w:rsid w:val="00EC2C8F"/>
    <w:rsid w:val="00EC3FDC"/>
    <w:rsid w:val="00ED02EC"/>
    <w:rsid w:val="00ED1374"/>
    <w:rsid w:val="00ED1500"/>
    <w:rsid w:val="00ED184E"/>
    <w:rsid w:val="00ED19D8"/>
    <w:rsid w:val="00ED50A7"/>
    <w:rsid w:val="00ED6897"/>
    <w:rsid w:val="00EE0A12"/>
    <w:rsid w:val="00EE23DF"/>
    <w:rsid w:val="00EF69B5"/>
    <w:rsid w:val="00F07112"/>
    <w:rsid w:val="00F20D28"/>
    <w:rsid w:val="00F227F2"/>
    <w:rsid w:val="00F314A6"/>
    <w:rsid w:val="00F316D4"/>
    <w:rsid w:val="00F31A84"/>
    <w:rsid w:val="00F548C3"/>
    <w:rsid w:val="00F6419A"/>
    <w:rsid w:val="00F649BB"/>
    <w:rsid w:val="00F74ABA"/>
    <w:rsid w:val="00F75614"/>
    <w:rsid w:val="00F75929"/>
    <w:rsid w:val="00F77E1A"/>
    <w:rsid w:val="00F8242C"/>
    <w:rsid w:val="00F84635"/>
    <w:rsid w:val="00F91728"/>
    <w:rsid w:val="00FA30DC"/>
    <w:rsid w:val="00FA7E39"/>
    <w:rsid w:val="00FB03AA"/>
    <w:rsid w:val="00FC6E7A"/>
    <w:rsid w:val="00FD5812"/>
    <w:rsid w:val="00FE2C3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E870844"/>
    <w:rsid w:val="3F0B6208"/>
    <w:rsid w:val="415E2FE5"/>
    <w:rsid w:val="47C4C649"/>
    <w:rsid w:val="48907E7A"/>
    <w:rsid w:val="4AC6C74C"/>
    <w:rsid w:val="4C6297A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1367FE"/>
    <w:pPr>
      <w:numPr>
        <w:numId w:val="32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A05E79"/>
    <w:pPr>
      <w:numPr>
        <w:ilvl w:val="1"/>
        <w:numId w:val="32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05E79"/>
    <w:pPr>
      <w:numPr>
        <w:ilvl w:val="2"/>
        <w:numId w:val="3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32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32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2F2B"/>
    <w:pPr>
      <w:keepNext/>
      <w:keepLines/>
      <w:numPr>
        <w:ilvl w:val="5"/>
        <w:numId w:val="32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0E66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4225D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B288A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paragraph" w:styleId="NormalWeb">
    <w:name w:val="Normal (Web)"/>
    <w:basedOn w:val="Normal"/>
    <w:uiPriority w:val="99"/>
    <w:unhideWhenUsed/>
    <w:rsid w:val="0013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resources@cardiffmet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:w:/s/PeopleServices/Ef-qdO9pinBAuBFjIAcbymkB0zeh1KxlBR6v1cItcREZ_g?e=6yeaB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olicies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ardiffmet.ac.uk/about/policyhub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utlookuwicac.sharepoint.com/sites/Secretari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e89537f-e53f-4f5e-adc0-920a7c9650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C28D18AFBB46A16CEA99CFC16459" ma:contentTypeVersion="5" ma:contentTypeDescription="Create a new document." ma:contentTypeScope="" ma:versionID="cecb54962d580f8bc08852345d79d73a">
  <xsd:schema xmlns:xsd="http://www.w3.org/2001/XMLSchema" xmlns:xs="http://www.w3.org/2001/XMLSchema" xmlns:p="http://schemas.microsoft.com/office/2006/metadata/properties" xmlns:ns2="6e89537f-e53f-4f5e-adc0-920a7c9650dd" xmlns:ns3="3c7480db-a824-40cc-87de-1a27d6afaaee" targetNamespace="http://schemas.microsoft.com/office/2006/metadata/properties" ma:root="true" ma:fieldsID="4d2657c5e574e961c92c156c29fdbc24" ns2:_="" ns3:_="">
    <xsd:import namespace="6e89537f-e53f-4f5e-adc0-920a7c9650dd"/>
    <xsd:import namespace="3c7480db-a824-40cc-87de-1a27d6afa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9537f-e53f-4f5e-adc0-920a7c96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80db-a824-40cc-87de-1a27d6af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6e89537f-e53f-4f5e-adc0-920a7c9650dd"/>
  </ds:schemaRefs>
</ds:datastoreItem>
</file>

<file path=customXml/itemProps3.xml><?xml version="1.0" encoding="utf-8"?>
<ds:datastoreItem xmlns:ds="http://schemas.openxmlformats.org/officeDocument/2006/customXml" ds:itemID="{D13E1B28-9839-4DCE-9B78-6C56D9C5E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9537f-e53f-4f5e-adc0-920a7c9650dd"/>
    <ds:schemaRef ds:uri="3c7480db-a824-40cc-87de-1a27d6afa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312D2-EBBB-4D7A-A0E9-D0E10CE7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Evans, Rachel</cp:lastModifiedBy>
  <cp:revision>10</cp:revision>
  <dcterms:created xsi:type="dcterms:W3CDTF">2023-12-06T17:38:00Z</dcterms:created>
  <dcterms:modified xsi:type="dcterms:W3CDTF">2025-03-17T14:55:00Z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0x0101009764C28D18AFBB46A16CEA99CFC16459</vt:lpwstr>
  </property>
</Properties>
</file>