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21450311"/>
        <w:docPartObj>
          <w:docPartGallery w:val="Cover Pages"/>
          <w:docPartUnique/>
        </w:docPartObj>
      </w:sdtPr>
      <w:sdtEndPr/>
      <w:sdtContent>
        <w:p w14:paraId="6D26D30A" w14:textId="3A1A549B" w:rsidR="007E5ABE" w:rsidRDefault="00A424EE" w:rsidP="00691E76">
          <w:r w:rsidRPr="00A424EE">
            <w:rPr>
              <w:noProof/>
              <w:lang w:bidi="cy-GB"/>
            </w:rPr>
            <mc:AlternateContent>
              <mc:Choice Requires="wps">
                <w:drawing>
                  <wp:anchor distT="0" distB="0" distL="114300" distR="114300" simplePos="0" relativeHeight="251658243" behindDoc="1" locked="0" layoutInCell="1" allowOverlap="1" wp14:anchorId="4BBBB892" wp14:editId="20DD1AD0">
                    <wp:simplePos x="0" y="0"/>
                    <wp:positionH relativeFrom="column">
                      <wp:posOffset>-751205</wp:posOffset>
                    </wp:positionH>
                    <wp:positionV relativeFrom="paragraph">
                      <wp:posOffset>-915035</wp:posOffset>
                    </wp:positionV>
                    <wp:extent cx="7623544" cy="10834577"/>
                    <wp:effectExtent l="0" t="0" r="15875" b="2413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3544" cy="10834577"/>
                            </a:xfrm>
                            <a:prstGeom prst="rect">
                              <a:avLst/>
                            </a:prstGeom>
                            <a:solidFill>
                              <a:srgbClr val="13335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59D0D" id="Rectangle 8" o:spid="_x0000_s1026" alt="&quot;&quot;" style="position:absolute;margin-left:-59.15pt;margin-top:-72.05pt;width:600.3pt;height:853.1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" fillcolor="#13335a" strokecolor="#1f3763 [1604]" strokeweight="1pt"/>
                </w:pict>
              </mc:Fallback>
            </mc:AlternateContent>
          </w:r>
        </w:p>
        <w:tbl>
          <w:tblPr>
            <w:tblpPr w:leftFromText="187" w:rightFromText="187" w:vertAnchor="page" w:horzAnchor="margin" w:tblpXSpec="center" w:tblpY="5165"/>
            <w:tblW w:w="3705" w:type="pct"/>
            <w:tblBorders>
              <w:left w:val="single" w:sz="4" w:space="0" w:color="FF7F30"/>
            </w:tblBorders>
            <w:tblCellMar>
              <w:left w:w="144" w:type="dxa"/>
              <w:right w:w="115" w:type="dxa"/>
            </w:tblCellMar>
            <w:tblLook w:val="04A0" w:firstRow="1" w:lastRow="0" w:firstColumn="1" w:lastColumn="0" w:noHBand="0" w:noVBand="1"/>
          </w:tblPr>
          <w:tblGrid>
            <w:gridCol w:w="6687"/>
            <w:gridCol w:w="224"/>
          </w:tblGrid>
          <w:tr w:rsidR="007E5ABE" w14:paraId="5BFEA5FE" w14:textId="77777777" w:rsidTr="00D4180E">
            <w:trPr>
              <w:trHeight w:val="315"/>
            </w:trPr>
            <w:sdt>
              <w:sdtPr>
                <w:rPr>
                  <w:rFonts w:ascii="Altis Medium" w:hAnsi="Altis Medium"/>
                  <w:color w:val="FFFFFF" w:themeColor="background1"/>
                  <w:sz w:val="24"/>
                  <w:szCs w:val="24"/>
                </w:rPr>
                <w:alias w:val="Company"/>
                <w:id w:val="13406915"/>
                <w:placeholder>
                  <w:docPart w:val="D8E2158BDC464C6D9713DDCF4691E603"/>
                </w:placeholder>
                <w:dataBinding w:prefixMappings="xmlns:ns0='http://schemas.openxmlformats.org/officeDocument/2006/extended-properties'" w:xpath="/ns0:Properties[1]/ns0:Company[1]" w:storeItemID="{6668398D-A668-4E3E-A5EB-62B293D839F1}"/>
                <w:text/>
              </w:sdtPr>
              <w:sdtEndPr/>
              <w:sdtContent>
                <w:tc>
                  <w:tcPr>
                    <w:tcW w:w="6912" w:type="dxa"/>
                    <w:gridSpan w:val="2"/>
                    <w:tcMar>
                      <w:top w:w="216" w:type="dxa"/>
                      <w:left w:w="115" w:type="dxa"/>
                      <w:bottom w:w="216" w:type="dxa"/>
                      <w:right w:w="115" w:type="dxa"/>
                    </w:tcMar>
                  </w:tcPr>
                  <w:p w14:paraId="057B086B" w14:textId="5020214F" w:rsidR="007E5ABE" w:rsidRDefault="00672AD1" w:rsidP="0061332D">
                    <w:pPr>
                      <w:pStyle w:val="NoSpacing"/>
                      <w:rPr>
                        <w:color w:val="2F5496" w:themeColor="accent1" w:themeShade="BF"/>
                        <w:sz w:val="24"/>
                      </w:rPr>
                    </w:pPr>
                    <w:r>
                      <w:rPr>
                        <w:rFonts w:ascii="Altis Medium" w:hAnsi="Altis Medium"/>
                        <w:color w:val="FFFFFF" w:themeColor="background1"/>
                        <w:sz w:val="24"/>
                        <w:szCs w:val="24"/>
                      </w:rPr>
                      <w:t>Prifysgol Metropolitan Caerdydd</w:t>
                    </w:r>
                  </w:p>
                </w:tc>
              </w:sdtContent>
            </w:sdt>
          </w:tr>
          <w:tr w:rsidR="007E5ABE" w14:paraId="658D6558" w14:textId="77777777" w:rsidTr="00D4180E">
            <w:trPr>
              <w:gridAfter w:val="1"/>
              <w:wAfter w:w="253" w:type="dxa"/>
              <w:trHeight w:val="5099"/>
            </w:trPr>
            <w:tc>
              <w:tcPr>
                <w:tcW w:w="6912" w:type="dxa"/>
              </w:tcPr>
              <w:sdt>
                <w:sdtPr>
                  <w:rPr>
                    <w:rFonts w:ascii="Altis Medium" w:eastAsiaTheme="majorEastAsia" w:hAnsi="Altis Medium" w:cstheme="majorBidi"/>
                    <w:color w:val="FFFFFF" w:themeColor="background1"/>
                    <w:sz w:val="88"/>
                    <w:szCs w:val="88"/>
                  </w:rPr>
                  <w:alias w:val="Title"/>
                  <w:id w:val="2033293015"/>
                  <w:placeholder>
                    <w:docPart w:val="0DBCB6B372C4BA4287779DA2ED00EF55"/>
                  </w:placeholder>
                  <w:dataBinding w:prefixMappings="xmlns:ns0='http://schemas.openxmlformats.org/package/2006/metadata/core-properties' xmlns:ns1='http://purl.org/dc/elements/1.1/'" w:xpath="/ns0:coreProperties[1]/ns1:title[1]" w:storeItemID="{6C3C8BC8-F283-45AE-878A-BAB7291924A1}"/>
                  <w:text/>
                </w:sdtPr>
                <w:sdtEndPr/>
                <w:sdtContent>
                  <w:p w14:paraId="5332F928" w14:textId="5564AFE5" w:rsidR="007E5ABE" w:rsidRPr="00D4180E" w:rsidRDefault="000F4E8E" w:rsidP="0061332D">
                    <w:pPr>
                      <w:pStyle w:val="NoSpacing"/>
                      <w:spacing w:line="216" w:lineRule="auto"/>
                      <w:rPr>
                        <w:rFonts w:ascii="Altis Medium" w:eastAsiaTheme="majorEastAsia" w:hAnsi="Altis Medium" w:cstheme="majorBidi"/>
                        <w:color w:val="FFFFFF" w:themeColor="background1"/>
                        <w:sz w:val="88"/>
                        <w:szCs w:val="88"/>
                      </w:rPr>
                    </w:pPr>
                    <w:r>
                      <w:rPr>
                        <w:rFonts w:ascii="Altis Medium" w:eastAsiaTheme="majorEastAsia" w:hAnsi="Altis Medium" w:cstheme="majorBidi"/>
                        <w:color w:val="FFFFFF" w:themeColor="background1"/>
                        <w:sz w:val="88"/>
                        <w:szCs w:val="88"/>
                      </w:rPr>
                      <w:t>Adroddiad Blynyddol y Pwyllgor Cynllunio Strategol a Pherfformiad</w:t>
                    </w:r>
                  </w:p>
                </w:sdtContent>
              </w:sdt>
            </w:tc>
          </w:tr>
          <w:tr w:rsidR="007E5ABE" w14:paraId="50CACC7A" w14:textId="77777777" w:rsidTr="00D4180E">
            <w:trPr>
              <w:trHeight w:val="315"/>
            </w:trPr>
            <w:sdt>
              <w:sdtPr>
                <w:rPr>
                  <w:rFonts w:ascii="Altis Medium" w:hAnsi="Altis Medium"/>
                  <w:color w:val="FFFFFF" w:themeColor="background1"/>
                  <w:sz w:val="24"/>
                  <w:szCs w:val="24"/>
                </w:rPr>
                <w:alias w:val="Subtitle"/>
                <w:id w:val="13406923"/>
                <w:placeholder>
                  <w:docPart w:val="9140AFD5FCA14F519547AF4533B5F320"/>
                </w:placeholder>
                <w:dataBinding w:prefixMappings="xmlns:ns0='http://schemas.openxmlformats.org/package/2006/metadata/core-properties' xmlns:ns1='http://purl.org/dc/elements/1.1/'" w:xpath="/ns0:coreProperties[1]/ns1:subject[1]" w:storeItemID="{6C3C8BC8-F283-45AE-878A-BAB7291924A1}"/>
                <w:text/>
              </w:sdtPr>
              <w:sdtEndPr/>
              <w:sdtContent>
                <w:tc>
                  <w:tcPr>
                    <w:tcW w:w="6912" w:type="dxa"/>
                    <w:gridSpan w:val="2"/>
                    <w:tcMar>
                      <w:top w:w="216" w:type="dxa"/>
                      <w:left w:w="115" w:type="dxa"/>
                      <w:bottom w:w="216" w:type="dxa"/>
                      <w:right w:w="115" w:type="dxa"/>
                    </w:tcMar>
                  </w:tcPr>
                  <w:p w14:paraId="7C75DDCC" w14:textId="19880712" w:rsidR="007E5ABE" w:rsidRDefault="00672AD1" w:rsidP="0061332D">
                    <w:pPr>
                      <w:pStyle w:val="NoSpacing"/>
                      <w:rPr>
                        <w:color w:val="2F5496" w:themeColor="accent1" w:themeShade="BF"/>
                        <w:sz w:val="24"/>
                      </w:rPr>
                    </w:pPr>
                    <w:r>
                      <w:rPr>
                        <w:rFonts w:ascii="Altis Medium" w:hAnsi="Altis Medium"/>
                        <w:color w:val="FFFFFF" w:themeColor="background1"/>
                        <w:sz w:val="24"/>
                        <w:szCs w:val="24"/>
                      </w:rPr>
                      <w:t>Blwyddyn Academaidd 2022/2023</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195"/>
          </w:tblGrid>
          <w:tr w:rsidR="007E5ABE" w14:paraId="2914483B" w14:textId="77777777" w:rsidTr="00D4180E">
            <w:tc>
              <w:tcPr>
                <w:tcW w:w="7221" w:type="dxa"/>
                <w:tcBorders>
                  <w:left w:val="single" w:sz="4" w:space="0" w:color="FF7F30"/>
                </w:tcBorders>
                <w:shd w:val="clear" w:color="auto" w:fill="auto"/>
                <w:tcMar>
                  <w:top w:w="216" w:type="dxa"/>
                  <w:left w:w="115" w:type="dxa"/>
                  <w:bottom w:w="216" w:type="dxa"/>
                  <w:right w:w="115" w:type="dxa"/>
                </w:tcMar>
              </w:tcPr>
              <w:p w14:paraId="0F13376B" w14:textId="379D782D" w:rsidR="007E5ABE" w:rsidRPr="00F45644" w:rsidRDefault="00F45644">
                <w:pPr>
                  <w:pStyle w:val="NoSpacing"/>
                  <w:rPr>
                    <w:rFonts w:ascii="Altis" w:hAnsi="Altis"/>
                    <w:color w:val="FFFFFF" w:themeColor="background1"/>
                    <w:sz w:val="28"/>
                    <w:szCs w:val="28"/>
                  </w:rPr>
                </w:pPr>
                <w:r w:rsidRPr="00F45644">
                  <w:rPr>
                    <w:rFonts w:ascii="Altis" w:eastAsia="Altis" w:hAnsi="Altis" w:cs="Altis"/>
                    <w:color w:val="FFFFFF" w:themeColor="background1"/>
                    <w:sz w:val="28"/>
                    <w:szCs w:val="28"/>
                    <w:lang w:val="cy-GB" w:bidi="cy-GB"/>
                  </w:rPr>
                  <w:t xml:space="preserve">Cymeradwywyd gan: </w:t>
                </w:r>
                <w:sdt>
                  <w:sdtPr>
                    <w:rPr>
                      <w:rFonts w:ascii="Altis" w:hAnsi="Altis"/>
                      <w:color w:val="FFFFFF" w:themeColor="background1"/>
                      <w:sz w:val="28"/>
                      <w:szCs w:val="28"/>
                    </w:rPr>
                    <w:alias w:val="Author"/>
                    <w:id w:val="13406928"/>
                    <w:placeholder>
                      <w:docPart w:val="B459B88693E847ED958F8D23AFAE80B7"/>
                    </w:placeholder>
                    <w:dataBinding w:prefixMappings="xmlns:ns0='http://schemas.openxmlformats.org/package/2006/metadata/core-properties' xmlns:ns1='http://purl.org/dc/elements/1.1/'" w:xpath="/ns0:coreProperties[1]/ns1:creator[1]" w:storeItemID="{6C3C8BC8-F283-45AE-878A-BAB7291924A1}"/>
                    <w:text/>
                  </w:sdtPr>
                  <w:sdtEndPr/>
                  <w:sdtContent>
                    <w:r w:rsidR="00D4180E">
                      <w:rPr>
                        <w:rFonts w:ascii="Altis" w:eastAsia="Altis" w:hAnsi="Altis" w:cs="Altis"/>
                        <w:color w:val="FFFFFF" w:themeColor="background1"/>
                        <w:sz w:val="28"/>
                        <w:szCs w:val="28"/>
                        <w:lang w:val="cy-GB" w:bidi="cy-GB"/>
                      </w:rPr>
                      <w:t>Taylor, John</w:t>
                    </w:r>
                  </w:sdtContent>
                </w:sdt>
              </w:p>
              <w:p w14:paraId="6F41C834" w14:textId="276DEB72" w:rsidR="007E5ABE" w:rsidRPr="00F45644" w:rsidRDefault="000D2FC6">
                <w:pPr>
                  <w:pStyle w:val="NoSpacing"/>
                  <w:rPr>
                    <w:rFonts w:ascii="Altis" w:hAnsi="Altis"/>
                    <w:color w:val="FFFFFF" w:themeColor="background1"/>
                    <w:sz w:val="28"/>
                    <w:szCs w:val="28"/>
                  </w:rPr>
                </w:pPr>
                <w:r>
                  <w:rPr>
                    <w:rFonts w:ascii="Altis" w:eastAsia="Altis" w:hAnsi="Altis" w:cs="Altis"/>
                    <w:color w:val="FFFFFF" w:themeColor="background1"/>
                    <w:sz w:val="28"/>
                    <w:szCs w:val="28"/>
                    <w:lang w:val="cy-GB" w:bidi="cy-GB"/>
                  </w:rPr>
                  <w:t>Rhagfyr 2023</w:t>
                </w:r>
              </w:p>
              <w:p w14:paraId="49AA65E8" w14:textId="77777777" w:rsidR="007E5ABE" w:rsidRDefault="007E5ABE">
                <w:pPr>
                  <w:pStyle w:val="NoSpacing"/>
                  <w:rPr>
                    <w:color w:val="4472C4" w:themeColor="accent1"/>
                  </w:rPr>
                </w:pPr>
              </w:p>
            </w:tc>
          </w:tr>
        </w:tbl>
        <w:p w14:paraId="72DEEC94" w14:textId="1F2C9321" w:rsidR="007E5ABE" w:rsidRDefault="00A424EE" w:rsidP="00691E76">
          <w:pPr>
            <w:rPr>
              <w:rFonts w:eastAsiaTheme="majorEastAsia" w:cstheme="majorBidi"/>
            </w:rPr>
          </w:pPr>
          <w:r w:rsidRPr="00A424EE">
            <w:rPr>
              <w:noProof/>
              <w:lang w:bidi="cy-GB"/>
            </w:rPr>
            <w:drawing>
              <wp:anchor distT="0" distB="0" distL="114300" distR="114300" simplePos="0" relativeHeight="251658244" behindDoc="1" locked="0" layoutInCell="1" allowOverlap="1" wp14:anchorId="733EF7EF" wp14:editId="79FD8473">
                <wp:simplePos x="0" y="0"/>
                <wp:positionH relativeFrom="margin">
                  <wp:posOffset>761365</wp:posOffset>
                </wp:positionH>
                <wp:positionV relativeFrom="paragraph">
                  <wp:posOffset>48895</wp:posOffset>
                </wp:positionV>
                <wp:extent cx="4575175" cy="1350010"/>
                <wp:effectExtent l="0" t="0" r="0" b="2540"/>
                <wp:wrapTight wrapText="bothSides">
                  <wp:wrapPolygon edited="0">
                    <wp:start x="2698" y="0"/>
                    <wp:lineTo x="1349" y="1219"/>
                    <wp:lineTo x="270" y="3658"/>
                    <wp:lineTo x="0" y="7620"/>
                    <wp:lineTo x="0" y="13411"/>
                    <wp:lineTo x="360" y="20117"/>
                    <wp:lineTo x="450" y="21336"/>
                    <wp:lineTo x="3598" y="21336"/>
                    <wp:lineTo x="3687" y="20117"/>
                    <wp:lineTo x="17088" y="19507"/>
                    <wp:lineTo x="19876" y="18593"/>
                    <wp:lineTo x="19696" y="14630"/>
                    <wp:lineTo x="21495" y="13716"/>
                    <wp:lineTo x="21495" y="10058"/>
                    <wp:lineTo x="19247" y="8839"/>
                    <wp:lineTo x="18887" y="5182"/>
                    <wp:lineTo x="3777" y="4877"/>
                    <wp:lineTo x="3238" y="0"/>
                    <wp:lineTo x="2698"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MET landscape logo_white.png"/>
                        <pic:cNvPicPr/>
                      </pic:nvPicPr>
                      <pic:blipFill>
                        <a:blip r:embed="rId12">
                          <a:extLst>
                            <a:ext uri="{28A0092B-C50C-407E-A947-70E740481C1C}">
                              <a14:useLocalDpi xmlns:a14="http://schemas.microsoft.com/office/drawing/2010/main" val="0"/>
                            </a:ext>
                          </a:extLst>
                        </a:blip>
                        <a:stretch>
                          <a:fillRect/>
                        </a:stretch>
                      </pic:blipFill>
                      <pic:spPr>
                        <a:xfrm>
                          <a:off x="0" y="0"/>
                          <a:ext cx="4575175" cy="1350010"/>
                        </a:xfrm>
                        <a:prstGeom prst="rect">
                          <a:avLst/>
                        </a:prstGeom>
                      </pic:spPr>
                    </pic:pic>
                  </a:graphicData>
                </a:graphic>
                <wp14:sizeRelH relativeFrom="page">
                  <wp14:pctWidth>0</wp14:pctWidth>
                </wp14:sizeRelH>
                <wp14:sizeRelV relativeFrom="page">
                  <wp14:pctHeight>0</wp14:pctHeight>
                </wp14:sizeRelV>
              </wp:anchor>
            </w:drawing>
          </w:r>
          <w:r w:rsidR="007E5ABE">
            <w:rPr>
              <w:lang w:bidi="cy-GB"/>
            </w:rPr>
            <w:br w:type="page"/>
          </w:r>
        </w:p>
      </w:sdtContent>
    </w:sdt>
    <w:p w14:paraId="39D33F5A" w14:textId="03824F64" w:rsidR="00CB5D44" w:rsidRDefault="005D7483" w:rsidP="00691E76">
      <w:pPr>
        <w:pStyle w:val="Title"/>
      </w:pPr>
      <w:r w:rsidRPr="00355C44">
        <w:rPr>
          <w:noProof/>
          <w:lang w:bidi="cy-GB"/>
        </w:rPr>
        <w:lastRenderedPageBreak/>
        <mc:AlternateContent>
          <mc:Choice Requires="wps">
            <w:drawing>
              <wp:anchor distT="0" distB="0" distL="114300" distR="114300" simplePos="0" relativeHeight="251658242" behindDoc="0" locked="0" layoutInCell="1" allowOverlap="1" wp14:anchorId="4F1AC42A" wp14:editId="1B308F31">
                <wp:simplePos x="0" y="0"/>
                <wp:positionH relativeFrom="margin">
                  <wp:posOffset>5774</wp:posOffset>
                </wp:positionH>
                <wp:positionV relativeFrom="paragraph">
                  <wp:posOffset>-853296</wp:posOffset>
                </wp:positionV>
                <wp:extent cx="3535051" cy="1028700"/>
                <wp:effectExtent l="0" t="0" r="0" b="0"/>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051" cy="1028700"/>
                        </a:xfrm>
                        <a:prstGeom prst="rect">
                          <a:avLst/>
                        </a:prstGeom>
                        <a:noFill/>
                        <a:ln w="9525">
                          <a:noFill/>
                          <a:miter lim="800000"/>
                          <a:headEnd/>
                          <a:tailEnd/>
                        </a:ln>
                      </wps:spPr>
                      <wps:txbx>
                        <w:txbxContent>
                          <w:p w14:paraId="042FD0A3" w14:textId="77777777" w:rsidR="00672AD1" w:rsidRDefault="00672AD1" w:rsidP="00691E76">
                            <w:pPr>
                              <w:rPr>
                                <w:rFonts w:cs="Arial"/>
                                <w:color w:val="FFFFFF" w:themeColor="background1"/>
                                <w:sz w:val="40"/>
                                <w:szCs w:val="40"/>
                                <w:lang w:bidi="cy-GB"/>
                              </w:rPr>
                            </w:pPr>
                            <w:r>
                              <w:rPr>
                                <w:rFonts w:cs="Arial"/>
                                <w:color w:val="FFFFFF" w:themeColor="background1"/>
                                <w:sz w:val="40"/>
                                <w:szCs w:val="40"/>
                                <w:lang w:bidi="cy-GB"/>
                              </w:rPr>
                              <w:t xml:space="preserve">Adroddiad Blynyddol </w:t>
                            </w:r>
                          </w:p>
                          <w:p w14:paraId="19C7E67E" w14:textId="2BA32FC7" w:rsidR="00DD3855" w:rsidRPr="00920A52" w:rsidRDefault="00672AD1" w:rsidP="00691E76">
                            <w:pPr>
                              <w:rPr>
                                <w:rFonts w:cs="Arial"/>
                                <w:color w:val="FFFFFF" w:themeColor="background1"/>
                                <w:sz w:val="40"/>
                                <w:szCs w:val="40"/>
                              </w:rPr>
                            </w:pPr>
                            <w:r>
                              <w:rPr>
                                <w:rFonts w:cs="Arial"/>
                                <w:color w:val="FFFFFF" w:themeColor="background1"/>
                                <w:sz w:val="40"/>
                                <w:szCs w:val="40"/>
                                <w:lang w:bidi="cy-GB"/>
                              </w:rPr>
                              <w:t xml:space="preserve">y Pwyllgor </w:t>
                            </w:r>
                            <w:r w:rsidR="00457FE4">
                              <w:rPr>
                                <w:rFonts w:cs="Arial"/>
                                <w:color w:val="FFFFFF" w:themeColor="background1"/>
                                <w:sz w:val="40"/>
                                <w:szCs w:val="40"/>
                                <w:lang w:bidi="cy-GB"/>
                              </w:rPr>
                              <w:t>Cynllunio Strategol</w:t>
                            </w:r>
                            <w:r>
                              <w:rPr>
                                <w:rFonts w:cs="Arial"/>
                                <w:color w:val="FFFFFF" w:themeColor="background1"/>
                                <w:sz w:val="40"/>
                                <w:szCs w:val="40"/>
                                <w:lang w:bidi="cy-GB"/>
                              </w:rPr>
                              <w:t xml:space="preserve"> a</w:t>
                            </w:r>
                            <w:r w:rsidR="00457FE4">
                              <w:rPr>
                                <w:rFonts w:cs="Arial"/>
                                <w:color w:val="FFFFFF" w:themeColor="background1"/>
                                <w:sz w:val="40"/>
                                <w:szCs w:val="40"/>
                                <w:lang w:bidi="cy-GB"/>
                              </w:rPr>
                              <w:t xml:space="preserve"> P</w:t>
                            </w:r>
                            <w:r>
                              <w:rPr>
                                <w:rFonts w:cs="Arial"/>
                                <w:color w:val="FFFFFF" w:themeColor="background1"/>
                                <w:sz w:val="40"/>
                                <w:szCs w:val="40"/>
                                <w:lang w:bidi="cy-GB"/>
                              </w:rPr>
                              <w:t>h</w:t>
                            </w:r>
                            <w:r w:rsidR="00457FE4">
                              <w:rPr>
                                <w:rFonts w:cs="Arial"/>
                                <w:color w:val="FFFFFF" w:themeColor="background1"/>
                                <w:sz w:val="40"/>
                                <w:szCs w:val="40"/>
                                <w:lang w:bidi="cy-GB"/>
                              </w:rPr>
                              <w:t xml:space="preserve">erfformiad </w:t>
                            </w:r>
                            <w:r w:rsidR="00457FE4">
                              <w:rPr>
                                <w:rFonts w:cs="Arial"/>
                                <w:color w:val="FFFFFF" w:themeColor="background1"/>
                                <w:sz w:val="40"/>
                                <w:szCs w:val="40"/>
                                <w:lang w:bidi="cy-GB"/>
                              </w:rPr>
                              <w:br/>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1AC42A" id="_x0000_t202" coordsize="21600,21600" o:spt="202" path="m,l,21600r21600,l21600,xe">
                <v:stroke joinstyle="miter"/>
                <v:path gradientshapeok="t" o:connecttype="rect"/>
              </v:shapetype>
              <v:shape id="Text Box 217" o:spid="_x0000_s1026" type="#_x0000_t202" alt="&quot;&quot;" style="position:absolute;margin-left:.45pt;margin-top:-67.2pt;width:278.35pt;height:8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" filled="f" stroked="f">
                <v:textbox>
                  <w:txbxContent>
                    <w:p w14:paraId="042FD0A3" w14:textId="77777777" w:rsidR="00672AD1" w:rsidRDefault="00672AD1" w:rsidP="00691E76">
                      <w:pPr>
                        <w:rPr>
                          <w:rFonts w:cs="Arial"/>
                          <w:color w:val="FFFFFF" w:themeColor="background1"/>
                          <w:sz w:val="40"/>
                          <w:szCs w:val="40"/>
                          <w:lang w:bidi="cy-GB"/>
                        </w:rPr>
                      </w:pPr>
                      <w:r>
                        <w:rPr>
                          <w:rFonts w:cs="Arial"/>
                          <w:color w:val="FFFFFF" w:themeColor="background1"/>
                          <w:sz w:val="40"/>
                          <w:szCs w:val="40"/>
                          <w:lang w:bidi="cy-GB"/>
                        </w:rPr>
                        <w:t xml:space="preserve">Adroddiad Blynyddol </w:t>
                      </w:r>
                    </w:p>
                    <w:p w14:paraId="19C7E67E" w14:textId="2BA32FC7" w:rsidR="00DD3855" w:rsidRPr="00920A52" w:rsidRDefault="00672AD1" w:rsidP="00691E76">
                      <w:pPr>
                        <w:rPr>
                          <w:rFonts w:cs="Arial"/>
                          <w:color w:val="FFFFFF" w:themeColor="background1"/>
                          <w:sz w:val="40"/>
                          <w:szCs w:val="40"/>
                        </w:rPr>
                      </w:pPr>
                      <w:r>
                        <w:rPr>
                          <w:rFonts w:cs="Arial"/>
                          <w:color w:val="FFFFFF" w:themeColor="background1"/>
                          <w:sz w:val="40"/>
                          <w:szCs w:val="40"/>
                          <w:lang w:bidi="cy-GB"/>
                        </w:rPr>
                        <w:t xml:space="preserve">y Pwyllgor </w:t>
                      </w:r>
                      <w:r w:rsidR="00457FE4">
                        <w:rPr>
                          <w:rFonts w:cs="Arial"/>
                          <w:color w:val="FFFFFF" w:themeColor="background1"/>
                          <w:sz w:val="40"/>
                          <w:szCs w:val="40"/>
                          <w:lang w:bidi="cy-GB"/>
                        </w:rPr>
                        <w:t>Cynllunio Strategol</w:t>
                      </w:r>
                      <w:r>
                        <w:rPr>
                          <w:rFonts w:cs="Arial"/>
                          <w:color w:val="FFFFFF" w:themeColor="background1"/>
                          <w:sz w:val="40"/>
                          <w:szCs w:val="40"/>
                          <w:lang w:bidi="cy-GB"/>
                        </w:rPr>
                        <w:t xml:space="preserve"> a</w:t>
                      </w:r>
                      <w:r w:rsidR="00457FE4">
                        <w:rPr>
                          <w:rFonts w:cs="Arial"/>
                          <w:color w:val="FFFFFF" w:themeColor="background1"/>
                          <w:sz w:val="40"/>
                          <w:szCs w:val="40"/>
                          <w:lang w:bidi="cy-GB"/>
                        </w:rPr>
                        <w:t xml:space="preserve"> P</w:t>
                      </w:r>
                      <w:r>
                        <w:rPr>
                          <w:rFonts w:cs="Arial"/>
                          <w:color w:val="FFFFFF" w:themeColor="background1"/>
                          <w:sz w:val="40"/>
                          <w:szCs w:val="40"/>
                          <w:lang w:bidi="cy-GB"/>
                        </w:rPr>
                        <w:t>h</w:t>
                      </w:r>
                      <w:r w:rsidR="00457FE4">
                        <w:rPr>
                          <w:rFonts w:cs="Arial"/>
                          <w:color w:val="FFFFFF" w:themeColor="background1"/>
                          <w:sz w:val="40"/>
                          <w:szCs w:val="40"/>
                          <w:lang w:bidi="cy-GB"/>
                        </w:rPr>
                        <w:t xml:space="preserve">erfformiad </w:t>
                      </w:r>
                      <w:r w:rsidR="00457FE4">
                        <w:rPr>
                          <w:rFonts w:cs="Arial"/>
                          <w:color w:val="FFFFFF" w:themeColor="background1"/>
                          <w:sz w:val="40"/>
                          <w:szCs w:val="40"/>
                          <w:lang w:bidi="cy-GB"/>
                        </w:rPr>
                        <w:br/>
                      </w:r>
                    </w:p>
                  </w:txbxContent>
                </v:textbox>
                <w10:wrap anchorx="margin"/>
              </v:shape>
            </w:pict>
          </mc:Fallback>
        </mc:AlternateContent>
      </w:r>
      <w:r w:rsidR="00AF1C1E">
        <w:rPr>
          <w:noProof/>
          <w:lang w:bidi="cy-GB"/>
        </w:rPr>
        <mc:AlternateContent>
          <mc:Choice Requires="wps">
            <w:drawing>
              <wp:anchor distT="0" distB="0" distL="114300" distR="114300" simplePos="0" relativeHeight="251658240" behindDoc="0" locked="0" layoutInCell="1" allowOverlap="1" wp14:anchorId="351FA040" wp14:editId="403C57BC">
                <wp:simplePos x="0" y="0"/>
                <wp:positionH relativeFrom="column">
                  <wp:posOffset>-751042</wp:posOffset>
                </wp:positionH>
                <wp:positionV relativeFrom="paragraph">
                  <wp:posOffset>-923290</wp:posOffset>
                </wp:positionV>
                <wp:extent cx="7613650" cy="1120775"/>
                <wp:effectExtent l="0" t="0" r="6350" b="31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3650" cy="1120775"/>
                        </a:xfrm>
                        <a:prstGeom prst="rect">
                          <a:avLst/>
                        </a:prstGeom>
                        <a:solidFill>
                          <a:srgbClr val="1333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4D1EBA" id="Rectangle 1" o:spid="_x0000_s1026" alt="&quot;&quot;" style="position:absolute;margin-left:-59.15pt;margin-top:-72.7pt;width:599.5pt;height:88.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" fillcolor="#13335a" stroked="f" strokeweight="1pt"/>
            </w:pict>
          </mc:Fallback>
        </mc:AlternateContent>
      </w:r>
      <w:r w:rsidR="00355C44" w:rsidRPr="00355C44">
        <w:rPr>
          <w:noProof/>
          <w:lang w:bidi="cy-GB"/>
        </w:rPr>
        <w:drawing>
          <wp:anchor distT="0" distB="0" distL="114300" distR="114300" simplePos="0" relativeHeight="251658241" behindDoc="0" locked="0" layoutInCell="1" allowOverlap="1" wp14:anchorId="12E4FA9F" wp14:editId="050C05C8">
            <wp:simplePos x="0" y="0"/>
            <wp:positionH relativeFrom="column">
              <wp:posOffset>3491953</wp:posOffset>
            </wp:positionH>
            <wp:positionV relativeFrom="paragraph">
              <wp:posOffset>-767715</wp:posOffset>
            </wp:positionV>
            <wp:extent cx="2719070" cy="80327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9070" cy="803275"/>
                    </a:xfrm>
                    <a:prstGeom prst="rect">
                      <a:avLst/>
                    </a:prstGeom>
                    <a:noFill/>
                    <a:ln>
                      <a:noFill/>
                    </a:ln>
                  </pic:spPr>
                </pic:pic>
              </a:graphicData>
            </a:graphic>
          </wp:anchor>
        </w:drawing>
      </w:r>
    </w:p>
    <w:p w14:paraId="17603FCF" w14:textId="148B04A9" w:rsidR="00C30F00" w:rsidRPr="00D4180E" w:rsidRDefault="003B24B0" w:rsidP="00691E76">
      <w:pPr>
        <w:pStyle w:val="Heading1"/>
      </w:pPr>
      <w:r w:rsidRPr="00D4180E">
        <w:rPr>
          <w:lang w:bidi="cy-GB"/>
        </w:rPr>
        <w:t xml:space="preserve">Ynglŷn â'r Pwyllgor </w:t>
      </w:r>
    </w:p>
    <w:p w14:paraId="6FB06181" w14:textId="7BEEDC42" w:rsidR="00691E76" w:rsidRPr="00AA77D6" w:rsidRDefault="005B5CB3" w:rsidP="00D4180E">
      <w:pPr>
        <w:jc w:val="both"/>
      </w:pPr>
      <w:r w:rsidRPr="00AA77D6">
        <w:rPr>
          <w:lang w:bidi="cy-GB"/>
        </w:rPr>
        <w:t xml:space="preserve">Mae'r Pwyllgor Cynllunio Strategol a Pherfformiad (y </w:t>
      </w:r>
      <w:r w:rsidRPr="00AA77D6">
        <w:rPr>
          <w:b/>
          <w:lang w:bidi="cy-GB"/>
        </w:rPr>
        <w:t>Pwyllgor</w:t>
      </w:r>
      <w:r w:rsidRPr="00AA77D6">
        <w:rPr>
          <w:lang w:bidi="cy-GB"/>
        </w:rPr>
        <w:t xml:space="preserve">) yn gorff dirprwyedig o Fwrdd Llywodraethwyr (y </w:t>
      </w:r>
      <w:r w:rsidRPr="00AA77D6">
        <w:rPr>
          <w:b/>
          <w:lang w:bidi="cy-GB"/>
        </w:rPr>
        <w:t>Bwrdd</w:t>
      </w:r>
      <w:r w:rsidRPr="00AA77D6">
        <w:rPr>
          <w:lang w:bidi="cy-GB"/>
        </w:rPr>
        <w:t xml:space="preserve">) ym Mhrifysgol Metropolitan Caerdydd (y </w:t>
      </w:r>
      <w:r w:rsidRPr="00AA77D6">
        <w:rPr>
          <w:b/>
          <w:lang w:bidi="cy-GB"/>
        </w:rPr>
        <w:t>Brifysgol</w:t>
      </w:r>
      <w:r w:rsidRPr="00AA77D6">
        <w:rPr>
          <w:lang w:bidi="cy-GB"/>
        </w:rPr>
        <w:t>).</w:t>
      </w:r>
    </w:p>
    <w:p w14:paraId="5CC37775" w14:textId="0DD4EA25" w:rsidR="00A7019A" w:rsidRDefault="00B4517E" w:rsidP="00731A2F">
      <w:pPr>
        <w:jc w:val="both"/>
      </w:pPr>
      <w:bookmarkStart w:id="0" w:name="OLE_LINK5"/>
      <w:bookmarkStart w:id="1" w:name="OLE_LINK6"/>
      <w:r w:rsidRPr="00AA77D6">
        <w:rPr>
          <w:lang w:bidi="cy-GB"/>
        </w:rPr>
        <w:t xml:space="preserve">Mae'r Pwyllgor yn cynghori'r Bwrdd ar gynllunio strategol, monitro a gwerthuso blaenoriaethau strategol, cynnydd tuag at dwf, arallgyfeirio a gwella, a sganio gorwel. </w:t>
      </w:r>
    </w:p>
    <w:bookmarkEnd w:id="0"/>
    <w:bookmarkEnd w:id="1"/>
    <w:p w14:paraId="5952EE48" w14:textId="7D14CC07" w:rsidR="0033497F" w:rsidRPr="00AA77D6" w:rsidRDefault="00E55EB5" w:rsidP="00D4180E">
      <w:pPr>
        <w:jc w:val="both"/>
      </w:pPr>
      <w:r w:rsidRPr="00AA77D6">
        <w:rPr>
          <w:lang w:bidi="cy-GB"/>
        </w:rPr>
        <w:t>Yn 2022/2023, cefnogwyd y Pwyllgor Greg Lane (Pennaeth Llywodraethu a Dirprwy Glerc Bwrdd y Llywodraethwyr) ac Emily Samphier (Swyddog Llywodraethu).</w:t>
      </w:r>
    </w:p>
    <w:p w14:paraId="15C1A554" w14:textId="6BC1C7D6" w:rsidR="00705634" w:rsidRPr="00AA77D6" w:rsidRDefault="00410588" w:rsidP="00D4180E">
      <w:pPr>
        <w:jc w:val="both"/>
        <w:rPr>
          <w:u w:val="single"/>
        </w:rPr>
      </w:pPr>
      <w:r w:rsidRPr="00AA77D6">
        <w:rPr>
          <w:u w:val="single"/>
          <w:lang w:bidi="cy-GB"/>
        </w:rPr>
        <w:t>Cylch gwaith</w:t>
      </w:r>
    </w:p>
    <w:p w14:paraId="64E7F202" w14:textId="0859E425" w:rsidR="00B52782" w:rsidRPr="00D4180E" w:rsidRDefault="00410588" w:rsidP="00D4180E">
      <w:pPr>
        <w:jc w:val="both"/>
      </w:pPr>
      <w:r w:rsidRPr="00AA77D6">
        <w:rPr>
          <w:rFonts w:eastAsia="Calibri"/>
          <w:lang w:bidi="cy-GB"/>
        </w:rPr>
        <w:t xml:space="preserve">Mae'r Pwyllgor yn gyfrifol am gynghori'r Brifysgol ar faterion ynghylch cynllunio strategol a pherfformiad academaidd. </w:t>
      </w:r>
      <w:r w:rsidR="000F6FEB" w:rsidRPr="00AA77D6">
        <w:rPr>
          <w:lang w:bidi="cy-GB"/>
        </w:rPr>
        <w:t xml:space="preserve">Gellir gweld ei Gylch Gorchwyl yn </w:t>
      </w:r>
      <w:hyperlink w:anchor="_Appendix_1" w:history="1">
        <w:r w:rsidR="000F6FEB" w:rsidRPr="00AA77D6">
          <w:rPr>
            <w:rStyle w:val="Hyperlink"/>
            <w:color w:val="000000" w:themeColor="text1"/>
            <w:lang w:bidi="cy-GB"/>
          </w:rPr>
          <w:t>Atodiad 1</w:t>
        </w:r>
      </w:hyperlink>
      <w:r w:rsidR="000F6FEB" w:rsidRPr="00AA77D6">
        <w:rPr>
          <w:lang w:bidi="cy-GB"/>
        </w:rPr>
        <w:t xml:space="preserve">. I grynhoi, </w:t>
      </w:r>
      <w:r w:rsidR="000F6FEB" w:rsidRPr="00AA77D6">
        <w:rPr>
          <w:rFonts w:eastAsia="Calibri"/>
          <w:lang w:bidi="cy-GB"/>
        </w:rPr>
        <w:t xml:space="preserve">roedd ei waith yn cynnwys: </w:t>
      </w:r>
    </w:p>
    <w:p w14:paraId="7EB37709" w14:textId="4F63E3D6" w:rsidR="009823A2" w:rsidRPr="00AA77D6" w:rsidRDefault="009823A2" w:rsidP="00C21E5F">
      <w:pPr>
        <w:pStyle w:val="ListParagraph"/>
        <w:numPr>
          <w:ilvl w:val="0"/>
          <w:numId w:val="3"/>
        </w:numPr>
        <w:jc w:val="both"/>
        <w:rPr>
          <w:color w:val="000000" w:themeColor="text1"/>
        </w:rPr>
      </w:pPr>
      <w:r w:rsidRPr="00AA77D6">
        <w:rPr>
          <w:color w:val="000000" w:themeColor="text1"/>
          <w:lang w:bidi="cy-GB"/>
        </w:rPr>
        <w:t>Cynghori'r Pwyllgor Gwaith ar faterion strategaeth, gan gynnwys cynllunio, a gwerthuso perfformiad yn erbyn y blaenoriaethau strategol drwy fesurau llwyddiant a dangosyddion perfformiad allweddol.</w:t>
      </w:r>
    </w:p>
    <w:p w14:paraId="6D495050" w14:textId="47BBEFE6" w:rsidR="006E2DE6" w:rsidRPr="00AA77D6" w:rsidRDefault="00650B10" w:rsidP="00C21E5F">
      <w:pPr>
        <w:pStyle w:val="ListParagraph"/>
        <w:numPr>
          <w:ilvl w:val="0"/>
          <w:numId w:val="3"/>
        </w:numPr>
        <w:jc w:val="both"/>
        <w:rPr>
          <w:color w:val="000000" w:themeColor="text1"/>
        </w:rPr>
      </w:pPr>
      <w:r w:rsidRPr="00AA77D6">
        <w:rPr>
          <w:color w:val="000000" w:themeColor="text1"/>
          <w:lang w:bidi="cy-GB"/>
        </w:rPr>
        <w:t>Datblygu, ac asesu cynnydd yn erbyn, y Cynllun Ffioedd a Mynediad.</w:t>
      </w:r>
    </w:p>
    <w:p w14:paraId="646267B7" w14:textId="73306F47" w:rsidR="00650B10" w:rsidRPr="00AA77D6" w:rsidRDefault="000536B5" w:rsidP="00C21E5F">
      <w:pPr>
        <w:pStyle w:val="ListParagraph"/>
        <w:numPr>
          <w:ilvl w:val="0"/>
          <w:numId w:val="3"/>
        </w:numPr>
        <w:jc w:val="both"/>
        <w:rPr>
          <w:color w:val="000000" w:themeColor="text1"/>
        </w:rPr>
      </w:pPr>
      <w:r w:rsidRPr="00AA77D6">
        <w:rPr>
          <w:color w:val="000000" w:themeColor="text1"/>
          <w:lang w:bidi="cy-GB"/>
        </w:rPr>
        <w:t>Adolygu perfformiad y Brifysgol yn: y Fframwaith Rhagoriaeth Ymchwil, Sicrwydd Ansawdd Academaidd, a thablau ac arolygon cynghrair allweddol.</w:t>
      </w:r>
    </w:p>
    <w:p w14:paraId="634E27D0" w14:textId="1B6DBFA7" w:rsidR="001D109E" w:rsidRPr="00AA77D6" w:rsidRDefault="003B6519" w:rsidP="00C21E5F">
      <w:pPr>
        <w:pStyle w:val="ListParagraph"/>
        <w:numPr>
          <w:ilvl w:val="0"/>
          <w:numId w:val="3"/>
        </w:numPr>
        <w:jc w:val="both"/>
        <w:rPr>
          <w:color w:val="000000" w:themeColor="text1"/>
        </w:rPr>
      </w:pPr>
      <w:r w:rsidRPr="00AA77D6">
        <w:rPr>
          <w:color w:val="000000" w:themeColor="text1"/>
          <w:lang w:bidi="cy-GB"/>
        </w:rPr>
        <w:t>Asesiad o effaith newidiadau allanol drwy sganio gorwel.</w:t>
      </w:r>
    </w:p>
    <w:p w14:paraId="548FBA5C" w14:textId="60DE68F0" w:rsidR="00492114" w:rsidRPr="00AA77D6" w:rsidRDefault="00492114" w:rsidP="00D4180E">
      <w:pPr>
        <w:jc w:val="both"/>
      </w:pPr>
      <w:r w:rsidRPr="00AA77D6">
        <w:rPr>
          <w:u w:val="single"/>
          <w:lang w:bidi="cy-GB"/>
        </w:rPr>
        <w:t>Aelodaeth</w:t>
      </w:r>
    </w:p>
    <w:p w14:paraId="3BDF779F" w14:textId="6BE807D4" w:rsidR="00131BC4" w:rsidRPr="00AA77D6" w:rsidRDefault="00DC07B0" w:rsidP="00D4180E">
      <w:pPr>
        <w:jc w:val="both"/>
      </w:pPr>
      <w:r w:rsidRPr="00AA77D6">
        <w:rPr>
          <w:lang w:bidi="cy-GB"/>
        </w:rPr>
        <w:t xml:space="preserve">Roedd aelodaeth y Pwyllgor ar gyfer Blwyddyn Academaidd 2022/23 fel a ganlyn: </w:t>
      </w:r>
    </w:p>
    <w:p w14:paraId="46B30C0C" w14:textId="3F8E50BE" w:rsidR="00F94351" w:rsidRDefault="00EA7C39" w:rsidP="00C21E5F">
      <w:pPr>
        <w:pStyle w:val="ListParagraph"/>
        <w:numPr>
          <w:ilvl w:val="0"/>
          <w:numId w:val="4"/>
        </w:numPr>
        <w:jc w:val="both"/>
        <w:rPr>
          <w:color w:val="000000" w:themeColor="text1"/>
        </w:rPr>
      </w:pPr>
      <w:r w:rsidRPr="00AA77D6">
        <w:rPr>
          <w:color w:val="000000" w:themeColor="text1"/>
          <w:lang w:bidi="cy-GB"/>
        </w:rPr>
        <w:t>John Taylor (Cadeirydd a Llywodraethwr Annibynnol)</w:t>
      </w:r>
    </w:p>
    <w:p w14:paraId="702989EC" w14:textId="6D0CD92C" w:rsidR="00DE56D3" w:rsidRPr="00AA77D6" w:rsidRDefault="00DE56D3" w:rsidP="00C21E5F">
      <w:pPr>
        <w:pStyle w:val="ListParagraph"/>
        <w:numPr>
          <w:ilvl w:val="0"/>
          <w:numId w:val="4"/>
        </w:numPr>
        <w:jc w:val="both"/>
        <w:rPr>
          <w:color w:val="000000" w:themeColor="text1"/>
        </w:rPr>
      </w:pPr>
      <w:r>
        <w:rPr>
          <w:color w:val="000000" w:themeColor="text1"/>
          <w:lang w:bidi="cy-GB"/>
        </w:rPr>
        <w:t>Yr Athro Cara Aitchison (Llywydd ac Is-Ganghellor)</w:t>
      </w:r>
    </w:p>
    <w:p w14:paraId="7D16F643" w14:textId="668690FE" w:rsidR="00EA7C39" w:rsidRPr="00AA77D6" w:rsidRDefault="00EA7C39" w:rsidP="00C21E5F">
      <w:pPr>
        <w:pStyle w:val="ListParagraph"/>
        <w:numPr>
          <w:ilvl w:val="0"/>
          <w:numId w:val="4"/>
        </w:numPr>
        <w:jc w:val="both"/>
        <w:rPr>
          <w:color w:val="000000" w:themeColor="text1"/>
        </w:rPr>
      </w:pPr>
      <w:r w:rsidRPr="00AA77D6">
        <w:rPr>
          <w:color w:val="000000" w:themeColor="text1"/>
          <w:lang w:bidi="cy-GB"/>
        </w:rPr>
        <w:t>Nick Capaldi (Llywodraethwr Annibynnol)</w:t>
      </w:r>
    </w:p>
    <w:p w14:paraId="53C77642" w14:textId="45BC546F" w:rsidR="00EA7C39" w:rsidRDefault="00E82BEF" w:rsidP="00C21E5F">
      <w:pPr>
        <w:pStyle w:val="ListParagraph"/>
        <w:numPr>
          <w:ilvl w:val="0"/>
          <w:numId w:val="4"/>
        </w:numPr>
        <w:jc w:val="both"/>
        <w:rPr>
          <w:color w:val="000000" w:themeColor="text1"/>
        </w:rPr>
      </w:pPr>
      <w:r w:rsidRPr="00AA77D6">
        <w:rPr>
          <w:color w:val="000000" w:themeColor="text1"/>
          <w:lang w:bidi="cy-GB"/>
        </w:rPr>
        <w:t>Roísín Connolly (Llywodraethwr Annibynnol)</w:t>
      </w:r>
    </w:p>
    <w:p w14:paraId="6500087A" w14:textId="1CCB08D4" w:rsidR="00235C06" w:rsidRPr="00AA77D6" w:rsidRDefault="00235C06" w:rsidP="00C21E5F">
      <w:pPr>
        <w:pStyle w:val="ListParagraph"/>
        <w:numPr>
          <w:ilvl w:val="0"/>
          <w:numId w:val="4"/>
        </w:numPr>
        <w:jc w:val="both"/>
        <w:rPr>
          <w:color w:val="000000" w:themeColor="text1"/>
        </w:rPr>
      </w:pPr>
      <w:r>
        <w:rPr>
          <w:color w:val="000000" w:themeColor="text1"/>
          <w:lang w:bidi="cy-GB"/>
        </w:rPr>
        <w:t>Venky Gonavaram (Llywodraethwr Myfyrwyr)</w:t>
      </w:r>
    </w:p>
    <w:p w14:paraId="1A744EC2" w14:textId="719527A9" w:rsidR="00E82BEF" w:rsidRPr="00AA77D6" w:rsidRDefault="004C698B" w:rsidP="00C21E5F">
      <w:pPr>
        <w:pStyle w:val="ListParagraph"/>
        <w:numPr>
          <w:ilvl w:val="0"/>
          <w:numId w:val="4"/>
        </w:numPr>
        <w:jc w:val="both"/>
        <w:rPr>
          <w:color w:val="000000" w:themeColor="text1"/>
        </w:rPr>
      </w:pPr>
      <w:r w:rsidRPr="00AA77D6">
        <w:rPr>
          <w:color w:val="000000" w:themeColor="text1"/>
          <w:lang w:bidi="cy-GB"/>
        </w:rPr>
        <w:t>Paul Matthews (Llywodraethwr Annibynnol)</w:t>
      </w:r>
    </w:p>
    <w:p w14:paraId="0E0EDC55" w14:textId="06E9809E" w:rsidR="004C698B" w:rsidRPr="00AA77D6" w:rsidRDefault="00B10C12" w:rsidP="00C21E5F">
      <w:pPr>
        <w:pStyle w:val="ListParagraph"/>
        <w:numPr>
          <w:ilvl w:val="0"/>
          <w:numId w:val="4"/>
        </w:numPr>
        <w:jc w:val="both"/>
        <w:rPr>
          <w:color w:val="000000" w:themeColor="text1"/>
        </w:rPr>
      </w:pPr>
      <w:r>
        <w:rPr>
          <w:color w:val="000000" w:themeColor="text1"/>
          <w:lang w:bidi="cy-GB"/>
        </w:rPr>
        <w:t>Yr Athro Myra Nimmo (Llywodraethwr Annibynnol) (tan Mehefin 2023)</w:t>
      </w:r>
    </w:p>
    <w:p w14:paraId="21F3891C" w14:textId="6C6DFC22" w:rsidR="00D4180E" w:rsidRPr="00D4180E" w:rsidRDefault="004C698B" w:rsidP="00C21E5F">
      <w:pPr>
        <w:pStyle w:val="ListParagraph"/>
        <w:numPr>
          <w:ilvl w:val="0"/>
          <w:numId w:val="4"/>
        </w:numPr>
        <w:jc w:val="both"/>
        <w:rPr>
          <w:color w:val="000000" w:themeColor="text1"/>
        </w:rPr>
      </w:pPr>
      <w:r w:rsidRPr="00AA77D6">
        <w:rPr>
          <w:color w:val="000000" w:themeColor="text1"/>
          <w:lang w:bidi="cy-GB"/>
        </w:rPr>
        <w:t>Dr Christopher Turner (Llywodraethwr Annibynnol)</w:t>
      </w:r>
    </w:p>
    <w:p w14:paraId="2889D78D" w14:textId="40B35321" w:rsidR="00D116FD" w:rsidRPr="00AA77D6" w:rsidRDefault="001D496D" w:rsidP="00D4180E">
      <w:pPr>
        <w:jc w:val="both"/>
      </w:pPr>
      <w:r w:rsidRPr="00AA77D6">
        <w:rPr>
          <w:u w:val="single"/>
          <w:lang w:bidi="cy-GB"/>
        </w:rPr>
        <w:t>Cyfarfodydd</w:t>
      </w:r>
    </w:p>
    <w:p w14:paraId="53503370" w14:textId="6AC8615A" w:rsidR="001D496D" w:rsidRPr="00AA77D6" w:rsidRDefault="003A51CE" w:rsidP="00D4180E">
      <w:pPr>
        <w:jc w:val="both"/>
      </w:pPr>
      <w:r>
        <w:rPr>
          <w:lang w:bidi="cy-GB"/>
        </w:rPr>
        <w:t>Cynhaliwyd pum cyfarfod yn ystod Blwyddyn Academaidd 2022/2023:</w:t>
      </w:r>
    </w:p>
    <w:p w14:paraId="1DB7116D" w14:textId="1CE939D6" w:rsidR="00993D14" w:rsidRPr="00AA77D6" w:rsidRDefault="00F00988" w:rsidP="00C21E5F">
      <w:pPr>
        <w:pStyle w:val="ListParagraph"/>
        <w:numPr>
          <w:ilvl w:val="0"/>
          <w:numId w:val="5"/>
        </w:numPr>
        <w:jc w:val="both"/>
        <w:rPr>
          <w:color w:val="000000" w:themeColor="text1"/>
        </w:rPr>
      </w:pPr>
      <w:r>
        <w:rPr>
          <w:color w:val="000000" w:themeColor="text1"/>
          <w:lang w:bidi="cy-GB"/>
        </w:rPr>
        <w:t xml:space="preserve">30 </w:t>
      </w:r>
      <w:r w:rsidR="003A51CE">
        <w:rPr>
          <w:color w:val="000000" w:themeColor="text1"/>
          <w:lang w:bidi="cy-GB"/>
        </w:rPr>
        <w:t>Tachwedd</w:t>
      </w:r>
      <w:r>
        <w:rPr>
          <w:color w:val="000000" w:themeColor="text1"/>
          <w:lang w:bidi="cy-GB"/>
        </w:rPr>
        <w:t xml:space="preserve"> 2022</w:t>
      </w:r>
    </w:p>
    <w:p w14:paraId="5B9210B0" w14:textId="32917BAD" w:rsidR="00F871C2" w:rsidRDefault="00F00988" w:rsidP="00C21E5F">
      <w:pPr>
        <w:pStyle w:val="ListParagraph"/>
        <w:numPr>
          <w:ilvl w:val="0"/>
          <w:numId w:val="5"/>
        </w:numPr>
        <w:jc w:val="both"/>
        <w:rPr>
          <w:color w:val="000000" w:themeColor="text1"/>
        </w:rPr>
      </w:pPr>
      <w:r>
        <w:rPr>
          <w:color w:val="000000" w:themeColor="text1"/>
          <w:lang w:bidi="cy-GB"/>
        </w:rPr>
        <w:t xml:space="preserve">19 </w:t>
      </w:r>
      <w:r w:rsidR="003A51CE">
        <w:rPr>
          <w:color w:val="000000" w:themeColor="text1"/>
          <w:lang w:bidi="cy-GB"/>
        </w:rPr>
        <w:t xml:space="preserve">Ionawr </w:t>
      </w:r>
      <w:r>
        <w:rPr>
          <w:color w:val="000000" w:themeColor="text1"/>
          <w:lang w:bidi="cy-GB"/>
        </w:rPr>
        <w:t>2023</w:t>
      </w:r>
    </w:p>
    <w:p w14:paraId="127A038D" w14:textId="6E809DE1" w:rsidR="003A51CE" w:rsidRDefault="00F00988" w:rsidP="00C21E5F">
      <w:pPr>
        <w:pStyle w:val="ListParagraph"/>
        <w:numPr>
          <w:ilvl w:val="0"/>
          <w:numId w:val="5"/>
        </w:numPr>
        <w:jc w:val="both"/>
        <w:rPr>
          <w:color w:val="000000" w:themeColor="text1"/>
        </w:rPr>
      </w:pPr>
      <w:r>
        <w:rPr>
          <w:color w:val="000000" w:themeColor="text1"/>
          <w:lang w:bidi="cy-GB"/>
        </w:rPr>
        <w:t xml:space="preserve">09 </w:t>
      </w:r>
      <w:r w:rsidR="003A51CE">
        <w:rPr>
          <w:color w:val="000000" w:themeColor="text1"/>
          <w:lang w:bidi="cy-GB"/>
        </w:rPr>
        <w:t xml:space="preserve">Mawrth </w:t>
      </w:r>
      <w:r>
        <w:rPr>
          <w:color w:val="000000" w:themeColor="text1"/>
          <w:lang w:bidi="cy-GB"/>
        </w:rPr>
        <w:t>2023</w:t>
      </w:r>
    </w:p>
    <w:p w14:paraId="7FEB2672" w14:textId="6C2C8C52" w:rsidR="003A51CE" w:rsidRDefault="00F00988" w:rsidP="00C21E5F">
      <w:pPr>
        <w:pStyle w:val="ListParagraph"/>
        <w:numPr>
          <w:ilvl w:val="0"/>
          <w:numId w:val="5"/>
        </w:numPr>
        <w:jc w:val="both"/>
        <w:rPr>
          <w:color w:val="000000" w:themeColor="text1"/>
        </w:rPr>
      </w:pPr>
      <w:r>
        <w:rPr>
          <w:color w:val="000000" w:themeColor="text1"/>
          <w:lang w:bidi="cy-GB"/>
        </w:rPr>
        <w:t xml:space="preserve">20 </w:t>
      </w:r>
      <w:r w:rsidR="003A51CE">
        <w:rPr>
          <w:color w:val="000000" w:themeColor="text1"/>
          <w:lang w:bidi="cy-GB"/>
        </w:rPr>
        <w:t>Ebrill 20</w:t>
      </w:r>
      <w:r>
        <w:rPr>
          <w:color w:val="000000" w:themeColor="text1"/>
          <w:lang w:bidi="cy-GB"/>
        </w:rPr>
        <w:t>23</w:t>
      </w:r>
    </w:p>
    <w:p w14:paraId="045BA38B" w14:textId="4C6A0656" w:rsidR="003A51CE" w:rsidRPr="00D4180E" w:rsidRDefault="00F00988" w:rsidP="00C21E5F">
      <w:pPr>
        <w:pStyle w:val="ListParagraph"/>
        <w:numPr>
          <w:ilvl w:val="0"/>
          <w:numId w:val="5"/>
        </w:numPr>
        <w:jc w:val="both"/>
        <w:rPr>
          <w:color w:val="000000" w:themeColor="text1"/>
        </w:rPr>
      </w:pPr>
      <w:r>
        <w:rPr>
          <w:color w:val="000000" w:themeColor="text1"/>
          <w:lang w:bidi="cy-GB"/>
        </w:rPr>
        <w:t xml:space="preserve">15 </w:t>
      </w:r>
      <w:r w:rsidR="003A51CE">
        <w:rPr>
          <w:color w:val="000000" w:themeColor="text1"/>
          <w:lang w:bidi="cy-GB"/>
        </w:rPr>
        <w:t xml:space="preserve">Mehefin </w:t>
      </w:r>
      <w:r>
        <w:rPr>
          <w:color w:val="000000" w:themeColor="text1"/>
          <w:lang w:bidi="cy-GB"/>
        </w:rPr>
        <w:t>2023</w:t>
      </w:r>
    </w:p>
    <w:p w14:paraId="27F793BB" w14:textId="202FADB2" w:rsidR="00460F24" w:rsidRPr="00AA77D6" w:rsidRDefault="00FA4FF4" w:rsidP="00D4180E">
      <w:pPr>
        <w:jc w:val="both"/>
      </w:pPr>
      <w:r w:rsidRPr="00AA77D6">
        <w:rPr>
          <w:lang w:bidi="cy-GB"/>
        </w:rPr>
        <w:t xml:space="preserve">Rhoddodd y Pwyllgor adroddiad cryno i Fwrdd y Llywodraethwyr yn dilyn pob cyfarfod. </w:t>
      </w:r>
    </w:p>
    <w:p w14:paraId="71418D1E" w14:textId="77777777" w:rsidR="00D37563" w:rsidRPr="00AA77D6" w:rsidRDefault="00D37563" w:rsidP="00460F24"/>
    <w:p w14:paraId="364A7AA0" w14:textId="03136E1A" w:rsidR="003B24B0" w:rsidRPr="00D4180E" w:rsidRDefault="003B24B0" w:rsidP="00691E76">
      <w:pPr>
        <w:pStyle w:val="Heading1"/>
      </w:pPr>
      <w:r w:rsidRPr="00D4180E">
        <w:rPr>
          <w:lang w:bidi="cy-GB"/>
        </w:rPr>
        <w:lastRenderedPageBreak/>
        <w:t xml:space="preserve">Gwaith y Pwyllgor </w:t>
      </w:r>
      <w:r w:rsidR="00F00988">
        <w:rPr>
          <w:lang w:bidi="cy-GB"/>
        </w:rPr>
        <w:t>y</w:t>
      </w:r>
      <w:r w:rsidRPr="00D4180E">
        <w:rPr>
          <w:lang w:bidi="cy-GB"/>
        </w:rPr>
        <w:t>n ystod 2022/23</w:t>
      </w:r>
    </w:p>
    <w:p w14:paraId="1B7F8CF1" w14:textId="6455EDB4" w:rsidR="00E479E7" w:rsidRDefault="00C92260" w:rsidP="00310C9A">
      <w:r w:rsidRPr="00C92260">
        <w:rPr>
          <w:lang w:bidi="cy-GB"/>
        </w:rPr>
        <w:t>Oherwydd effeithiolrwydd parhaus cyfarfodydd ar-lein, penderfynwyd y byddai gwaith Pwyllgorau'r Bwrdd yn parhau i gael ei wneud yn fwy neu lai, tra bod cyfarfodydd y Bwrdd llawn yn cael eu cynnal yn bersonol.   </w:t>
      </w:r>
    </w:p>
    <w:p w14:paraId="1F127B44" w14:textId="77777777" w:rsidR="00C92260" w:rsidRPr="00AA77D6" w:rsidRDefault="00C92260" w:rsidP="00310C9A"/>
    <w:p w14:paraId="7EA9522B" w14:textId="53977510" w:rsidR="00FD7C25" w:rsidRPr="00D4180E" w:rsidRDefault="00036F13" w:rsidP="00691E76">
      <w:pPr>
        <w:pStyle w:val="Heading1"/>
      </w:pPr>
      <w:r w:rsidRPr="00D4180E">
        <w:rPr>
          <w:lang w:bidi="cy-GB"/>
        </w:rPr>
        <w:t xml:space="preserve">Strategaeth </w:t>
      </w:r>
    </w:p>
    <w:p w14:paraId="35185C0F" w14:textId="594F55B2" w:rsidR="00FA1B3B" w:rsidRPr="00FA1B3B" w:rsidRDefault="00FA1B3B" w:rsidP="00D4180E">
      <w:pPr>
        <w:jc w:val="both"/>
        <w:rPr>
          <w:u w:val="single"/>
          <w:lang w:eastAsia="en-US"/>
        </w:rPr>
      </w:pPr>
      <w:r>
        <w:rPr>
          <w:u w:val="single"/>
          <w:lang w:bidi="cy-GB"/>
        </w:rPr>
        <w:t>Strategaethau Thematig a Galluogi</w:t>
      </w:r>
    </w:p>
    <w:p w14:paraId="6B2B3899" w14:textId="6AB2E32F" w:rsidR="00C83852" w:rsidRDefault="00C83852" w:rsidP="00D4180E">
      <w:pPr>
        <w:jc w:val="both"/>
        <w:rPr>
          <w:lang w:eastAsia="en-US"/>
        </w:rPr>
      </w:pPr>
      <w:r>
        <w:rPr>
          <w:lang w:bidi="cy-GB"/>
        </w:rPr>
        <w:t xml:space="preserve">Yn dilyn cymeradwyo'r Strategaeth 2030 yn derfynol ym mis Gorffennaf 2022 gan y Bwrdd Llywodraethwyr, dechreuodd y Brifysgol ddatblygu ar y Strategaethau Thematig a Galluogi — </w:t>
      </w:r>
    </w:p>
    <w:p w14:paraId="1D7B1DF4" w14:textId="1E5F2FB7" w:rsidR="00326AE2" w:rsidRDefault="00B9626A" w:rsidP="00C21E5F">
      <w:pPr>
        <w:pStyle w:val="ListParagraph"/>
        <w:numPr>
          <w:ilvl w:val="0"/>
          <w:numId w:val="14"/>
        </w:numPr>
        <w:jc w:val="both"/>
        <w:rPr>
          <w:color w:val="000000" w:themeColor="text1"/>
        </w:rPr>
      </w:pPr>
      <w:r w:rsidRPr="00326AE2">
        <w:rPr>
          <w:color w:val="000000" w:themeColor="text1"/>
          <w:lang w:bidi="cy-GB"/>
        </w:rPr>
        <w:t xml:space="preserve">Strategaethau Thematig: Dysgu, Addysgu, ac Ymgysylltu â Myfyrwyr; Ymchwil ac Arloesi; Ymgysylltu Byd-eang; a Chenhadaeth Ddinesig. </w:t>
      </w:r>
    </w:p>
    <w:p w14:paraId="4DDACD3D" w14:textId="547ADE5C" w:rsidR="00B9626A" w:rsidRPr="00326AE2" w:rsidRDefault="00B9626A" w:rsidP="00C21E5F">
      <w:pPr>
        <w:pStyle w:val="ListParagraph"/>
        <w:numPr>
          <w:ilvl w:val="0"/>
          <w:numId w:val="14"/>
        </w:numPr>
        <w:jc w:val="both"/>
        <w:rPr>
          <w:color w:val="000000" w:themeColor="text1"/>
        </w:rPr>
      </w:pPr>
      <w:r w:rsidRPr="00326AE2">
        <w:rPr>
          <w:color w:val="000000" w:themeColor="text1"/>
          <w:lang w:bidi="cy-GB"/>
        </w:rPr>
        <w:t>Strategaethau</w:t>
      </w:r>
      <w:r w:rsidR="00F00988">
        <w:rPr>
          <w:color w:val="000000" w:themeColor="text1"/>
          <w:lang w:bidi="cy-GB"/>
        </w:rPr>
        <w:t xml:space="preserve"> Galluogi</w:t>
      </w:r>
      <w:r w:rsidRPr="00326AE2">
        <w:rPr>
          <w:color w:val="000000" w:themeColor="text1"/>
          <w:lang w:bidi="cy-GB"/>
        </w:rPr>
        <w:t xml:space="preserve">: Cyllid; Ystad; Pobl; </w:t>
      </w:r>
      <w:r w:rsidR="00F00988">
        <w:rPr>
          <w:color w:val="000000" w:themeColor="text1"/>
          <w:lang w:bidi="cy-GB"/>
        </w:rPr>
        <w:t>a</w:t>
      </w:r>
      <w:r w:rsidRPr="00326AE2">
        <w:rPr>
          <w:color w:val="000000" w:themeColor="text1"/>
          <w:lang w:bidi="cy-GB"/>
        </w:rPr>
        <w:t xml:space="preserve"> Digidol.</w:t>
      </w:r>
    </w:p>
    <w:p w14:paraId="47D384AC" w14:textId="000A0C2A" w:rsidR="00326AE2" w:rsidRDefault="009252FB" w:rsidP="00D4180E">
      <w:pPr>
        <w:jc w:val="both"/>
        <w:rPr>
          <w:lang w:eastAsia="en-US"/>
        </w:rPr>
      </w:pPr>
      <w:r>
        <w:rPr>
          <w:lang w:bidi="cy-GB"/>
        </w:rPr>
        <w:t>Cynullwyd Gweithgorau i ddatblygu'r is-strategaethau</w:t>
      </w:r>
      <w:r w:rsidR="00F00988">
        <w:rPr>
          <w:lang w:bidi="cy-GB"/>
        </w:rPr>
        <w:t>’</w:t>
      </w:r>
      <w:r>
        <w:rPr>
          <w:lang w:bidi="cy-GB"/>
        </w:rPr>
        <w:t xml:space="preserve">n fanwl. </w:t>
      </w:r>
    </w:p>
    <w:p w14:paraId="5F579749" w14:textId="25B75921" w:rsidR="00DD06AE" w:rsidRDefault="00034D88" w:rsidP="002B766E">
      <w:pPr>
        <w:jc w:val="both"/>
        <w:rPr>
          <w:lang w:eastAsia="en-US"/>
        </w:rPr>
      </w:pPr>
      <w:r>
        <w:rPr>
          <w:lang w:bidi="cy-GB"/>
        </w:rPr>
        <w:t>Bydd is-strategaethau'r Brifysgol yn cynnwys buddsoddiad ac adnoddau sylweddol, ac felly roedd gan y Pwyllgor rôl annatod wrth sicrhau bod yr is-strategaethau'n cyd-fynd â chyfeiriad strategol cyffredinol y Brifysgol, yn ogystal ag adolygu sut y byddent yn cael eu cyflwyno i randdeiliaid y Brifysgol.</w:t>
      </w:r>
    </w:p>
    <w:p w14:paraId="74E26886" w14:textId="37BE7382" w:rsidR="002B766E" w:rsidRDefault="002B766E" w:rsidP="002B766E">
      <w:pPr>
        <w:jc w:val="both"/>
        <w:rPr>
          <w:lang w:eastAsia="en-US"/>
        </w:rPr>
      </w:pPr>
      <w:r>
        <w:rPr>
          <w:lang w:bidi="cy-GB"/>
        </w:rPr>
        <w:t>Cafodd y Strategaethau Thematig a Galluogi eu cymeradwyo wedyn gan y Bwrdd Llywodraethwyr yn ei gyfarfod ar 06 Gorffennaf 2023.</w:t>
      </w:r>
    </w:p>
    <w:p w14:paraId="329C303F" w14:textId="77777777" w:rsidR="00BE6D20" w:rsidRPr="002B766E" w:rsidRDefault="00BE6D20" w:rsidP="002B766E">
      <w:pPr>
        <w:jc w:val="both"/>
        <w:rPr>
          <w:lang w:eastAsia="en-US"/>
        </w:rPr>
      </w:pPr>
    </w:p>
    <w:p w14:paraId="41ECFBE1" w14:textId="23E66614" w:rsidR="00FA1B3B" w:rsidRPr="00FA1B3B" w:rsidRDefault="00FA1B3B" w:rsidP="00D4180E">
      <w:pPr>
        <w:jc w:val="both"/>
        <w:rPr>
          <w:u w:val="single"/>
          <w:lang w:eastAsia="en-US"/>
        </w:rPr>
      </w:pPr>
      <w:r>
        <w:rPr>
          <w:u w:val="single"/>
          <w:lang w:bidi="cy-GB"/>
        </w:rPr>
        <w:t>Mesurau Llwyddiant</w:t>
      </w:r>
    </w:p>
    <w:p w14:paraId="306D820A" w14:textId="14E53744" w:rsidR="007664EF" w:rsidRPr="00D70648" w:rsidRDefault="002222CF" w:rsidP="007664EF">
      <w:pPr>
        <w:jc w:val="both"/>
        <w:rPr>
          <w:lang w:eastAsia="en-US"/>
        </w:rPr>
      </w:pPr>
      <w:r>
        <w:rPr>
          <w:lang w:bidi="cy-GB"/>
        </w:rPr>
        <w:t xml:space="preserve">I gefnogi cenhadaeth strategol y Brifysgol, chwaraeodd y Pwyllgor ran sylweddol yn natblygiad a chymeradwyo'r Mesurau Llwyddiant arfaethedig (Dangosyddion Perfformiad Allweddol). Mae'r Mesurau hyn yn hanfodol wrth olrhain cynnydd tuag at nodau Strategaeth 2030, gan ddarparu mewnwelediad gwerthfawr ar feysydd y gellid eu gwella, ac arwain at wneud penderfyniadau sy'n cael eu gyrru gan ddata. Roedd y Mesurau y cytunwyd arnynt yn dod i'r categorïau canlynol:  </w:t>
      </w:r>
    </w:p>
    <w:p w14:paraId="5387A8A0" w14:textId="77777777" w:rsidR="006E0206" w:rsidRPr="006E0206" w:rsidRDefault="006E0206" w:rsidP="00C21E5F">
      <w:pPr>
        <w:numPr>
          <w:ilvl w:val="0"/>
          <w:numId w:val="15"/>
        </w:numPr>
        <w:jc w:val="both"/>
        <w:rPr>
          <w:lang w:eastAsia="en-US"/>
        </w:rPr>
      </w:pPr>
      <w:r w:rsidRPr="00D70648">
        <w:rPr>
          <w:lang w:bidi="cy-GB"/>
        </w:rPr>
        <w:t>Enw da — ac un targed ohono oedd gwella safle Tabl Cynghrair Met Caerdydd i ddod yn Brifysgol '50 uchaf' erbyn 2030. </w:t>
      </w:r>
    </w:p>
    <w:p w14:paraId="165CF01F" w14:textId="77777777" w:rsidR="006E0206" w:rsidRPr="006E0206" w:rsidRDefault="006E0206" w:rsidP="00C21E5F">
      <w:pPr>
        <w:numPr>
          <w:ilvl w:val="0"/>
          <w:numId w:val="15"/>
        </w:numPr>
        <w:jc w:val="both"/>
        <w:rPr>
          <w:lang w:eastAsia="en-US"/>
        </w:rPr>
      </w:pPr>
      <w:r w:rsidRPr="006E0206">
        <w:rPr>
          <w:lang w:bidi="cy-GB"/>
        </w:rPr>
        <w:t>Dysgu, Addysgu ac Ymgysylltu â Myfyrwyr — y mae targedau ohonynt yn cynnwys gwella cadw yn ogystal â Chanlyniadau Arolwg Cenedlaethol y Myfyrwyr. </w:t>
      </w:r>
    </w:p>
    <w:p w14:paraId="0674A19E" w14:textId="77777777" w:rsidR="006E0206" w:rsidRPr="006E0206" w:rsidRDefault="006E0206" w:rsidP="00C21E5F">
      <w:pPr>
        <w:numPr>
          <w:ilvl w:val="0"/>
          <w:numId w:val="15"/>
        </w:numPr>
        <w:jc w:val="both"/>
        <w:rPr>
          <w:lang w:eastAsia="en-US"/>
        </w:rPr>
      </w:pPr>
      <w:r w:rsidRPr="006E0206">
        <w:rPr>
          <w:lang w:bidi="cy-GB"/>
        </w:rPr>
        <w:t>Ymchwil ac Arloesi — y targed ohono mewn incwm Ymchwil a Datblygu oedd sicrhau gwell cydbwysedd rhwng incwm y ddau faes. </w:t>
      </w:r>
    </w:p>
    <w:p w14:paraId="4368E165" w14:textId="77777777" w:rsidR="006E0206" w:rsidRPr="006E0206" w:rsidRDefault="006E0206" w:rsidP="00C21E5F">
      <w:pPr>
        <w:numPr>
          <w:ilvl w:val="0"/>
          <w:numId w:val="15"/>
        </w:numPr>
        <w:jc w:val="both"/>
        <w:rPr>
          <w:lang w:eastAsia="en-US"/>
        </w:rPr>
      </w:pPr>
      <w:r w:rsidRPr="006E0206">
        <w:rPr>
          <w:lang w:bidi="cy-GB"/>
        </w:rPr>
        <w:t>Ymgysylltu Byd-eang — y targed ohono oedd cynyddu nifer y myfyrwyr israddedig rhyngwladol. </w:t>
      </w:r>
    </w:p>
    <w:p w14:paraId="3E53B89E" w14:textId="67C2EDC2" w:rsidR="00DD06AE" w:rsidRDefault="006E0206" w:rsidP="000017E3">
      <w:pPr>
        <w:numPr>
          <w:ilvl w:val="0"/>
          <w:numId w:val="15"/>
        </w:numPr>
        <w:jc w:val="both"/>
        <w:rPr>
          <w:lang w:eastAsia="en-US"/>
        </w:rPr>
      </w:pPr>
      <w:r w:rsidRPr="006E0206">
        <w:rPr>
          <w:lang w:bidi="cy-GB"/>
        </w:rPr>
        <w:t xml:space="preserve">Cenhadaeth Ddinesig — y mae targedau ohonynt yn cynnwys cynyddu nifer y myfyrwyr Cymraeg sy'n astudio o leiaf 40 credyd yn y Gymraeg y flwyddyn, ac i aros ar y blaen i'r sector Cymraeg </w:t>
      </w:r>
      <w:r w:rsidR="00F00988">
        <w:rPr>
          <w:lang w:bidi="cy-GB"/>
        </w:rPr>
        <w:t xml:space="preserve">o ran </w:t>
      </w:r>
      <w:r w:rsidRPr="006E0206">
        <w:rPr>
          <w:lang w:bidi="cy-GB"/>
        </w:rPr>
        <w:t>denu myfyrwyr ehangu mynediad. </w:t>
      </w:r>
    </w:p>
    <w:p w14:paraId="18E875F1" w14:textId="77777777" w:rsidR="00BE6D20" w:rsidRPr="006518C3" w:rsidRDefault="00BE6D20" w:rsidP="00BE6D20">
      <w:pPr>
        <w:ind w:left="360"/>
        <w:jc w:val="both"/>
        <w:rPr>
          <w:lang w:eastAsia="en-US"/>
        </w:rPr>
      </w:pPr>
    </w:p>
    <w:p w14:paraId="2C8D705F" w14:textId="1CE76161" w:rsidR="00FA1B3B" w:rsidRDefault="00FA1B3B" w:rsidP="007664EF">
      <w:pPr>
        <w:jc w:val="both"/>
        <w:rPr>
          <w:u w:val="single"/>
        </w:rPr>
      </w:pPr>
      <w:r>
        <w:rPr>
          <w:u w:val="single"/>
          <w:lang w:bidi="cy-GB"/>
        </w:rPr>
        <w:t>Cymharwyr Strategol</w:t>
      </w:r>
    </w:p>
    <w:p w14:paraId="7C18B219" w14:textId="7143540C" w:rsidR="00C91D2A" w:rsidRDefault="00C20C62" w:rsidP="007664EF">
      <w:pPr>
        <w:jc w:val="both"/>
      </w:pPr>
      <w:r>
        <w:rPr>
          <w:lang w:bidi="cy-GB"/>
        </w:rPr>
        <w:t xml:space="preserve">Er mwyn sicrhau bod y Pwyllgor yn gallu meincnodi perfformiad y Brifysgol a nodi cyfleoedd ar gyfer gwella, mae datblygu rhestr o gymharwyr strategol yn hanfodol. Yn flynyddol, mae'r Pwyllgor yn trafod ac yn adolygu'r rhestr o sefydliadau i'w hystyried os ydynt yn dal i fod yn ddyheadol neu'n gymharol wrth edrych ar y daith y mae'r Brifysgol arni. Eleni, cytunodd y Pwyllgor i r </w:t>
      </w:r>
      <w:r w:rsidR="00D24F95">
        <w:rPr>
          <w:rFonts w:eastAsiaTheme="minorHAnsi" w:cstheme="minorBidi"/>
          <w:szCs w:val="22"/>
          <w:lang w:bidi="cy-GB"/>
        </w:rPr>
        <w:t>evisio'r rhestr i adlewyrchu uchelgeisiau'r Brifysgol</w:t>
      </w:r>
      <w:r>
        <w:rPr>
          <w:lang w:bidi="cy-GB"/>
        </w:rPr>
        <w:t>. Roedd y sefydliadau sy'n weddill yn cynrychioli prifysgolion yr oedd gan Met Caerdydd uchelgeisiau i fod yn debyg</w:t>
      </w:r>
      <w:r w:rsidR="00BB13CC">
        <w:rPr>
          <w:lang w:bidi="cy-GB"/>
        </w:rPr>
        <w:t xml:space="preserve"> iddynt</w:t>
      </w:r>
      <w:r>
        <w:rPr>
          <w:lang w:bidi="cy-GB"/>
        </w:rPr>
        <w:t xml:space="preserve">, </w:t>
      </w:r>
      <w:r w:rsidR="00BB13CC">
        <w:rPr>
          <w:lang w:bidi="cy-GB"/>
        </w:rPr>
        <w:t>o ran</w:t>
      </w:r>
      <w:r>
        <w:rPr>
          <w:lang w:bidi="cy-GB"/>
        </w:rPr>
        <w:t xml:space="preserve"> nodau Strategaeth 2030.</w:t>
      </w:r>
    </w:p>
    <w:p w14:paraId="7479B740" w14:textId="77777777" w:rsidR="007664EF" w:rsidRPr="00AA77D6" w:rsidRDefault="007664EF" w:rsidP="007664EF">
      <w:pPr>
        <w:jc w:val="both"/>
        <w:rPr>
          <w:lang w:eastAsia="en-US"/>
        </w:rPr>
      </w:pPr>
    </w:p>
    <w:p w14:paraId="20EE4BF6" w14:textId="1D92E790" w:rsidR="00EA4F07" w:rsidRPr="00EB7F20" w:rsidRDefault="00884139" w:rsidP="00691E76">
      <w:pPr>
        <w:pStyle w:val="Heading1"/>
      </w:pPr>
      <w:bookmarkStart w:id="2" w:name="_Hlk131675748"/>
      <w:r w:rsidRPr="00EB7F20">
        <w:rPr>
          <w:lang w:bidi="cy-GB"/>
        </w:rPr>
        <w:t>Sganio</w:t>
      </w:r>
      <w:r w:rsidR="00BB13CC">
        <w:rPr>
          <w:lang w:bidi="cy-GB"/>
        </w:rPr>
        <w:t>’r</w:t>
      </w:r>
      <w:r w:rsidRPr="00EB7F20">
        <w:rPr>
          <w:lang w:bidi="cy-GB"/>
        </w:rPr>
        <w:t xml:space="preserve"> Amgylchedd</w:t>
      </w:r>
    </w:p>
    <w:p w14:paraId="017B433F" w14:textId="244D5403" w:rsidR="00996920" w:rsidRDefault="009C1AB4" w:rsidP="009C1EF8">
      <w:pPr>
        <w:rPr>
          <w:lang w:eastAsia="en-US"/>
        </w:rPr>
      </w:pPr>
      <w:r w:rsidRPr="009C1AB4">
        <w:rPr>
          <w:lang w:bidi="cy-GB"/>
        </w:rPr>
        <w:t>Fel rhan o rôl y Pwyllgor yn strategaeth y Brifysgol, mae sganio</w:t>
      </w:r>
      <w:r w:rsidR="00BB13CC">
        <w:rPr>
          <w:lang w:bidi="cy-GB"/>
        </w:rPr>
        <w:t>’r</w:t>
      </w:r>
      <w:r w:rsidRPr="009C1AB4">
        <w:rPr>
          <w:lang w:bidi="cy-GB"/>
        </w:rPr>
        <w:t xml:space="preserve"> amgylchedd yn offeryn hanfodol i'w alluogi i ddatblygu penderfyniadau gwybodus am flaenoriaethau strategol. Cyflwynwyd diweddariadau sganio</w:t>
      </w:r>
      <w:r w:rsidR="00BB13CC">
        <w:rPr>
          <w:lang w:bidi="cy-GB"/>
        </w:rPr>
        <w:t>’r</w:t>
      </w:r>
      <w:r w:rsidRPr="009C1AB4">
        <w:rPr>
          <w:lang w:bidi="cy-GB"/>
        </w:rPr>
        <w:t xml:space="preserve"> amgylchedd drwy ddadansoddiad PESTLE, sy'n nodi ffactorau gwleidyddol, economaidd, cymdeithasol, technolegol, cyfreithiol ac amgylcheddol allweddol a allai effeithio ar ddyfodol y Brifysgol. Bu'r Pwyllgor yn ystyried y wybodaeth hon a chynghori'r Brifysgol ar sut i fynd at y datblygiadau hyn. Roedd y meysydd allweddol a ystyriwyd ym mlwyddyn academaidd 2022/2023 yn cynnwys:</w:t>
      </w:r>
    </w:p>
    <w:p w14:paraId="7DAC4A29" w14:textId="77777777" w:rsidR="00BE6D20" w:rsidRPr="00AA77D6" w:rsidRDefault="00BE6D20" w:rsidP="009C1EF8">
      <w:pPr>
        <w:rPr>
          <w:lang w:eastAsia="en-US"/>
        </w:rPr>
      </w:pPr>
    </w:p>
    <w:bookmarkEnd w:id="2"/>
    <w:p w14:paraId="03CD5BE5" w14:textId="083AC39D" w:rsidR="00CE4032" w:rsidRDefault="00065026" w:rsidP="009C1EF8">
      <w:pPr>
        <w:rPr>
          <w:u w:val="single"/>
        </w:rPr>
      </w:pPr>
      <w:r>
        <w:rPr>
          <w:u w:val="single"/>
          <w:lang w:bidi="cy-GB"/>
        </w:rPr>
        <w:t>Recriwtio Rhyngwladol</w:t>
      </w:r>
    </w:p>
    <w:p w14:paraId="469D25FF" w14:textId="49C13DF7" w:rsidR="00216E41" w:rsidRDefault="00B95940" w:rsidP="009C1EF8">
      <w:pPr>
        <w:rPr>
          <w:lang w:val="en-US"/>
        </w:rPr>
      </w:pPr>
      <w:r>
        <w:rPr>
          <w:lang w:bidi="cy-GB"/>
        </w:rPr>
        <w:t xml:space="preserve">Cafwyd dau newid allweddol yn ystod y flwyddyn academaidd a gafodd effaith a allai fod yn negyddol ar recriwtio rhyngwladol y Brifysgol. Yn gyntaf, gwnaeth Llywodraeth y DU y penderfyniad i ddiddymu fisas ar gyfer dibynyddion myfyrwyr ôl-raddedig rhyngwladol. </w:t>
      </w:r>
      <w:r w:rsidR="00930EEA">
        <w:rPr>
          <w:lang w:bidi="cy-GB"/>
        </w:rPr>
        <w:t>B</w:t>
      </w:r>
      <w:r>
        <w:rPr>
          <w:lang w:bidi="cy-GB"/>
        </w:rPr>
        <w:t>wriad</w:t>
      </w:r>
      <w:r w:rsidR="00930EEA">
        <w:rPr>
          <w:lang w:bidi="cy-GB"/>
        </w:rPr>
        <w:t>wyd</w:t>
      </w:r>
      <w:r>
        <w:rPr>
          <w:lang w:bidi="cy-GB"/>
        </w:rPr>
        <w:t xml:space="preserve"> i'r newidiadau ddigwydd ym mis Ionawr 2024, sy'n golygu nad oedd yr effaith yn dal i fod yn anhysbys. Yn ogystal, </w:t>
      </w:r>
      <w:r w:rsidR="00930EEA">
        <w:rPr>
          <w:lang w:bidi="cy-GB"/>
        </w:rPr>
        <w:t>rhagwelwyd y</w:t>
      </w:r>
      <w:r>
        <w:rPr>
          <w:lang w:bidi="cy-GB"/>
        </w:rPr>
        <w:t xml:space="preserve"> bydd</w:t>
      </w:r>
      <w:r w:rsidR="00930EEA">
        <w:rPr>
          <w:lang w:bidi="cy-GB"/>
        </w:rPr>
        <w:t>ai</w:t>
      </w:r>
      <w:r>
        <w:rPr>
          <w:lang w:bidi="cy-GB"/>
        </w:rPr>
        <w:t xml:space="preserve"> mwy o gystadleuaeth gydag Awstralia, a </w:t>
      </w:r>
      <w:r w:rsidR="00930EEA">
        <w:rPr>
          <w:lang w:bidi="cy-GB"/>
        </w:rPr>
        <w:t>newidwyd</w:t>
      </w:r>
      <w:r>
        <w:rPr>
          <w:lang w:bidi="cy-GB"/>
        </w:rPr>
        <w:t xml:space="preserve"> ei fisa myfyriwr yn ddiweddar, gan ychwanegu dwy flynedd ar ôl astudio. </w:t>
      </w:r>
    </w:p>
    <w:p w14:paraId="522738E0" w14:textId="77777777" w:rsidR="00BE6D20" w:rsidRPr="00216E41" w:rsidRDefault="00BE6D20" w:rsidP="009C1EF8">
      <w:pPr>
        <w:rPr>
          <w:lang w:val="en-US"/>
        </w:rPr>
      </w:pPr>
    </w:p>
    <w:p w14:paraId="6A4085D1" w14:textId="6A89E182" w:rsidR="00192836" w:rsidRPr="00AA77D6" w:rsidRDefault="007D2A19" w:rsidP="009C1EF8">
      <w:pPr>
        <w:rPr>
          <w:u w:val="single"/>
        </w:rPr>
      </w:pPr>
      <w:r>
        <w:rPr>
          <w:u w:val="single"/>
          <w:lang w:bidi="cy-GB"/>
        </w:rPr>
        <w:t>Chwyddiant a chost byw</w:t>
      </w:r>
    </w:p>
    <w:p w14:paraId="22575024" w14:textId="05813F58" w:rsidR="00216E41" w:rsidRDefault="007D2A19" w:rsidP="009C1EF8">
      <w:r>
        <w:rPr>
          <w:lang w:bidi="cy-GB"/>
        </w:rPr>
        <w:t>Drwy gydol y flwyddyn academaidd, cadwodd y Pwyllgor lygad barcud ar yr argyfwng cost byw, gan asesu'r effaith yr oedd yn ei chael ar fyfyrwyr a staff.</w:t>
      </w:r>
    </w:p>
    <w:p w14:paraId="7A1FD3E9" w14:textId="77777777" w:rsidR="00BE6D20" w:rsidRPr="00216E41" w:rsidRDefault="00BE6D20" w:rsidP="009C1EF8"/>
    <w:p w14:paraId="08A67A15" w14:textId="15C78573" w:rsidR="001F2097" w:rsidRDefault="008673D1" w:rsidP="009C1EF8">
      <w:pPr>
        <w:rPr>
          <w:u w:val="single"/>
        </w:rPr>
      </w:pPr>
      <w:r w:rsidRPr="00AA77D6">
        <w:rPr>
          <w:u w:val="single"/>
          <w:lang w:bidi="cy-GB"/>
        </w:rPr>
        <w:t>Comisiwn Addysg Drydyddol ac Ymchwil Cymru</w:t>
      </w:r>
    </w:p>
    <w:p w14:paraId="60CB9E07" w14:textId="1ECFE9C1" w:rsidR="00EC4044" w:rsidRPr="00EC4044" w:rsidRDefault="0099165C" w:rsidP="009C1EF8">
      <w:r>
        <w:rPr>
          <w:lang w:bidi="cy-GB"/>
        </w:rPr>
        <w:t xml:space="preserve">Er nad oedd unrhyw newidiadau ar unwaith i'r Brifysgol weithredu arnynt yn ystod 2022/23, adolygodd y Pwyllgor y datblygiadau yn rheolaidd yn ymwneud â'r Comisiwn Addysg ac Ymchwil Trydyddol newydd (y </w:t>
      </w:r>
      <w:r>
        <w:rPr>
          <w:b/>
          <w:lang w:bidi="cy-GB"/>
        </w:rPr>
        <w:t>Comisi</w:t>
      </w:r>
      <w:r w:rsidRPr="00930EEA">
        <w:rPr>
          <w:b/>
          <w:bCs/>
          <w:lang w:bidi="cy-GB"/>
        </w:rPr>
        <w:t>wn</w:t>
      </w:r>
      <w:r>
        <w:rPr>
          <w:lang w:bidi="cy-GB"/>
        </w:rPr>
        <w:t xml:space="preserve">), a fyddai'n disodli CCAUC yn 2024. </w:t>
      </w:r>
      <w:bookmarkStart w:id="3" w:name="OLE_LINK1"/>
      <w:bookmarkStart w:id="4" w:name="OLE_LINK2"/>
      <w:r>
        <w:rPr>
          <w:lang w:bidi="cy-GB"/>
        </w:rPr>
        <w:t xml:space="preserve">Byddai cylch gwaith rheoleiddio'r Comisiwn yn cwmpasu Addysg Uwch ac Addysg Bellach, yn wahanol i CCAUC a oedd â goruchwyliaeth </w:t>
      </w:r>
      <w:r w:rsidR="00930EEA">
        <w:rPr>
          <w:lang w:bidi="cy-GB"/>
        </w:rPr>
        <w:t xml:space="preserve">dros </w:t>
      </w:r>
      <w:r>
        <w:rPr>
          <w:lang w:bidi="cy-GB"/>
        </w:rPr>
        <w:t xml:space="preserve">addysg uwch yn unig. Trafododd y Pwyllgor flaenoriaethau'r Comisiwn yn rheolaidd ynghylch Llais y Dysgwyr a Chenhadaeth Ddinesig, a </w:t>
      </w:r>
      <w:bookmarkStart w:id="5" w:name="OLE_LINK3"/>
      <w:bookmarkStart w:id="6" w:name="OLE_LINK4"/>
      <w:r>
        <w:rPr>
          <w:lang w:bidi="cy-GB"/>
        </w:rPr>
        <w:t>bwriad</w:t>
      </w:r>
      <w:r w:rsidR="00930EEA">
        <w:rPr>
          <w:lang w:bidi="cy-GB"/>
        </w:rPr>
        <w:t>wyd t</w:t>
      </w:r>
      <w:r>
        <w:rPr>
          <w:lang w:bidi="cy-GB"/>
        </w:rPr>
        <w:t xml:space="preserve">rafod ffyrdd o ddatblygu'r meysydd hyn ymhellach </w:t>
      </w:r>
      <w:bookmarkEnd w:id="3"/>
      <w:bookmarkEnd w:id="4"/>
      <w:r>
        <w:rPr>
          <w:lang w:bidi="cy-GB"/>
        </w:rPr>
        <w:t xml:space="preserve">unwaith y </w:t>
      </w:r>
      <w:bookmarkEnd w:id="5"/>
      <w:bookmarkEnd w:id="6"/>
      <w:r>
        <w:rPr>
          <w:lang w:bidi="cy-GB"/>
        </w:rPr>
        <w:t>daeth blaenoriaethau CTER yn fwy amlwg.</w:t>
      </w:r>
    </w:p>
    <w:p w14:paraId="5036F6E4" w14:textId="77777777" w:rsidR="00461236" w:rsidRPr="00AA77D6" w:rsidRDefault="00461236" w:rsidP="00691E76"/>
    <w:p w14:paraId="3954C2E2" w14:textId="483F80F7" w:rsidR="00085F91" w:rsidRPr="00AA77D6" w:rsidRDefault="009C1EF8" w:rsidP="00691E76">
      <w:pPr>
        <w:pStyle w:val="Heading1"/>
      </w:pPr>
      <w:r w:rsidRPr="00AA77D6">
        <w:rPr>
          <w:lang w:bidi="cy-GB"/>
        </w:rPr>
        <w:lastRenderedPageBreak/>
        <w:t>P</w:t>
      </w:r>
      <w:r w:rsidR="00930EEA">
        <w:rPr>
          <w:lang w:bidi="cy-GB"/>
        </w:rPr>
        <w:t>erfformiad</w:t>
      </w:r>
    </w:p>
    <w:p w14:paraId="0E15AA98" w14:textId="6BAB3867" w:rsidR="00987896" w:rsidRDefault="005C6787" w:rsidP="00B6362D">
      <w:r w:rsidRPr="00AA77D6">
        <w:rPr>
          <w:lang w:bidi="cy-GB"/>
        </w:rPr>
        <w:t>Fel rhan o ymrwymiad y Pwyllgor i oruchwylio datblygiad nod strategol y Brifysgol i fod y</w:t>
      </w:r>
      <w:r w:rsidR="00930EEA">
        <w:rPr>
          <w:lang w:bidi="cy-GB"/>
        </w:rPr>
        <w:t>mhlith y</w:t>
      </w:r>
      <w:r w:rsidRPr="00AA77D6">
        <w:rPr>
          <w:lang w:bidi="cy-GB"/>
        </w:rPr>
        <w:t xml:space="preserve"> 50 </w:t>
      </w:r>
      <w:r w:rsidR="00930EEA">
        <w:rPr>
          <w:lang w:bidi="cy-GB"/>
        </w:rPr>
        <w:t>Prifysgol Gorau yn</w:t>
      </w:r>
      <w:r w:rsidRPr="00AA77D6">
        <w:rPr>
          <w:lang w:bidi="cy-GB"/>
        </w:rPr>
        <w:t xml:space="preserve"> y DU, derbyniodd adroddiadau perthnasol rheolaidd drwy gydol y flwyddyn academaidd. </w:t>
      </w:r>
    </w:p>
    <w:p w14:paraId="021130A7" w14:textId="77777777" w:rsidR="00BE6D20" w:rsidRPr="00BE6D20" w:rsidRDefault="00BE6D20" w:rsidP="00B6362D"/>
    <w:p w14:paraId="36BA9DCE" w14:textId="6273C33B" w:rsidR="00E92369" w:rsidRPr="00AA77D6" w:rsidRDefault="00E92369" w:rsidP="00B6362D">
      <w:pPr>
        <w:rPr>
          <w:u w:val="single"/>
        </w:rPr>
      </w:pPr>
      <w:r w:rsidRPr="00AA77D6">
        <w:rPr>
          <w:u w:val="single"/>
          <w:lang w:bidi="cy-GB"/>
        </w:rPr>
        <w:t>Tablau Cynghrair</w:t>
      </w:r>
    </w:p>
    <w:p w14:paraId="589B921B" w14:textId="54AB3D23" w:rsidR="00113558" w:rsidRDefault="00113558" w:rsidP="00B6362D">
      <w:r>
        <w:rPr>
          <w:lang w:bidi="cy-GB"/>
        </w:rPr>
        <w:t xml:space="preserve">Fel mesur a ddefnyddir yn helaeth a dylanwadol o berfformiad prifysgol, gall tablau cynghrair gael effaith sylweddol ar ddenu myfyrwyr. Felly, mae ystyried tablau cynghrair y DU yn hanfodol ar gyfer datblygu strategaethau i wella delwedd gyffredinol y Brifysgol. </w:t>
      </w:r>
    </w:p>
    <w:p w14:paraId="1263C79A" w14:textId="77777777" w:rsidR="00747ADE" w:rsidRDefault="00747ADE" w:rsidP="00B6362D"/>
    <w:p w14:paraId="70F8DE84" w14:textId="3518C5AA" w:rsidR="00C444F7" w:rsidRPr="00AA77D6" w:rsidRDefault="00AF518C" w:rsidP="00B6362D">
      <w:r>
        <w:rPr>
          <w:lang w:bidi="cy-GB"/>
        </w:rPr>
        <w:t>Yn 2022, roedd perfformiad tabl cynghrair cyffredinol y Brifysgol fel a ganlyn:</w:t>
      </w:r>
    </w:p>
    <w:p w14:paraId="5A4CE979" w14:textId="77777777" w:rsidR="001F49EC" w:rsidRPr="001F49EC" w:rsidRDefault="001F49EC" w:rsidP="00C21E5F">
      <w:pPr>
        <w:numPr>
          <w:ilvl w:val="0"/>
          <w:numId w:val="13"/>
        </w:numPr>
        <w:spacing w:after="0"/>
        <w:rPr>
          <w:rFonts w:eastAsiaTheme="minorHAnsi" w:cstheme="minorBidi"/>
          <w:szCs w:val="22"/>
          <w:lang w:eastAsia="en-US"/>
        </w:rPr>
      </w:pPr>
      <w:r w:rsidRPr="001F49EC">
        <w:rPr>
          <w:rFonts w:eastAsiaTheme="minorHAnsi" w:cstheme="minorBidi"/>
          <w:szCs w:val="22"/>
          <w:lang w:bidi="cy-GB"/>
        </w:rPr>
        <w:t>72</w:t>
      </w:r>
      <w:r w:rsidRPr="00930EEA">
        <w:rPr>
          <w:rFonts w:eastAsiaTheme="minorHAnsi" w:cstheme="minorBidi"/>
          <w:szCs w:val="22"/>
          <w:vertAlign w:val="superscript"/>
          <w:lang w:bidi="cy-GB"/>
        </w:rPr>
        <w:t>ain</w:t>
      </w:r>
      <w:r w:rsidRPr="001F49EC">
        <w:rPr>
          <w:rFonts w:eastAsiaTheme="minorHAnsi" w:cstheme="minorBidi"/>
          <w:szCs w:val="22"/>
          <w:lang w:bidi="cy-GB"/>
        </w:rPr>
        <w:t xml:space="preserve"> </w:t>
      </w:r>
      <w:r w:rsidRPr="00930EEA">
        <w:rPr>
          <w:rFonts w:eastAsiaTheme="minorHAnsi" w:cstheme="minorBidi"/>
          <w:szCs w:val="22"/>
          <w:lang w:bidi="cy-GB"/>
        </w:rPr>
        <w:t xml:space="preserve">allan </w:t>
      </w:r>
      <w:r w:rsidRPr="001F49EC">
        <w:rPr>
          <w:rFonts w:eastAsiaTheme="minorHAnsi" w:cstheme="minorBidi"/>
          <w:szCs w:val="22"/>
          <w:lang w:bidi="cy-GB"/>
        </w:rPr>
        <w:t>o 130 o ddarparwyr y DU yn y Complete University Guide (i lawr 9 lle);  </w:t>
      </w:r>
    </w:p>
    <w:p w14:paraId="53A5B7CC" w14:textId="298A88EC" w:rsidR="001F49EC" w:rsidRPr="001F49EC" w:rsidRDefault="001F49EC" w:rsidP="00C21E5F">
      <w:pPr>
        <w:numPr>
          <w:ilvl w:val="0"/>
          <w:numId w:val="13"/>
        </w:numPr>
        <w:spacing w:after="0"/>
        <w:rPr>
          <w:rFonts w:eastAsiaTheme="minorHAnsi" w:cstheme="minorBidi"/>
          <w:szCs w:val="22"/>
          <w:lang w:eastAsia="en-US"/>
        </w:rPr>
      </w:pPr>
      <w:r w:rsidRPr="001F49EC">
        <w:rPr>
          <w:rFonts w:eastAsiaTheme="minorHAnsi" w:cstheme="minorBidi"/>
          <w:szCs w:val="22"/>
          <w:lang w:bidi="cy-GB"/>
        </w:rPr>
        <w:t>73</w:t>
      </w:r>
      <w:r w:rsidR="00930EEA">
        <w:rPr>
          <w:rFonts w:eastAsiaTheme="minorHAnsi" w:cstheme="minorBidi"/>
          <w:szCs w:val="22"/>
          <w:vertAlign w:val="superscript"/>
          <w:lang w:bidi="cy-GB"/>
        </w:rPr>
        <w:t>ain</w:t>
      </w:r>
      <w:r w:rsidRPr="001F49EC">
        <w:rPr>
          <w:rFonts w:eastAsiaTheme="minorHAnsi" w:cstheme="minorBidi"/>
          <w:szCs w:val="22"/>
          <w:lang w:bidi="cy-GB"/>
        </w:rPr>
        <w:t xml:space="preserve"> allan o 121 o ddarparwyr y DU yn y Guardian University Guide (i lawr 11 lle);  </w:t>
      </w:r>
    </w:p>
    <w:p w14:paraId="1788FC15" w14:textId="15D63396" w:rsidR="001F49EC" w:rsidRDefault="001F49EC" w:rsidP="00C21E5F">
      <w:pPr>
        <w:numPr>
          <w:ilvl w:val="0"/>
          <w:numId w:val="13"/>
        </w:numPr>
        <w:rPr>
          <w:rFonts w:eastAsiaTheme="minorHAnsi" w:cstheme="minorBidi"/>
          <w:szCs w:val="22"/>
          <w:lang w:eastAsia="en-US"/>
        </w:rPr>
      </w:pPr>
      <w:r w:rsidRPr="001F49EC">
        <w:rPr>
          <w:rFonts w:eastAsiaTheme="minorHAnsi" w:cstheme="minorBidi"/>
          <w:szCs w:val="22"/>
          <w:lang w:bidi="cy-GB"/>
        </w:rPr>
        <w:t>93</w:t>
      </w:r>
      <w:r w:rsidR="00930EEA">
        <w:rPr>
          <w:rFonts w:eastAsiaTheme="minorHAnsi" w:cstheme="minorBidi"/>
          <w:szCs w:val="22"/>
          <w:vertAlign w:val="superscript"/>
          <w:lang w:bidi="cy-GB"/>
        </w:rPr>
        <w:t>ain</w:t>
      </w:r>
      <w:r w:rsidRPr="001F49EC">
        <w:rPr>
          <w:rFonts w:eastAsiaTheme="minorHAnsi" w:cstheme="minorBidi"/>
          <w:szCs w:val="22"/>
          <w:lang w:bidi="cy-GB"/>
        </w:rPr>
        <w:t xml:space="preserve"> allan o 132 o ddarparwyr y DU yn Times a Sunday Times Good University Guide (i lawr 14 </w:t>
      </w:r>
      <w:r w:rsidR="00930EEA">
        <w:rPr>
          <w:rFonts w:eastAsiaTheme="minorHAnsi" w:cstheme="minorBidi"/>
          <w:szCs w:val="22"/>
          <w:lang w:bidi="cy-GB"/>
        </w:rPr>
        <w:t>lle</w:t>
      </w:r>
      <w:r w:rsidRPr="001F49EC">
        <w:rPr>
          <w:rFonts w:eastAsiaTheme="minorHAnsi" w:cstheme="minorBidi"/>
          <w:szCs w:val="22"/>
          <w:lang w:bidi="cy-GB"/>
        </w:rPr>
        <w:t>).   </w:t>
      </w:r>
    </w:p>
    <w:p w14:paraId="74268CC7" w14:textId="77777777" w:rsidR="00A92486" w:rsidRDefault="00A92486" w:rsidP="00C445C0">
      <w:pPr>
        <w:rPr>
          <w:rFonts w:eastAsiaTheme="minorHAnsi" w:cstheme="minorBidi"/>
          <w:szCs w:val="22"/>
          <w:lang w:eastAsia="en-US"/>
        </w:rPr>
      </w:pPr>
    </w:p>
    <w:p w14:paraId="018ABFCD" w14:textId="7A73E653" w:rsidR="00C445C0" w:rsidRPr="001F49EC" w:rsidRDefault="00930EEA" w:rsidP="00C445C0">
      <w:pPr>
        <w:rPr>
          <w:rFonts w:eastAsiaTheme="minorHAnsi" w:cstheme="minorBidi"/>
          <w:szCs w:val="22"/>
          <w:lang w:eastAsia="en-US"/>
        </w:rPr>
      </w:pPr>
      <w:r>
        <w:rPr>
          <w:rFonts w:eastAsiaTheme="minorHAnsi" w:cstheme="minorBidi"/>
          <w:szCs w:val="22"/>
          <w:lang w:bidi="cy-GB"/>
        </w:rPr>
        <w:t xml:space="preserve">Sefydlwyd </w:t>
      </w:r>
      <w:r w:rsidR="00C445C0">
        <w:rPr>
          <w:rFonts w:eastAsiaTheme="minorHAnsi" w:cstheme="minorBidi"/>
          <w:szCs w:val="22"/>
          <w:lang w:bidi="cy-GB"/>
        </w:rPr>
        <w:t xml:space="preserve">Gweithgor edrych ar uchelgais y </w:t>
      </w:r>
      <w:r w:rsidRPr="00AA77D6">
        <w:rPr>
          <w:lang w:bidi="cy-GB"/>
        </w:rPr>
        <w:t>Brifysgol i fod y</w:t>
      </w:r>
      <w:r>
        <w:rPr>
          <w:lang w:bidi="cy-GB"/>
        </w:rPr>
        <w:t>mhlith y</w:t>
      </w:r>
      <w:r w:rsidRPr="00AA77D6">
        <w:rPr>
          <w:lang w:bidi="cy-GB"/>
        </w:rPr>
        <w:t xml:space="preserve"> 50 </w:t>
      </w:r>
      <w:r>
        <w:rPr>
          <w:lang w:bidi="cy-GB"/>
        </w:rPr>
        <w:t>Prifysgol Gorau yn</w:t>
      </w:r>
      <w:r w:rsidRPr="00AA77D6">
        <w:rPr>
          <w:lang w:bidi="cy-GB"/>
        </w:rPr>
        <w:t xml:space="preserve"> y DU</w:t>
      </w:r>
      <w:r>
        <w:rPr>
          <w:rFonts w:eastAsiaTheme="minorHAnsi" w:cstheme="minorBidi"/>
          <w:szCs w:val="22"/>
          <w:lang w:bidi="cy-GB"/>
        </w:rPr>
        <w:t xml:space="preserve"> </w:t>
      </w:r>
      <w:r w:rsidR="00C445C0">
        <w:rPr>
          <w:rFonts w:eastAsiaTheme="minorHAnsi" w:cstheme="minorBidi"/>
          <w:szCs w:val="22"/>
          <w:lang w:bidi="cy-GB"/>
        </w:rPr>
        <w:t xml:space="preserve">erbyn 2030. Byddai angen i'r Brifysgol archwilio'r gymhareb staff/myfyrwyr, </w:t>
      </w:r>
      <w:r>
        <w:rPr>
          <w:rFonts w:eastAsiaTheme="minorHAnsi" w:cstheme="minorBidi"/>
          <w:szCs w:val="22"/>
          <w:lang w:bidi="cy-GB"/>
        </w:rPr>
        <w:t xml:space="preserve">cyfraddau </w:t>
      </w:r>
      <w:r w:rsidR="00C445C0">
        <w:rPr>
          <w:rFonts w:eastAsiaTheme="minorHAnsi" w:cstheme="minorBidi"/>
          <w:szCs w:val="22"/>
          <w:lang w:bidi="cy-GB"/>
        </w:rPr>
        <w:t>cadw a chwblhau myfyrwyr, yn ogystal â'r ACF ymhlith meysydd eraill. </w:t>
      </w:r>
    </w:p>
    <w:p w14:paraId="7F41CAC7" w14:textId="77777777" w:rsidR="003B6CC3" w:rsidRDefault="003B6CC3" w:rsidP="00B6362D">
      <w:pPr>
        <w:rPr>
          <w:u w:val="single"/>
        </w:rPr>
      </w:pPr>
    </w:p>
    <w:p w14:paraId="2BABA578" w14:textId="55E9A3E7" w:rsidR="00E92369" w:rsidRDefault="00E92369" w:rsidP="00B6362D">
      <w:pPr>
        <w:rPr>
          <w:u w:val="single"/>
        </w:rPr>
      </w:pPr>
      <w:r w:rsidRPr="00AA77D6">
        <w:rPr>
          <w:u w:val="single"/>
          <w:lang w:bidi="cy-GB"/>
        </w:rPr>
        <w:t>Recriwtio Myfyrwyr</w:t>
      </w:r>
    </w:p>
    <w:p w14:paraId="6858806E" w14:textId="614A0239" w:rsidR="00A05606" w:rsidRDefault="00B15363" w:rsidP="00B6362D">
      <w:r>
        <w:rPr>
          <w:lang w:bidi="cy-GB"/>
        </w:rPr>
        <w:t>Gan mai prif ffynhonnell incwm y Brifysgol yw ffioedd dysgu, mae olrhain cynnydd y Brifysgol tuag at ei thargedau cofrestru yn bwysig er mwyn nodi meysydd i'w gwella. Ym mhob cyfarfod, cafodd y Pwyllgor eu briffio ar yr ystadegau a'r gweithgareddau recriwtio yn y Brifysgol.</w:t>
      </w:r>
    </w:p>
    <w:p w14:paraId="7762DD52" w14:textId="408C0CE1" w:rsidR="006D508C" w:rsidRDefault="0025259B" w:rsidP="00B6362D">
      <w:r>
        <w:rPr>
          <w:lang w:bidi="cy-GB"/>
        </w:rPr>
        <w:t xml:space="preserve">Yn ystod 2022/23, mater allweddol i'r sector AU, gan gynnwys y Brifysgol, oedd y gostyngiad </w:t>
      </w:r>
      <w:r w:rsidR="00930EEA">
        <w:rPr>
          <w:lang w:bidi="cy-GB"/>
        </w:rPr>
        <w:t>yn y nifer o g</w:t>
      </w:r>
      <w:r>
        <w:rPr>
          <w:lang w:bidi="cy-GB"/>
        </w:rPr>
        <w:t xml:space="preserve">eisiadau TAR. </w:t>
      </w:r>
      <w:r w:rsidR="002A4E3E">
        <w:rPr>
          <w:lang w:bidi="cy-GB"/>
        </w:rPr>
        <w:t xml:space="preserve">Gwelwyd </w:t>
      </w:r>
      <w:r>
        <w:rPr>
          <w:lang w:bidi="cy-GB"/>
        </w:rPr>
        <w:t>y gostyngiad hwn ar draws y sector oherwydd nad oedd yr yrfa bellach yn ymddangos yn ddeniadol i ddarpar fyfyrwyr (a achosir gan ddirywiad mewn cyflogau ac amodau). Gweithiodd y Pwyllgor gyda'r Pwyllgor Gwaith ar ffyrdd o wella cynnig y Brifysgol, a thrafo</w:t>
      </w:r>
      <w:r w:rsidR="002A4E3E">
        <w:rPr>
          <w:lang w:bidi="cy-GB"/>
        </w:rPr>
        <w:t>dwyd c</w:t>
      </w:r>
      <w:r>
        <w:rPr>
          <w:lang w:bidi="cy-GB"/>
        </w:rPr>
        <w:t>ynigion y gellid eu symud ymlaen i helpu'r her o recriwtio athrawon ledled Cymru.</w:t>
      </w:r>
    </w:p>
    <w:p w14:paraId="7605CF28" w14:textId="037C77B8" w:rsidR="00A05606" w:rsidRPr="00A159CB" w:rsidRDefault="00A05606" w:rsidP="00B6362D">
      <w:r>
        <w:rPr>
          <w:lang w:bidi="cy-GB"/>
        </w:rPr>
        <w:t>Yn ogystal,</w:t>
      </w:r>
      <w:r w:rsidR="002A4E3E">
        <w:rPr>
          <w:lang w:bidi="cy-GB"/>
        </w:rPr>
        <w:t xml:space="preserve"> bu</w:t>
      </w:r>
      <w:r>
        <w:rPr>
          <w:lang w:bidi="cy-GB"/>
        </w:rPr>
        <w:t xml:space="preserve"> cadw myfyrwyr yn </w:t>
      </w:r>
      <w:r w:rsidR="002A4E3E">
        <w:rPr>
          <w:lang w:bidi="cy-GB"/>
        </w:rPr>
        <w:t xml:space="preserve">destun </w:t>
      </w:r>
      <w:r>
        <w:rPr>
          <w:lang w:bidi="cy-GB"/>
        </w:rPr>
        <w:t xml:space="preserve">pryder ar draws y sector, oherwydd yr heriau sy'n gysylltiedig â'r gost byw. </w:t>
      </w:r>
    </w:p>
    <w:p w14:paraId="0608B04E" w14:textId="77777777" w:rsidR="003B6CC3" w:rsidRDefault="003B6CC3" w:rsidP="00B6362D">
      <w:pPr>
        <w:rPr>
          <w:u w:val="single"/>
        </w:rPr>
      </w:pPr>
    </w:p>
    <w:p w14:paraId="53B8ECD1" w14:textId="1A0D29C8" w:rsidR="00724A8A" w:rsidRPr="00AA77D6" w:rsidRDefault="00724A8A" w:rsidP="00B6362D">
      <w:r w:rsidRPr="00AA77D6">
        <w:rPr>
          <w:u w:val="single"/>
          <w:lang w:bidi="cy-GB"/>
        </w:rPr>
        <w:t>Canlyniadau Arolwg Profiad Ymchwil Ôl-raddedig 2022</w:t>
      </w:r>
    </w:p>
    <w:p w14:paraId="7E6404C8" w14:textId="4F49D7A6" w:rsidR="00036666" w:rsidRPr="002D497F" w:rsidRDefault="0046479E" w:rsidP="00B6362D">
      <w:pPr>
        <w:rPr>
          <w:rStyle w:val="normaltextrun"/>
          <w:rFonts w:eastAsiaTheme="majorEastAsia" w:cs="Arial"/>
          <w:shd w:val="clear" w:color="auto" w:fill="FFFFFF"/>
        </w:rPr>
      </w:pPr>
      <w:r w:rsidRPr="00B0531C">
        <w:rPr>
          <w:lang w:bidi="cy-GB"/>
        </w:rPr>
        <w:t>Mae'r Arolwg Profiad Ymchwil Ôl-raddedig (</w:t>
      </w:r>
      <w:r w:rsidRPr="00B0531C">
        <w:rPr>
          <w:b/>
          <w:lang w:bidi="cy-GB"/>
        </w:rPr>
        <w:t>PRES</w:t>
      </w:r>
      <w:r w:rsidRPr="00B0531C">
        <w:rPr>
          <w:lang w:bidi="cy-GB"/>
        </w:rPr>
        <w:t xml:space="preserve">) yn nodi pa mor dda roedd y Brifysgol yn </w:t>
      </w:r>
      <w:r w:rsidR="00EF792A" w:rsidRPr="00B0531C">
        <w:rPr>
          <w:rStyle w:val="normaltextrun"/>
          <w:rFonts w:eastAsiaTheme="majorEastAsia" w:cs="Arial"/>
          <w:shd w:val="clear" w:color="auto" w:fill="FFFFFF"/>
          <w:lang w:bidi="cy-GB"/>
        </w:rPr>
        <w:t>cefnogi ymgeiswyr Ymchwil Doethurol. Yn 2022, roedd y Brifysgol yn ail</w:t>
      </w:r>
      <w:r w:rsidRPr="00B0531C">
        <w:rPr>
          <w:lang w:bidi="cy-GB"/>
        </w:rPr>
        <w:t xml:space="preserve"> safle </w:t>
      </w:r>
      <w:r w:rsidR="009146C1" w:rsidRPr="009146C1">
        <w:rPr>
          <w:rFonts w:eastAsiaTheme="majorEastAsia" w:cs="Arial"/>
          <w:shd w:val="clear" w:color="auto" w:fill="FFFFFF"/>
          <w:lang w:bidi="cy-GB"/>
        </w:rPr>
        <w:t>o</w:t>
      </w:r>
      <w:r w:rsidRPr="00B0531C">
        <w:rPr>
          <w:lang w:bidi="cy-GB"/>
        </w:rPr>
        <w:t xml:space="preserve"> </w:t>
      </w:r>
      <w:r w:rsidR="009146C1" w:rsidRPr="009146C1">
        <w:rPr>
          <w:rFonts w:eastAsiaTheme="majorEastAsia" w:cs="Arial"/>
          <w:shd w:val="clear" w:color="auto" w:fill="FFFFFF"/>
          <w:lang w:bidi="cy-GB"/>
        </w:rPr>
        <w:t xml:space="preserve">54 o sefydliadau AU, gyda chyfradd boddhad cyffredinol o 90% — roedd hyn 10% yn uwch na chyfartaledd y sector, a pherfformiad gorau y Brifysgol ar y cyd. Trafododd y Pwyllgor gyda'r Pwyllgor Gwaith sut i wneud unrhyw welliannau pellach i'r </w:t>
      </w:r>
      <w:r w:rsidR="009146C1" w:rsidRPr="009146C1">
        <w:rPr>
          <w:rFonts w:eastAsiaTheme="majorEastAsia" w:cs="Arial"/>
          <w:shd w:val="clear" w:color="auto" w:fill="FFFFFF"/>
          <w:lang w:bidi="cy-GB"/>
        </w:rPr>
        <w:lastRenderedPageBreak/>
        <w:t xml:space="preserve">sgoriau. Maes allweddol yr oedd y Brifysgol yn ei ddatblygu oedd cymuned a diwylliant ymhlith </w:t>
      </w:r>
      <w:r w:rsidR="002A4E3E">
        <w:rPr>
          <w:rFonts w:eastAsiaTheme="majorEastAsia" w:cs="Arial"/>
          <w:shd w:val="clear" w:color="auto" w:fill="FFFFFF"/>
          <w:lang w:bidi="cy-GB"/>
        </w:rPr>
        <w:t xml:space="preserve">myfyrwry </w:t>
      </w:r>
      <w:r w:rsidR="009146C1" w:rsidRPr="009146C1">
        <w:rPr>
          <w:rFonts w:eastAsiaTheme="majorEastAsia" w:cs="Arial"/>
          <w:shd w:val="clear" w:color="auto" w:fill="FFFFFF"/>
          <w:lang w:bidi="cy-GB"/>
        </w:rPr>
        <w:t xml:space="preserve">ôl-raddedig, roedd hyn yn cynnwys cyfarfodydd cymdeithasol fel clybiau </w:t>
      </w:r>
      <w:r w:rsidR="002A4E3E">
        <w:rPr>
          <w:rFonts w:eastAsiaTheme="majorEastAsia" w:cs="Arial"/>
          <w:shd w:val="clear" w:color="auto" w:fill="FFFFFF"/>
          <w:lang w:bidi="cy-GB"/>
        </w:rPr>
        <w:t>cinio</w:t>
      </w:r>
      <w:r w:rsidR="009146C1" w:rsidRPr="009146C1">
        <w:rPr>
          <w:rFonts w:eastAsiaTheme="majorEastAsia" w:cs="Arial"/>
          <w:shd w:val="clear" w:color="auto" w:fill="FFFFFF"/>
          <w:lang w:bidi="cy-GB"/>
        </w:rPr>
        <w:t>.</w:t>
      </w:r>
    </w:p>
    <w:p w14:paraId="0A7EAD17" w14:textId="77777777" w:rsidR="003B6CC3" w:rsidRDefault="003B6CC3" w:rsidP="009D1CD7">
      <w:pPr>
        <w:rPr>
          <w:u w:val="single"/>
        </w:rPr>
      </w:pPr>
    </w:p>
    <w:p w14:paraId="2E8EA987" w14:textId="1DD7EF9D" w:rsidR="00420601" w:rsidRDefault="002A4E3E" w:rsidP="009D1CD7">
      <w:pPr>
        <w:rPr>
          <w:u w:val="single"/>
        </w:rPr>
      </w:pPr>
      <w:r>
        <w:rPr>
          <w:u w:val="single"/>
          <w:lang w:bidi="cy-GB"/>
        </w:rPr>
        <w:t>Hynt</w:t>
      </w:r>
      <w:r w:rsidR="003D7786">
        <w:rPr>
          <w:u w:val="single"/>
          <w:lang w:bidi="cy-GB"/>
        </w:rPr>
        <w:t xml:space="preserve"> Graddedigion 2019/20</w:t>
      </w:r>
    </w:p>
    <w:p w14:paraId="0EB02261" w14:textId="77777777" w:rsidR="00747ADE" w:rsidRDefault="007F22F1" w:rsidP="009D1CD7">
      <w:r>
        <w:rPr>
          <w:lang w:bidi="cy-GB"/>
        </w:rPr>
        <w:t xml:space="preserve">Er mwyn asesu a yw'r Brifysgol yn rhoi'r sgiliau a'r wybodaeth i'w myfyrwyr yn effeithiol i symud ymlaen ymhellach mewn addysg neu'r gweithlu, mae'r Pwyllgor yn adolygu canlyniadau graddedigion yn flynyddol. Yn strategol, mae hyn hefyd yn hanfodol, oherwydd gallai methu â chyflawni canlyniadau cryf i raddedigion effeithio ar safle'r Brifysgol mewn tablau cynghrair a'i gallu i recriwtio myfyrwyr. </w:t>
      </w:r>
    </w:p>
    <w:p w14:paraId="73803CE2" w14:textId="77777777" w:rsidR="00747ADE" w:rsidRDefault="00747ADE" w:rsidP="009D1CD7"/>
    <w:p w14:paraId="01394D48" w14:textId="40015CA2" w:rsidR="00C70880" w:rsidRDefault="002A4E3E" w:rsidP="009D1CD7">
      <w:r>
        <w:rPr>
          <w:lang w:bidi="cy-GB"/>
        </w:rPr>
        <w:t>Gwelwyd cynnydd yn hynt</w:t>
      </w:r>
      <w:r w:rsidR="000A2663">
        <w:rPr>
          <w:lang w:bidi="cy-GB"/>
        </w:rPr>
        <w:t xml:space="preserve"> graddedigion 2019/20 </w:t>
      </w:r>
      <w:r>
        <w:rPr>
          <w:lang w:bidi="cy-GB"/>
        </w:rPr>
        <w:t>o’i gymharu a’r</w:t>
      </w:r>
      <w:r w:rsidR="000A2663">
        <w:rPr>
          <w:lang w:bidi="cy-GB"/>
        </w:rPr>
        <w:t xml:space="preserve"> flwyddyn flaenorol, a nodwyd mewn metrigau fel:</w:t>
      </w:r>
    </w:p>
    <w:p w14:paraId="70FC7618" w14:textId="33CF85BA" w:rsidR="00017254" w:rsidRPr="00017254" w:rsidRDefault="00017254" w:rsidP="00C21E5F">
      <w:pPr>
        <w:pStyle w:val="ListParagraph"/>
        <w:numPr>
          <w:ilvl w:val="0"/>
          <w:numId w:val="41"/>
        </w:numPr>
        <w:rPr>
          <w:color w:val="000000" w:themeColor="text1"/>
        </w:rPr>
      </w:pPr>
      <w:r w:rsidRPr="00017254">
        <w:rPr>
          <w:color w:val="000000" w:themeColor="text1"/>
          <w:lang w:bidi="cy-GB"/>
        </w:rPr>
        <w:t>95.8% mewn unrhyw fath o waith neu astudiaeth bellach, i fyny o 93.1%</w:t>
      </w:r>
    </w:p>
    <w:p w14:paraId="2F773F5D" w14:textId="3251878C" w:rsidR="003D7786" w:rsidRPr="00186946" w:rsidRDefault="00017254" w:rsidP="00C21E5F">
      <w:pPr>
        <w:pStyle w:val="ListParagraph"/>
        <w:numPr>
          <w:ilvl w:val="0"/>
          <w:numId w:val="41"/>
        </w:numPr>
        <w:rPr>
          <w:color w:val="000000" w:themeColor="text1"/>
        </w:rPr>
      </w:pPr>
      <w:r w:rsidRPr="00017254">
        <w:rPr>
          <w:color w:val="000000" w:themeColor="text1"/>
          <w:lang w:bidi="cy-GB"/>
        </w:rPr>
        <w:t xml:space="preserve">71.4% o </w:t>
      </w:r>
      <w:r w:rsidR="002A4E3E">
        <w:rPr>
          <w:color w:val="000000" w:themeColor="text1"/>
          <w:lang w:bidi="cy-GB"/>
        </w:rPr>
        <w:t xml:space="preserve">hynt </w:t>
      </w:r>
      <w:r w:rsidRPr="00017254">
        <w:rPr>
          <w:color w:val="000000" w:themeColor="text1"/>
          <w:lang w:bidi="cy-GB"/>
        </w:rPr>
        <w:t>lefel graddedigion, i fyny o 68.4</w:t>
      </w:r>
    </w:p>
    <w:p w14:paraId="2AAFF0C6" w14:textId="77777777" w:rsidR="00186946" w:rsidRPr="00186946" w:rsidRDefault="00186946" w:rsidP="00186946">
      <w:pPr>
        <w:pStyle w:val="ListParagraph"/>
        <w:ind w:left="360"/>
        <w:rPr>
          <w:color w:val="000000" w:themeColor="text1"/>
        </w:rPr>
      </w:pPr>
    </w:p>
    <w:p w14:paraId="51F88583" w14:textId="450C3006" w:rsidR="006B218F" w:rsidRDefault="00F75474" w:rsidP="00691E76">
      <w:pPr>
        <w:pStyle w:val="Heading1"/>
      </w:pPr>
      <w:r w:rsidRPr="00AA77D6">
        <w:rPr>
          <w:lang w:bidi="cy-GB"/>
        </w:rPr>
        <w:t>Gwerthusiad Cynllun Ffioedd a Mynediad</w:t>
      </w:r>
    </w:p>
    <w:p w14:paraId="1028C493" w14:textId="77777777" w:rsidR="00954A78" w:rsidRDefault="0007720E" w:rsidP="004D6C58">
      <w:pPr>
        <w:pStyle w:val="Heading2"/>
        <w:numPr>
          <w:ilvl w:val="0"/>
          <w:numId w:val="0"/>
        </w:numPr>
      </w:pPr>
      <w:r w:rsidRPr="00954A78">
        <w:rPr>
          <w:lang w:bidi="cy-GB"/>
        </w:rPr>
        <w:t>Rhaid i holl Brifysgolion Cymru gyflwyno cynllun ffioedd a mynediad i CCAUC yn flynyddol. Mae Cynlluniau Ffioedd a Mynediad yn ymwneud â gwneud “cyfraniad sylweddol a pharhaol at ehangu mynediad at addysg uwch yng Nghymru”</w:t>
      </w:r>
      <w:r w:rsidR="00954A78" w:rsidRPr="00954A78">
        <w:rPr>
          <w:vertAlign w:val="superscript"/>
          <w:lang w:bidi="cy-GB"/>
        </w:rPr>
        <w:footnoteReference w:id="2"/>
      </w:r>
      <w:r w:rsidRPr="00954A78">
        <w:rPr>
          <w:lang w:bidi="cy-GB"/>
        </w:rPr>
        <w:t xml:space="preserve">, gan ddangos sut mae'r sefydliad yn darparu cymorth i grwpiau difreintiedig. </w:t>
      </w:r>
    </w:p>
    <w:p w14:paraId="75FD12B5" w14:textId="36E9C88C" w:rsidR="00C91D2A" w:rsidRDefault="006B7EE4" w:rsidP="001059BC">
      <w:pPr>
        <w:pStyle w:val="Heading2"/>
        <w:numPr>
          <w:ilvl w:val="0"/>
          <w:numId w:val="0"/>
        </w:numPr>
      </w:pPr>
      <w:r>
        <w:rPr>
          <w:lang w:bidi="cy-GB"/>
        </w:rPr>
        <w:t>Mae'r Pwyllgor yn gwerthuso'r Cynllun Ffioedd a Mynediad yn flynyddol, sydd hefyd yn ofyniad CCAUC. Eleni, amlygwyd bod Met Caerdydd yn parhau i fod yn gryf wrth ddenu myfyrwyr ehangu mynediad, ac mewn ardaloedd lle'r oedd y tu ôl i'r targed, roedd cynlluniau gweithredu ar waith.  </w:t>
      </w:r>
    </w:p>
    <w:p w14:paraId="181F8A26" w14:textId="77777777" w:rsidR="00C91D2A" w:rsidRPr="00AA77D6" w:rsidRDefault="00C91D2A" w:rsidP="009C1EF8"/>
    <w:p w14:paraId="2AD7CC25" w14:textId="1088D8AA" w:rsidR="00B6362D" w:rsidRPr="00AA77D6" w:rsidRDefault="00B6362D" w:rsidP="00B6362D">
      <w:pPr>
        <w:pStyle w:val="Heading1"/>
      </w:pPr>
      <w:r w:rsidRPr="00AA77D6">
        <w:rPr>
          <w:lang w:bidi="cy-GB"/>
        </w:rPr>
        <w:t>Sicrwydd Academaidd</w:t>
      </w:r>
    </w:p>
    <w:p w14:paraId="468C9837" w14:textId="463D8938" w:rsidR="00C6588D" w:rsidRPr="00C6588D" w:rsidRDefault="007C39B6" w:rsidP="009C1EF8">
      <w:pPr>
        <w:rPr>
          <w:u w:val="single"/>
        </w:rPr>
      </w:pPr>
      <w:r w:rsidRPr="00AA77D6">
        <w:rPr>
          <w:u w:val="single"/>
          <w:lang w:bidi="cy-GB"/>
        </w:rPr>
        <w:t>Datganiadau Sicrwydd Ansawdd CCAUC 2021-2022</w:t>
      </w:r>
    </w:p>
    <w:p w14:paraId="69964156" w14:textId="4FCEB603" w:rsidR="00B065AA" w:rsidRPr="00B065AA" w:rsidRDefault="009B409E" w:rsidP="00B065AA">
      <w:r>
        <w:rPr>
          <w:lang w:bidi="cy-GB"/>
        </w:rPr>
        <w:t xml:space="preserve">Elfen allweddol o gyfrifoldeb dirprwyedig y Pwyllgor yw ystyriaeth ar lefel Llywodraethwr o sicrwydd academaidd. Fel gyda blynyddoedd eraill, cafodd yr Adroddiad Sicrwydd Blynyddol ei fframio tua deg sicrwydd mewnol, wedi'u mapio i chwe Datganiad Sicrwydd y Llywodraethwyr ac i ddisgwyliadau Cod Ansawdd diwygiedig y DU. </w:t>
      </w:r>
    </w:p>
    <w:p w14:paraId="43C2FFB0" w14:textId="007E4F17" w:rsidR="00B6362D" w:rsidRPr="00C05C97" w:rsidRDefault="008D4B4B" w:rsidP="009C1EF8">
      <w:r>
        <w:rPr>
          <w:lang w:bidi="cy-GB"/>
        </w:rPr>
        <w:t>Roedd y Datganiad Sicrwydd Blynyddol yn adlewyrchu ymweliad llwyddiannus â'r Brifysgol gan CCAUC yng Ngwanwyn 2022, sef yr Adolygiad Sicrwydd Tair blynedd. Cadarnhawyd gan CCAUC ei fod wedi cael sicrwydd ynghylch pob un o'r chwech o'r datganiadau ansawdd:</w:t>
      </w:r>
    </w:p>
    <w:p w14:paraId="079C1C39" w14:textId="03AA57CD" w:rsidR="006E31B4" w:rsidRPr="00C05C97" w:rsidRDefault="006E31B4" w:rsidP="00C21E5F">
      <w:pPr>
        <w:numPr>
          <w:ilvl w:val="0"/>
          <w:numId w:val="6"/>
        </w:numPr>
        <w:tabs>
          <w:tab w:val="clear" w:pos="720"/>
          <w:tab w:val="num" w:pos="360"/>
        </w:tabs>
        <w:ind w:left="360"/>
      </w:pPr>
      <w:r w:rsidRPr="00C05C97">
        <w:rPr>
          <w:lang w:bidi="cy-GB"/>
        </w:rPr>
        <w:lastRenderedPageBreak/>
        <w:t>Mae'r Corff Llywodraethol wedi derbyn adroddiad yn ystyried yr adolygiad sicrhau ansawdd allanol, ac</w:t>
      </w:r>
      <w:r w:rsidR="001172E8">
        <w:rPr>
          <w:lang w:bidi="cy-GB"/>
        </w:rPr>
        <w:t xml:space="preserve"> mae </w:t>
      </w:r>
      <w:r w:rsidRPr="00C05C97">
        <w:rPr>
          <w:lang w:bidi="cy-GB"/>
        </w:rPr>
        <w:t>cynllun gweithredu wedi'i roi ar waith a'i weithredu fel y bo'n briodol, mewn partneriaeth â'r corff myfyrwyr. </w:t>
      </w:r>
    </w:p>
    <w:p w14:paraId="0AF37893" w14:textId="77777777" w:rsidR="006E31B4" w:rsidRPr="00C05C97" w:rsidRDefault="006E31B4" w:rsidP="00C21E5F">
      <w:pPr>
        <w:numPr>
          <w:ilvl w:val="0"/>
          <w:numId w:val="7"/>
        </w:numPr>
        <w:tabs>
          <w:tab w:val="clear" w:pos="720"/>
          <w:tab w:val="num" w:pos="360"/>
        </w:tabs>
        <w:ind w:left="360"/>
      </w:pPr>
      <w:r w:rsidRPr="00C05C97">
        <w:rPr>
          <w:lang w:bidi="cy-GB"/>
        </w:rPr>
        <w:t>Y methodolegau a ddefnyddir fel sail i wella profiad academaidd myfyrwyr a chanlyniadau myfyrwyr, hyd eithaf ein gwybodaeth, yn gadarn ac yn briodol. </w:t>
      </w:r>
    </w:p>
    <w:p w14:paraId="396545EB" w14:textId="77777777" w:rsidR="006E31B4" w:rsidRPr="00C05C97" w:rsidRDefault="006E31B4" w:rsidP="00C21E5F">
      <w:pPr>
        <w:numPr>
          <w:ilvl w:val="0"/>
          <w:numId w:val="8"/>
        </w:numPr>
        <w:tabs>
          <w:tab w:val="clear" w:pos="720"/>
          <w:tab w:val="num" w:pos="360"/>
        </w:tabs>
        <w:ind w:left="360"/>
      </w:pPr>
      <w:r w:rsidRPr="00C05C97">
        <w:rPr>
          <w:lang w:bidi="cy-GB"/>
        </w:rPr>
        <w:t>Mae safonau'r dyfarniadau yr ydym yn gyfrifol amdanynt wedi'u gosod a'u cynnal yn briodol. </w:t>
      </w:r>
    </w:p>
    <w:p w14:paraId="7D3809C8" w14:textId="77777777" w:rsidR="006E31B4" w:rsidRPr="00C05C97" w:rsidRDefault="006E31B4" w:rsidP="00C21E5F">
      <w:pPr>
        <w:numPr>
          <w:ilvl w:val="0"/>
          <w:numId w:val="9"/>
        </w:numPr>
        <w:tabs>
          <w:tab w:val="clear" w:pos="720"/>
          <w:tab w:val="num" w:pos="360"/>
        </w:tabs>
        <w:ind w:left="360"/>
      </w:pPr>
      <w:r w:rsidRPr="00C05C97">
        <w:rPr>
          <w:lang w:bidi="cy-GB"/>
        </w:rPr>
        <w:t>Mae'r corff llywodraethu wedi ystyried adroddiad ar y ddeialog flynyddol rhwng y sefydliad a'r undeb myfyrwyr neu gyfatebol, wedi craffu ar ganlyniadau arolwg myfyrwyr ac wedi cadarnhau bod cynlluniau gweithredu wedi'u rhoi ar waith a'u gweithredu, mewn partneriaeth â'r corff myfyrwyr. </w:t>
      </w:r>
    </w:p>
    <w:p w14:paraId="69DC2D72" w14:textId="77777777" w:rsidR="006E31B4" w:rsidRPr="00C05C97" w:rsidRDefault="006E31B4" w:rsidP="00C21E5F">
      <w:pPr>
        <w:numPr>
          <w:ilvl w:val="0"/>
          <w:numId w:val="10"/>
        </w:numPr>
        <w:tabs>
          <w:tab w:val="clear" w:pos="720"/>
          <w:tab w:val="num" w:pos="360"/>
        </w:tabs>
        <w:ind w:left="360"/>
      </w:pPr>
      <w:r w:rsidRPr="00C05C97">
        <w:rPr>
          <w:lang w:bidi="cy-GB"/>
        </w:rPr>
        <w:t>Mae'r corff llywodraethu wedi derbyn copi o'r cytundeb perthynas rhwng y sefydliad a'r undeb myfyrwyr neu gyfwerth, a chopi o'r siarter myfyrwyr, y ddau ohonynt wedi'u hadolygu o fewn y flwyddyn ddiwethaf. </w:t>
      </w:r>
    </w:p>
    <w:p w14:paraId="44DCAC1D" w14:textId="434B8A43" w:rsidR="007543D7" w:rsidRPr="007543D7" w:rsidRDefault="006E31B4" w:rsidP="009B409E">
      <w:pPr>
        <w:numPr>
          <w:ilvl w:val="0"/>
          <w:numId w:val="11"/>
        </w:numPr>
        <w:tabs>
          <w:tab w:val="clear" w:pos="720"/>
          <w:tab w:val="num" w:pos="360"/>
        </w:tabs>
        <w:ind w:left="360"/>
      </w:pPr>
      <w:r w:rsidRPr="00C05C97">
        <w:rPr>
          <w:lang w:bidi="cy-GB"/>
        </w:rPr>
        <w:t>Mae gan y corff llywodraethu oruchwyliaeth effeithiol o ganlyniadau gradd ac uniondeb academaidd. </w:t>
      </w:r>
    </w:p>
    <w:p w14:paraId="10D1BB4B" w14:textId="77777777" w:rsidR="00747ADE" w:rsidRDefault="00747ADE" w:rsidP="009B409E">
      <w:pPr>
        <w:rPr>
          <w:u w:val="single"/>
        </w:rPr>
      </w:pPr>
    </w:p>
    <w:p w14:paraId="28000099" w14:textId="19ACAF67" w:rsidR="009B409E" w:rsidRPr="009B409E" w:rsidRDefault="009B409E" w:rsidP="009B409E">
      <w:pPr>
        <w:rPr>
          <w:u w:val="single"/>
        </w:rPr>
      </w:pPr>
      <w:r w:rsidRPr="009B409E">
        <w:rPr>
          <w:u w:val="single"/>
          <w:lang w:bidi="cy-GB"/>
        </w:rPr>
        <w:t>Sicrwydd Ansawdd y Gwanwyn a'r Haf</w:t>
      </w:r>
    </w:p>
    <w:p w14:paraId="627E729E" w14:textId="26615296" w:rsidR="009B409E" w:rsidRPr="009B409E" w:rsidRDefault="009B409E" w:rsidP="009B409E">
      <w:r>
        <w:rPr>
          <w:lang w:bidi="cy-GB"/>
        </w:rPr>
        <w:t xml:space="preserve">Derbyniodd y Pwyllgor ddiweddariadau </w:t>
      </w:r>
      <w:r w:rsidR="00D72B9E">
        <w:rPr>
          <w:lang w:bidi="cy-GB"/>
        </w:rPr>
        <w:t>SA</w:t>
      </w:r>
      <w:r>
        <w:rPr>
          <w:lang w:bidi="cy-GB"/>
        </w:rPr>
        <w:t xml:space="preserve"> y gwanwyn a'r haf hefyd, a oedd yn crynhoi cynnydd gweithgareddau sy'n ymwneud ag adolygiad allanol a datblygiadau </w:t>
      </w:r>
      <w:r w:rsidR="00D72B9E">
        <w:rPr>
          <w:lang w:bidi="cy-GB"/>
        </w:rPr>
        <w:t>SA y</w:t>
      </w:r>
      <w:r>
        <w:rPr>
          <w:lang w:bidi="cy-GB"/>
        </w:rPr>
        <w:t xml:space="preserve"> sector.</w:t>
      </w:r>
    </w:p>
    <w:p w14:paraId="7BD93EB9" w14:textId="77777777" w:rsidR="0056404C" w:rsidRDefault="0056404C" w:rsidP="009C1EF8">
      <w:pPr>
        <w:rPr>
          <w:u w:val="single"/>
        </w:rPr>
      </w:pPr>
    </w:p>
    <w:p w14:paraId="21A487DE" w14:textId="3C4A836B" w:rsidR="006E31B4" w:rsidRDefault="007C39B6" w:rsidP="009C1EF8">
      <w:pPr>
        <w:rPr>
          <w:u w:val="single"/>
        </w:rPr>
      </w:pPr>
      <w:r w:rsidRPr="0056404C">
        <w:rPr>
          <w:u w:val="single"/>
          <w:lang w:bidi="cy-GB"/>
        </w:rPr>
        <w:t xml:space="preserve">Datganiad </w:t>
      </w:r>
      <w:r w:rsidR="00D72B9E">
        <w:rPr>
          <w:u w:val="single"/>
          <w:lang w:bidi="cy-GB"/>
        </w:rPr>
        <w:t>Canlyniadau</w:t>
      </w:r>
      <w:r w:rsidRPr="0056404C">
        <w:rPr>
          <w:u w:val="single"/>
          <w:lang w:bidi="cy-GB"/>
        </w:rPr>
        <w:t xml:space="preserve"> Graddau 2020/2021</w:t>
      </w:r>
    </w:p>
    <w:p w14:paraId="79419D5F" w14:textId="63BCFC70" w:rsidR="007D51E1" w:rsidRDefault="00FF6153" w:rsidP="009C1EF8">
      <w:r w:rsidRPr="00FF6153">
        <w:rPr>
          <w:lang w:bidi="cy-GB"/>
        </w:rPr>
        <w:t xml:space="preserve">Mae'r Datganiad </w:t>
      </w:r>
      <w:r w:rsidR="00D72B9E">
        <w:rPr>
          <w:lang w:bidi="cy-GB"/>
        </w:rPr>
        <w:t>Canlyniadau</w:t>
      </w:r>
      <w:r w:rsidRPr="00FF6153">
        <w:rPr>
          <w:lang w:bidi="cy-GB"/>
        </w:rPr>
        <w:t xml:space="preserve"> Gradd</w:t>
      </w:r>
      <w:r w:rsidR="00D72B9E">
        <w:rPr>
          <w:lang w:bidi="cy-GB"/>
        </w:rPr>
        <w:t>au’</w:t>
      </w:r>
      <w:r w:rsidRPr="00FF6153">
        <w:rPr>
          <w:lang w:bidi="cy-GB"/>
        </w:rPr>
        <w:t>n gwerthuso dosbarthiad graddau'r Brifysgol, gan sicrhau ei fod yn cyd-fynd â safonau gradd cenedlaethol. Mae'r Pwyllgor yn derbyn yr adroddiad hwn bob blwyddyn cyn ei gyflwyno i CCAUC, ac mae hefyd yn asesu ymdrechion y Brifysgol i wella arferion gorau. Yn 2020/21 roedd metrigau allweddol yn cynnwys:</w:t>
      </w:r>
    </w:p>
    <w:p w14:paraId="6AD02933" w14:textId="7813FDFB" w:rsidR="00A3677C" w:rsidRDefault="00C7168E" w:rsidP="00C21E5F">
      <w:pPr>
        <w:pStyle w:val="ListParagraph"/>
        <w:numPr>
          <w:ilvl w:val="0"/>
          <w:numId w:val="42"/>
        </w:numPr>
        <w:rPr>
          <w:color w:val="000000" w:themeColor="text1"/>
        </w:rPr>
      </w:pPr>
      <w:r w:rsidRPr="00C7168E">
        <w:rPr>
          <w:color w:val="000000" w:themeColor="text1"/>
          <w:lang w:bidi="cy-GB"/>
        </w:rPr>
        <w:t>Enillodd 84.5% o fyfyrwyr Anrhydedd Da, roedd y patrwm hwn yn unol â'r sector gyda chyfartaledd yn 2020/21 o 82% Anrhydeddau Da. </w:t>
      </w:r>
    </w:p>
    <w:p w14:paraId="6AC37674" w14:textId="3238ECC8" w:rsidR="0056404C" w:rsidRDefault="00D72B9E" w:rsidP="00C21E5F">
      <w:pPr>
        <w:pStyle w:val="ListParagraph"/>
        <w:numPr>
          <w:ilvl w:val="0"/>
          <w:numId w:val="42"/>
        </w:numPr>
        <w:rPr>
          <w:color w:val="000000" w:themeColor="text1"/>
        </w:rPr>
      </w:pPr>
      <w:r>
        <w:rPr>
          <w:color w:val="000000" w:themeColor="text1"/>
          <w:lang w:bidi="cy-GB"/>
        </w:rPr>
        <w:t xml:space="preserve">Gwelodd </w:t>
      </w:r>
      <w:r w:rsidR="004C6FBA" w:rsidRPr="004C6FBA">
        <w:rPr>
          <w:color w:val="000000" w:themeColor="text1"/>
          <w:lang w:bidi="cy-GB"/>
        </w:rPr>
        <w:t xml:space="preserve">y Brifysgol </w:t>
      </w:r>
      <w:r>
        <w:rPr>
          <w:color w:val="000000" w:themeColor="text1"/>
          <w:lang w:bidi="cy-GB"/>
        </w:rPr>
        <w:t>g</w:t>
      </w:r>
      <w:r w:rsidR="004C6FBA" w:rsidRPr="004C6FBA">
        <w:rPr>
          <w:color w:val="000000" w:themeColor="text1"/>
          <w:lang w:bidi="cy-GB"/>
        </w:rPr>
        <w:t>ynnydd mewn graddau Dosbarth Cyntaf oherwydd y Polisïau Dim An</w:t>
      </w:r>
      <w:r>
        <w:rPr>
          <w:color w:val="000000" w:themeColor="text1"/>
          <w:lang w:bidi="cy-GB"/>
        </w:rPr>
        <w:t>fantais</w:t>
      </w:r>
      <w:r w:rsidR="004C6FBA" w:rsidRPr="004C6FBA">
        <w:rPr>
          <w:color w:val="000000" w:themeColor="text1"/>
          <w:lang w:bidi="cy-GB"/>
        </w:rPr>
        <w:t xml:space="preserve"> a roddwyd ar waith yn ystod pandemig COVID-19, ac roedd hyn bellach yn uwch na chyfartaledd y sector.</w:t>
      </w:r>
    </w:p>
    <w:p w14:paraId="1C14D031" w14:textId="77777777" w:rsidR="00C05C97" w:rsidRPr="00C05C97" w:rsidRDefault="00C05C97" w:rsidP="00C05C97"/>
    <w:p w14:paraId="19718AF1" w14:textId="1450E17B" w:rsidR="00CC61D4" w:rsidRDefault="00C05C97" w:rsidP="00C05C97">
      <w:pPr>
        <w:pStyle w:val="Heading1"/>
      </w:pPr>
      <w:r>
        <w:rPr>
          <w:lang w:bidi="cy-GB"/>
        </w:rPr>
        <w:t>Cwynion ac Ymddygiad</w:t>
      </w:r>
    </w:p>
    <w:p w14:paraId="47C29077" w14:textId="2D1A2136" w:rsidR="001D3CA3" w:rsidRPr="001D3CA3" w:rsidRDefault="001D3CA3" w:rsidP="001D3CA3">
      <w:pPr>
        <w:rPr>
          <w:lang w:eastAsia="en-US"/>
        </w:rPr>
      </w:pPr>
      <w:r>
        <w:rPr>
          <w:lang w:bidi="cy-GB"/>
        </w:rPr>
        <w:t xml:space="preserve">Mae'r Pwyllgor yn adolygu cwynion ac ymddygiad drwy adroddiad cwynion ac ymddygiad blynyddol, a Datganiad Blynyddol OIA. Trwy hyn, gall y Pwyllgor sicrhau bod y Brifysgol yn cyfarfodydd rhwymedigaeth i ddarparu amgylchedd dysgu cadarnhaol ar gyfer pob myfyriwr. </w:t>
      </w:r>
    </w:p>
    <w:p w14:paraId="55F1E27A" w14:textId="73C8B460" w:rsidR="00A33EA3" w:rsidRDefault="00A33EA3" w:rsidP="00691E76">
      <w:pPr>
        <w:rPr>
          <w:u w:val="single"/>
        </w:rPr>
      </w:pPr>
      <w:r>
        <w:rPr>
          <w:u w:val="single"/>
          <w:lang w:bidi="cy-GB"/>
        </w:rPr>
        <w:t>Cwynion ac Ymddygiad 2021-22</w:t>
      </w:r>
    </w:p>
    <w:p w14:paraId="72B50B0F" w14:textId="3DDEE515" w:rsidR="00233189" w:rsidRDefault="00FA065D" w:rsidP="00691E76">
      <w:r w:rsidRPr="002460DC">
        <w:rPr>
          <w:lang w:bidi="cy-GB"/>
        </w:rPr>
        <w:lastRenderedPageBreak/>
        <w:t>Mae'r Adroddiad Cwynion ac Ymddygiad Blynyddol yn tynnu sylw at dueddiadau neu feysydd sylweddol o bryder y mae angen mynd i'r afael â hwy. Mae hyn yn helpu i sicrhau y gall y Brifysgol wella ei rhaglenni, ei gwasanaethau cymorth a'i gweinyddiaeth yn barhaus. Yn y flwyddyn academaidd 2021-22, canfuwyd, o ran maint y Brifysgol, a chymhlethdod profiad y myfyrwyr, fod lefel y cwynion a dderbyniwyd yn unol neu'n is na chyfartaledd y sector.</w:t>
      </w:r>
    </w:p>
    <w:p w14:paraId="20FB0218" w14:textId="77777777" w:rsidR="00233189" w:rsidRPr="00D11B4A" w:rsidRDefault="00233189" w:rsidP="00691E76"/>
    <w:p w14:paraId="5FB1B084" w14:textId="77777777" w:rsidR="00487907" w:rsidRDefault="00487907" w:rsidP="00691E76"/>
    <w:p w14:paraId="69D22E53" w14:textId="53B2A5E5" w:rsidR="003A2A61" w:rsidRPr="00AA77D6" w:rsidRDefault="00CE667E" w:rsidP="00691E76">
      <w:r w:rsidRPr="00AA77D6">
        <w:rPr>
          <w:b/>
          <w:lang w:bidi="cy-GB"/>
        </w:rPr>
        <w:t>John Taylor</w:t>
      </w:r>
      <w:r w:rsidRPr="00AA77D6">
        <w:rPr>
          <w:lang w:bidi="cy-GB"/>
        </w:rPr>
        <w:br/>
        <w:t>Cadeirydd y Pwyllgor Cynllunio Strategol a Pherfformiad</w:t>
      </w:r>
    </w:p>
    <w:p w14:paraId="1EC311D2" w14:textId="355777B0" w:rsidR="004918D0" w:rsidRPr="00AA77D6" w:rsidRDefault="000D2FC6" w:rsidP="00691E76">
      <w:r>
        <w:rPr>
          <w:lang w:bidi="cy-GB"/>
        </w:rPr>
        <w:t>Rhagfyr 2023</w:t>
      </w:r>
      <w:r w:rsidR="004918D0" w:rsidRPr="00AA77D6">
        <w:rPr>
          <w:lang w:bidi="cy-GB"/>
        </w:rPr>
        <w:br w:type="page"/>
      </w:r>
    </w:p>
    <w:p w14:paraId="5FFCF0A0" w14:textId="6CCE6D8B" w:rsidR="005F23B5" w:rsidRPr="004918D0" w:rsidRDefault="004918D0" w:rsidP="00460F24">
      <w:pPr>
        <w:pStyle w:val="Heading1"/>
        <w:numPr>
          <w:ilvl w:val="0"/>
          <w:numId w:val="0"/>
        </w:numPr>
        <w:ind w:left="432" w:hanging="432"/>
      </w:pPr>
      <w:r w:rsidRPr="004918D0">
        <w:rPr>
          <w:b/>
          <w:lang w:bidi="cy-GB"/>
        </w:rPr>
        <w:lastRenderedPageBreak/>
        <w:t>ATODIAD 1</w:t>
      </w:r>
    </w:p>
    <w:p w14:paraId="464D6ED3" w14:textId="04B0D596" w:rsidR="004918D0" w:rsidRDefault="00CE667E" w:rsidP="00460F24">
      <w:r>
        <w:rPr>
          <w:lang w:bidi="cy-GB"/>
        </w:rPr>
        <w:t>Cylch Gorchwyl y Pwyllgor Cynllunio Strategol a Pherfformiad 2022-2023</w:t>
      </w:r>
    </w:p>
    <w:p w14:paraId="2AD32717" w14:textId="77777777" w:rsidR="008E3D2E" w:rsidRDefault="008E3D2E" w:rsidP="00460F24"/>
    <w:p w14:paraId="1D50FBB0" w14:textId="77777777" w:rsidR="00D1176B" w:rsidRPr="00D1176B" w:rsidRDefault="00D1176B" w:rsidP="00D1176B">
      <w:pPr>
        <w:tabs>
          <w:tab w:val="left" w:pos="8064"/>
        </w:tabs>
        <w:rPr>
          <w:b/>
        </w:rPr>
      </w:pPr>
      <w:r w:rsidRPr="00D1176B">
        <w:rPr>
          <w:b/>
          <w:lang w:bidi="cy-GB"/>
        </w:rPr>
        <w:t xml:space="preserve">Cylch Gorchwyl y Pwyllgor:  </w:t>
      </w:r>
    </w:p>
    <w:p w14:paraId="46D44C27" w14:textId="77777777" w:rsidR="00D1176B" w:rsidRPr="00D1176B" w:rsidRDefault="00D1176B" w:rsidP="00D1176B">
      <w:pPr>
        <w:tabs>
          <w:tab w:val="left" w:pos="8064"/>
        </w:tabs>
        <w:rPr>
          <w:b/>
        </w:rPr>
      </w:pPr>
      <w:r w:rsidRPr="00D1176B">
        <w:rPr>
          <w:b/>
          <w:lang w:bidi="cy-GB"/>
        </w:rPr>
        <w:t xml:space="preserve">PWYLLGOR CYNLLUNIO STRATEGOL A PHERFFORMIAD </w:t>
      </w:r>
    </w:p>
    <w:p w14:paraId="597A5D5E" w14:textId="77777777" w:rsidR="00D1176B" w:rsidRPr="00D1176B" w:rsidRDefault="00D1176B" w:rsidP="00D1176B">
      <w:pPr>
        <w:tabs>
          <w:tab w:val="left" w:pos="8064"/>
        </w:tabs>
        <w:rPr>
          <w:b/>
          <w:u w:val="single"/>
        </w:rPr>
      </w:pPr>
    </w:p>
    <w:p w14:paraId="465CB9E3" w14:textId="77777777" w:rsidR="00D1176B" w:rsidRPr="00D1176B" w:rsidRDefault="00D1176B" w:rsidP="00D1176B">
      <w:pPr>
        <w:tabs>
          <w:tab w:val="left" w:pos="8064"/>
        </w:tabs>
        <w:rPr>
          <w:bCs/>
        </w:rPr>
      </w:pPr>
      <w:r w:rsidRPr="00D1176B">
        <w:rPr>
          <w:u w:val="single"/>
          <w:lang w:bidi="cy-GB"/>
        </w:rPr>
        <w:t>Adroddiadau i:</w:t>
      </w:r>
      <w:r w:rsidRPr="00D1176B">
        <w:rPr>
          <w:lang w:bidi="cy-GB"/>
        </w:rPr>
        <w:t xml:space="preserve"> Bwrdd Llywodraethwyr  </w:t>
      </w:r>
    </w:p>
    <w:p w14:paraId="6E541207" w14:textId="77777777" w:rsidR="00D1176B" w:rsidRPr="00D1176B" w:rsidRDefault="00D1176B" w:rsidP="00D1176B">
      <w:pPr>
        <w:tabs>
          <w:tab w:val="left" w:pos="8064"/>
        </w:tabs>
        <w:rPr>
          <w:bCs/>
        </w:rPr>
      </w:pPr>
      <w:r w:rsidRPr="00D1176B">
        <w:rPr>
          <w:u w:val="single"/>
          <w:lang w:bidi="cy-GB"/>
        </w:rPr>
        <w:t>Digwyddiad:</w:t>
      </w:r>
      <w:r w:rsidRPr="00D1176B">
        <w:rPr>
          <w:lang w:bidi="cy-GB"/>
        </w:rPr>
        <w:t xml:space="preserve"> hyd at 5 cyfarfod y flwyddyn, gyda chyfarfodydd ychwanegol wedi'u trefnu yn ôl yr angen   </w:t>
      </w:r>
    </w:p>
    <w:p w14:paraId="2A448B35" w14:textId="4CE08DE5" w:rsidR="00D1176B" w:rsidRPr="00D1176B" w:rsidRDefault="00D1176B" w:rsidP="00D1176B">
      <w:pPr>
        <w:tabs>
          <w:tab w:val="left" w:pos="8064"/>
        </w:tabs>
        <w:rPr>
          <w:bCs/>
        </w:rPr>
      </w:pPr>
      <w:r w:rsidRPr="00D1176B">
        <w:rPr>
          <w:i/>
          <w:lang w:bidi="cy-GB"/>
        </w:rPr>
        <w:t>Cylch gorchwyl a ddiwygiwyd ddiwethaf: Tachwedd 2021; a'r nesaf i'w adolygu: Medi 2023</w:t>
      </w:r>
    </w:p>
    <w:p w14:paraId="229D430D" w14:textId="77777777" w:rsidR="00D1176B" w:rsidRPr="00D1176B" w:rsidRDefault="00D1176B" w:rsidP="00D1176B">
      <w:pPr>
        <w:tabs>
          <w:tab w:val="left" w:pos="8064"/>
        </w:tabs>
        <w:rPr>
          <w:bCs/>
        </w:rPr>
      </w:pPr>
    </w:p>
    <w:tbl>
      <w:tblPr>
        <w:tblW w:w="9614" w:type="dxa"/>
        <w:tblInd w:w="19" w:type="dxa"/>
        <w:tblCellMar>
          <w:top w:w="48" w:type="dxa"/>
          <w:right w:w="322" w:type="dxa"/>
        </w:tblCellMar>
        <w:tblLook w:val="04A0" w:firstRow="1" w:lastRow="0" w:firstColumn="1" w:lastColumn="0" w:noHBand="0" w:noVBand="1"/>
      </w:tblPr>
      <w:tblGrid>
        <w:gridCol w:w="4586"/>
        <w:gridCol w:w="5028"/>
      </w:tblGrid>
      <w:tr w:rsidR="00D1176B" w:rsidRPr="00D1176B" w14:paraId="64C2182E" w14:textId="77777777" w:rsidTr="007D52FD">
        <w:trPr>
          <w:trHeight w:val="4356"/>
        </w:trPr>
        <w:tc>
          <w:tcPr>
            <w:tcW w:w="4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2188D" w14:textId="77777777" w:rsidR="00D1176B" w:rsidRPr="00D1176B" w:rsidRDefault="00D1176B" w:rsidP="00D1176B">
            <w:pPr>
              <w:tabs>
                <w:tab w:val="left" w:pos="8064"/>
              </w:tabs>
              <w:rPr>
                <w:bCs/>
              </w:rPr>
            </w:pPr>
            <w:r w:rsidRPr="00D1176B">
              <w:rPr>
                <w:u w:val="single"/>
                <w:lang w:bidi="cy-GB"/>
              </w:rPr>
              <w:t>Aelodau:</w:t>
            </w:r>
            <w:r w:rsidRPr="00D1176B">
              <w:rPr>
                <w:lang w:bidi="cy-GB"/>
              </w:rPr>
              <w:t xml:space="preserve"> </w:t>
            </w:r>
          </w:p>
          <w:p w14:paraId="65148FFE" w14:textId="77777777" w:rsidR="00D1176B" w:rsidRPr="00D1176B" w:rsidRDefault="00D1176B" w:rsidP="00D1176B">
            <w:pPr>
              <w:tabs>
                <w:tab w:val="left" w:pos="8064"/>
              </w:tabs>
              <w:rPr>
                <w:bCs/>
              </w:rPr>
            </w:pPr>
            <w:r w:rsidRPr="00D1176B">
              <w:rPr>
                <w:lang w:bidi="cy-GB"/>
              </w:rPr>
              <w:t xml:space="preserve">John Taylor (Cadeirydd) </w:t>
            </w:r>
          </w:p>
          <w:p w14:paraId="60E4FB02" w14:textId="77777777" w:rsidR="00D1176B" w:rsidRPr="00D1176B" w:rsidRDefault="00D1176B" w:rsidP="00D1176B">
            <w:pPr>
              <w:tabs>
                <w:tab w:val="left" w:pos="8064"/>
              </w:tabs>
              <w:rPr>
                <w:bCs/>
              </w:rPr>
            </w:pPr>
            <w:r w:rsidRPr="00D1176B">
              <w:rPr>
                <w:lang w:bidi="cy-GB"/>
              </w:rPr>
              <w:t xml:space="preserve">Nick Capaldi </w:t>
            </w:r>
          </w:p>
          <w:p w14:paraId="4B7E5F9B" w14:textId="77777777" w:rsidR="00D1176B" w:rsidRPr="00D1176B" w:rsidRDefault="00D1176B" w:rsidP="00D1176B">
            <w:pPr>
              <w:tabs>
                <w:tab w:val="left" w:pos="8064"/>
              </w:tabs>
              <w:rPr>
                <w:bCs/>
              </w:rPr>
            </w:pPr>
            <w:r w:rsidRPr="00D1176B">
              <w:rPr>
                <w:lang w:bidi="cy-GB"/>
              </w:rPr>
              <w:t>Roisin Connolly</w:t>
            </w:r>
          </w:p>
          <w:p w14:paraId="4A269C05" w14:textId="77777777" w:rsidR="00D1176B" w:rsidRPr="00D1176B" w:rsidRDefault="00D1176B" w:rsidP="00D1176B">
            <w:pPr>
              <w:tabs>
                <w:tab w:val="left" w:pos="8064"/>
              </w:tabs>
              <w:rPr>
                <w:bCs/>
              </w:rPr>
            </w:pPr>
            <w:r w:rsidRPr="00D1176B">
              <w:rPr>
                <w:lang w:bidi="cy-GB"/>
              </w:rPr>
              <w:t xml:space="preserve">Paul Matthews </w:t>
            </w:r>
          </w:p>
          <w:p w14:paraId="463C3612" w14:textId="77777777" w:rsidR="00D1176B" w:rsidRPr="00D1176B" w:rsidRDefault="00D1176B" w:rsidP="00D1176B">
            <w:pPr>
              <w:tabs>
                <w:tab w:val="left" w:pos="8064"/>
              </w:tabs>
              <w:rPr>
                <w:bCs/>
              </w:rPr>
            </w:pPr>
            <w:r w:rsidRPr="00D1176B">
              <w:rPr>
                <w:lang w:bidi="cy-GB"/>
              </w:rPr>
              <w:t>Yr Athro Myra Nimmo</w:t>
            </w:r>
          </w:p>
          <w:p w14:paraId="0EF32A9B" w14:textId="77777777" w:rsidR="00D1176B" w:rsidRPr="00D1176B" w:rsidRDefault="00D1176B" w:rsidP="00D1176B">
            <w:pPr>
              <w:tabs>
                <w:tab w:val="left" w:pos="8064"/>
              </w:tabs>
              <w:rPr>
                <w:bCs/>
              </w:rPr>
            </w:pPr>
            <w:r w:rsidRPr="00D1176B">
              <w:rPr>
                <w:lang w:bidi="cy-GB"/>
              </w:rPr>
              <w:t>Chris Turner</w:t>
            </w:r>
          </w:p>
          <w:p w14:paraId="673CADB4" w14:textId="122DBA76" w:rsidR="00D1176B" w:rsidRPr="00D72B9E" w:rsidRDefault="00D1176B" w:rsidP="00D1176B">
            <w:pPr>
              <w:tabs>
                <w:tab w:val="left" w:pos="8064"/>
              </w:tabs>
              <w:rPr>
                <w:bCs/>
              </w:rPr>
            </w:pPr>
            <w:r w:rsidRPr="00D1176B">
              <w:rPr>
                <w:lang w:bidi="cy-GB"/>
              </w:rPr>
              <w:t>Yr Athro Cara Aitchison (Llywydd ac Is-</w:t>
            </w:r>
            <w:r w:rsidR="00D72B9E">
              <w:rPr>
                <w:lang w:bidi="cy-GB"/>
              </w:rPr>
              <w:t>G</w:t>
            </w:r>
            <w:r w:rsidRPr="00D72B9E">
              <w:rPr>
                <w:bCs/>
                <w:lang w:bidi="cy-GB"/>
              </w:rPr>
              <w:t xml:space="preserve">anghellor </w:t>
            </w:r>
          </w:p>
          <w:p w14:paraId="1DE0C81B" w14:textId="77777777" w:rsidR="00D1176B" w:rsidRPr="00D1176B" w:rsidRDefault="00D1176B" w:rsidP="00D1176B">
            <w:pPr>
              <w:tabs>
                <w:tab w:val="left" w:pos="8064"/>
              </w:tabs>
              <w:rPr>
                <w:bCs/>
              </w:rPr>
            </w:pPr>
            <w:r w:rsidRPr="00D1176B">
              <w:rPr>
                <w:lang w:bidi="cy-GB"/>
              </w:rPr>
              <w:t>Llywydd UM (Cymuned a Materion)</w:t>
            </w:r>
          </w:p>
          <w:p w14:paraId="536974FF" w14:textId="77777777" w:rsidR="00D1176B" w:rsidRPr="00D1176B" w:rsidRDefault="00D1176B" w:rsidP="00D1176B">
            <w:pPr>
              <w:tabs>
                <w:tab w:val="left" w:pos="8064"/>
              </w:tabs>
              <w:rPr>
                <w:bCs/>
              </w:rPr>
            </w:pPr>
            <w:r w:rsidRPr="00D1176B">
              <w:rPr>
                <w:u w:val="single"/>
                <w:lang w:bidi="cy-GB"/>
              </w:rPr>
              <w:t>Cworwm:</w:t>
            </w:r>
            <w:r w:rsidRPr="00D1176B">
              <w:rPr>
                <w:lang w:bidi="cy-GB"/>
              </w:rPr>
              <w:t xml:space="preserve"> 4 aelod, y mae'n rhaid i o leiaf 3 ohonynt fod yn Lywodraethwyr Annibynnol neu Gyfetholedig </w:t>
            </w:r>
          </w:p>
        </w:tc>
        <w:tc>
          <w:tcPr>
            <w:tcW w:w="5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A3587" w14:textId="77777777" w:rsidR="00D1176B" w:rsidRPr="00D1176B" w:rsidRDefault="00D1176B" w:rsidP="00D1176B">
            <w:pPr>
              <w:tabs>
                <w:tab w:val="left" w:pos="8064"/>
              </w:tabs>
              <w:rPr>
                <w:bCs/>
              </w:rPr>
            </w:pPr>
            <w:r w:rsidRPr="00D1176B">
              <w:rPr>
                <w:u w:val="single"/>
                <w:lang w:bidi="cy-GB"/>
              </w:rPr>
              <w:t>Yn bresennol:</w:t>
            </w:r>
            <w:r w:rsidRPr="00D1176B">
              <w:rPr>
                <w:lang w:bidi="cy-GB"/>
              </w:rPr>
              <w:t xml:space="preserve"> </w:t>
            </w:r>
          </w:p>
          <w:p w14:paraId="75A43C2E" w14:textId="77777777" w:rsidR="00D1176B" w:rsidRPr="00D1176B" w:rsidRDefault="00D1176B" w:rsidP="00D1176B">
            <w:pPr>
              <w:tabs>
                <w:tab w:val="left" w:pos="8064"/>
              </w:tabs>
              <w:rPr>
                <w:bCs/>
              </w:rPr>
            </w:pPr>
            <w:r w:rsidRPr="00D1176B">
              <w:rPr>
                <w:lang w:bidi="cy-GB"/>
              </w:rPr>
              <w:t xml:space="preserve">Ysgrifennydd y Brifysgol a Chlerc Bwrdd </w:t>
            </w:r>
          </w:p>
          <w:p w14:paraId="38A59D22" w14:textId="77777777" w:rsidR="00D1176B" w:rsidRPr="00D1176B" w:rsidRDefault="00D1176B" w:rsidP="00D1176B">
            <w:pPr>
              <w:tabs>
                <w:tab w:val="left" w:pos="8064"/>
              </w:tabs>
              <w:rPr>
                <w:bCs/>
              </w:rPr>
            </w:pPr>
            <w:r w:rsidRPr="00D1176B">
              <w:rPr>
                <w:lang w:bidi="cy-GB"/>
              </w:rPr>
              <w:t xml:space="preserve">Llywodraethwyr  </w:t>
            </w:r>
          </w:p>
          <w:p w14:paraId="4489F4E6" w14:textId="77777777" w:rsidR="00D1176B" w:rsidRPr="00D1176B" w:rsidRDefault="00D1176B" w:rsidP="00D1176B">
            <w:pPr>
              <w:tabs>
                <w:tab w:val="left" w:pos="8064"/>
              </w:tabs>
              <w:rPr>
                <w:bCs/>
              </w:rPr>
            </w:pPr>
            <w:r w:rsidRPr="00D1176B">
              <w:rPr>
                <w:lang w:bidi="cy-GB"/>
              </w:rPr>
              <w:t xml:space="preserve">Pennaeth Llywodraethu </w:t>
            </w:r>
          </w:p>
          <w:p w14:paraId="7B84E355" w14:textId="77777777" w:rsidR="00D1176B" w:rsidRPr="00D1176B" w:rsidRDefault="00D1176B" w:rsidP="00D1176B">
            <w:pPr>
              <w:tabs>
                <w:tab w:val="left" w:pos="8064"/>
              </w:tabs>
              <w:rPr>
                <w:bCs/>
              </w:rPr>
            </w:pPr>
            <w:r w:rsidRPr="00D1176B">
              <w:rPr>
                <w:lang w:bidi="cy-GB"/>
              </w:rPr>
              <w:t xml:space="preserve">Dirprwy Is-Ganghellor </w:t>
            </w:r>
          </w:p>
          <w:p w14:paraId="34123488" w14:textId="77777777" w:rsidR="00D1176B" w:rsidRPr="00D1176B" w:rsidRDefault="00D1176B" w:rsidP="00D1176B">
            <w:pPr>
              <w:tabs>
                <w:tab w:val="left" w:pos="8064"/>
              </w:tabs>
              <w:rPr>
                <w:bCs/>
              </w:rPr>
            </w:pPr>
            <w:r w:rsidRPr="00D1176B">
              <w:rPr>
                <w:lang w:bidi="cy-GB"/>
              </w:rPr>
              <w:t xml:space="preserve">Dirprwy Is-Ganghellor Ymchwil ac Arloesi </w:t>
            </w:r>
          </w:p>
          <w:p w14:paraId="39761A9A" w14:textId="77777777" w:rsidR="00D1176B" w:rsidRPr="00D1176B" w:rsidRDefault="00D1176B" w:rsidP="00D1176B">
            <w:pPr>
              <w:tabs>
                <w:tab w:val="left" w:pos="8064"/>
              </w:tabs>
              <w:rPr>
                <w:bCs/>
              </w:rPr>
            </w:pPr>
            <w:r w:rsidRPr="00D1176B">
              <w:rPr>
                <w:lang w:bidi="cy-GB"/>
              </w:rPr>
              <w:t xml:space="preserve">Dirprwy Is-Ganghellor Ymgysylltu â Myfyrwyr </w:t>
            </w:r>
          </w:p>
          <w:p w14:paraId="02E74D95" w14:textId="77777777" w:rsidR="00D1176B" w:rsidRPr="00D1176B" w:rsidRDefault="00D1176B" w:rsidP="00D1176B">
            <w:pPr>
              <w:tabs>
                <w:tab w:val="left" w:pos="8064"/>
              </w:tabs>
              <w:rPr>
                <w:bCs/>
              </w:rPr>
            </w:pPr>
            <w:r w:rsidRPr="00D1176B">
              <w:rPr>
                <w:lang w:bidi="cy-GB"/>
              </w:rPr>
              <w:t xml:space="preserve">Prif Swyddog (Adnoddau) </w:t>
            </w:r>
          </w:p>
          <w:p w14:paraId="7E97F31D" w14:textId="77777777" w:rsidR="00D1176B" w:rsidRPr="00D1176B" w:rsidRDefault="00D1176B" w:rsidP="00D1176B">
            <w:pPr>
              <w:tabs>
                <w:tab w:val="left" w:pos="8064"/>
              </w:tabs>
              <w:rPr>
                <w:bCs/>
              </w:rPr>
            </w:pPr>
            <w:r w:rsidRPr="00D1176B">
              <w:rPr>
                <w:lang w:bidi="cy-GB"/>
              </w:rPr>
              <w:t xml:space="preserve">Pennaeth Strategaeth, Cynllunio a Pherfformiad </w:t>
            </w:r>
          </w:p>
          <w:p w14:paraId="2656A343" w14:textId="77777777" w:rsidR="00D1176B" w:rsidRPr="00D1176B" w:rsidRDefault="00D1176B" w:rsidP="00D1176B">
            <w:pPr>
              <w:tabs>
                <w:tab w:val="left" w:pos="8064"/>
              </w:tabs>
              <w:rPr>
                <w:bCs/>
              </w:rPr>
            </w:pPr>
            <w:r w:rsidRPr="00D1176B">
              <w:rPr>
                <w:lang w:bidi="cy-GB"/>
              </w:rPr>
              <w:t xml:space="preserve">Yn ôl disgresiwn y Cadeirydd bydd swyddogion eraill y Brifysgol, fel y gallai fod yn briodol, yn cael eu gwahodd i fynychu cyfarfodydd. </w:t>
            </w:r>
          </w:p>
        </w:tc>
      </w:tr>
    </w:tbl>
    <w:p w14:paraId="05268A8F" w14:textId="77777777" w:rsidR="00D1176B" w:rsidRPr="00D1176B" w:rsidRDefault="00D1176B" w:rsidP="00D1176B">
      <w:pPr>
        <w:tabs>
          <w:tab w:val="left" w:pos="8064"/>
        </w:tabs>
        <w:rPr>
          <w:bCs/>
          <w:u w:val="single"/>
        </w:rPr>
      </w:pPr>
    </w:p>
    <w:p w14:paraId="329E4E5E" w14:textId="77777777" w:rsidR="00D1176B" w:rsidRPr="00D1176B" w:rsidRDefault="00D1176B" w:rsidP="00D1176B">
      <w:pPr>
        <w:tabs>
          <w:tab w:val="left" w:pos="8064"/>
        </w:tabs>
        <w:rPr>
          <w:bCs/>
        </w:rPr>
      </w:pPr>
      <w:r w:rsidRPr="00D1176B">
        <w:rPr>
          <w:u w:val="single"/>
          <w:lang w:bidi="cy-GB"/>
        </w:rPr>
        <w:t>Cylch gwaith:</w:t>
      </w:r>
      <w:r w:rsidRPr="00D1176B">
        <w:rPr>
          <w:lang w:bidi="cy-GB"/>
        </w:rPr>
        <w:t xml:space="preserve"> </w:t>
      </w:r>
    </w:p>
    <w:p w14:paraId="7E312B62" w14:textId="77777777" w:rsidR="00D1176B" w:rsidRPr="00D1176B" w:rsidRDefault="00D1176B" w:rsidP="00D1176B">
      <w:pPr>
        <w:tabs>
          <w:tab w:val="left" w:pos="8064"/>
        </w:tabs>
        <w:rPr>
          <w:bCs/>
        </w:rPr>
      </w:pPr>
      <w:r w:rsidRPr="00D1176B">
        <w:rPr>
          <w:lang w:bidi="cy-GB"/>
        </w:rPr>
        <w:t>Mae'r Pwyllgor Cynllunio Strategol a Pherfformiad yn cynghori'r Bwrdd ar faterion sy'n ymwneud â chynllunio strategol; monitro a gwerthuso blaenoriaethau strategol a pherfformiad yn erbyn y cynllun strategol; gwerthuso cynnydd sy'n ymwneud â'r agenda gyffredinol o dwf, arallgyfeirio a gwella; a sganio gorwel. Mae gan y Pwyllgor rôl hefyd wrth roi argymhellion a chyngor cychwynnol i'r Bwrdd ar Uwchgynllunio</w:t>
      </w:r>
      <w:r w:rsidRPr="00D1176B">
        <w:rPr>
          <w:vertAlign w:val="superscript"/>
          <w:lang w:bidi="cy-GB"/>
        </w:rPr>
        <w:footnoteReference w:id="3"/>
      </w:r>
      <w:r w:rsidRPr="00D1176B">
        <w:rPr>
          <w:lang w:bidi="cy-GB"/>
        </w:rPr>
        <w:t xml:space="preserve">. </w:t>
      </w:r>
    </w:p>
    <w:p w14:paraId="3F5A5A7E" w14:textId="77777777" w:rsidR="00D1176B" w:rsidRPr="00D1176B" w:rsidRDefault="00D1176B" w:rsidP="00D1176B">
      <w:pPr>
        <w:tabs>
          <w:tab w:val="left" w:pos="8064"/>
        </w:tabs>
        <w:rPr>
          <w:bCs/>
        </w:rPr>
      </w:pPr>
      <w:r w:rsidRPr="00D1176B">
        <w:rPr>
          <w:noProof/>
          <w:lang w:bidi="cy-GB"/>
        </w:rPr>
        <w:lastRenderedPageBreak/>
        <mc:AlternateContent>
          <mc:Choice Requires="wpg">
            <w:drawing>
              <wp:inline distT="0" distB="0" distL="0" distR="0" wp14:anchorId="1132EAC8" wp14:editId="6965AF7A">
                <wp:extent cx="6154420" cy="9144"/>
                <wp:effectExtent l="0" t="0" r="0" b="0"/>
                <wp:docPr id="78099" name="Group 78099"/>
                <wp:cNvGraphicFramePr/>
                <a:graphic xmlns:a="http://schemas.openxmlformats.org/drawingml/2006/main">
                  <a:graphicData uri="http://schemas.microsoft.com/office/word/2010/wordprocessingGroup">
                    <wpg:wgp>
                      <wpg:cNvGrpSpPr/>
                      <wpg:grpSpPr>
                        <a:xfrm>
                          <a:off x="0" y="0"/>
                          <a:ext cx="6154420" cy="9144"/>
                          <a:chOff x="0" y="0"/>
                          <a:chExt cx="6154420" cy="9144"/>
                        </a:xfrm>
                      </wpg:grpSpPr>
                      <wps:wsp>
                        <wps:cNvPr id="108271" name="Shape 108271"/>
                        <wps:cNvSpPr/>
                        <wps:spPr>
                          <a:xfrm>
                            <a:off x="0" y="0"/>
                            <a:ext cx="6154420" cy="9144"/>
                          </a:xfrm>
                          <a:custGeom>
                            <a:avLst/>
                            <a:gdLst/>
                            <a:ahLst/>
                            <a:cxnLst/>
                            <a:rect l="0" t="0" r="0" b="0"/>
                            <a:pathLst>
                              <a:path w="6154420" h="9144">
                                <a:moveTo>
                                  <a:pt x="0" y="0"/>
                                </a:moveTo>
                                <a:lnTo>
                                  <a:pt x="6154420" y="0"/>
                                </a:lnTo>
                                <a:lnTo>
                                  <a:pt x="61544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E77435" id="Group 78099" o:spid="_x0000_s1026" style="width:484.6pt;height:.7pt;mso-position-horizontal-relative:char;mso-position-vertical-relative:line" coordsize="6154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">
                <v:shape id="Shape 108271" o:spid="_x0000_s1027" style="position:absolute;width:61544;height:91;visibility:visible;mso-wrap-style:square;v-text-anchor:top" coordsize="61544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" path="m,l6154420,r,9144l,9144,,e" fillcolor="black" stroked="f" strokeweight="0">
                  <v:stroke miterlimit="83231f" joinstyle="miter"/>
                  <v:path arrowok="t" textboxrect="0,0,6154420,9144"/>
                </v:shape>
                <w10:anchorlock/>
              </v:group>
            </w:pict>
          </mc:Fallback>
        </mc:AlternateContent>
      </w:r>
    </w:p>
    <w:p w14:paraId="5B96720F" w14:textId="77777777" w:rsidR="00E16BBC" w:rsidRDefault="00D1176B" w:rsidP="00E16BBC">
      <w:pPr>
        <w:tabs>
          <w:tab w:val="left" w:pos="8064"/>
        </w:tabs>
        <w:rPr>
          <w:bCs/>
        </w:rPr>
      </w:pPr>
      <w:r w:rsidRPr="00D1176B">
        <w:rPr>
          <w:lang w:bidi="cy-GB"/>
        </w:rPr>
        <w:t xml:space="preserve">Cylch Gorchwyl </w:t>
      </w:r>
    </w:p>
    <w:p w14:paraId="4487E96E" w14:textId="2D3CEEAA" w:rsidR="00D1176B" w:rsidRPr="00E16BBC" w:rsidRDefault="00D1176B" w:rsidP="00E16BBC">
      <w:pPr>
        <w:pStyle w:val="ListParagraph"/>
        <w:numPr>
          <w:ilvl w:val="0"/>
          <w:numId w:val="12"/>
        </w:numPr>
        <w:tabs>
          <w:tab w:val="left" w:pos="8064"/>
        </w:tabs>
        <w:rPr>
          <w:bCs/>
        </w:rPr>
      </w:pPr>
      <w:r w:rsidRPr="00E16BBC">
        <w:rPr>
          <w:lang w:bidi="cy-GB"/>
        </w:rPr>
        <w:t>Ystyried a chael awdurdod i gymeradwyo ar ran y Bwrdd:</w:t>
      </w:r>
    </w:p>
    <w:p w14:paraId="2D12FF26" w14:textId="325D672E" w:rsidR="00D1176B" w:rsidRPr="00D1176B" w:rsidRDefault="00D1176B" w:rsidP="00D1176B">
      <w:pPr>
        <w:numPr>
          <w:ilvl w:val="1"/>
          <w:numId w:val="12"/>
        </w:numPr>
        <w:tabs>
          <w:tab w:val="left" w:pos="8064"/>
        </w:tabs>
        <w:rPr>
          <w:bCs/>
        </w:rPr>
      </w:pPr>
      <w:r w:rsidRPr="00D1176B">
        <w:rPr>
          <w:lang w:bidi="cy-GB"/>
        </w:rPr>
        <w:t>Datblyg</w:t>
      </w:r>
      <w:r w:rsidR="00D72B9E">
        <w:rPr>
          <w:lang w:bidi="cy-GB"/>
        </w:rPr>
        <w:t>iad</w:t>
      </w:r>
      <w:r w:rsidRPr="00D1176B">
        <w:rPr>
          <w:lang w:bidi="cy-GB"/>
        </w:rPr>
        <w:t xml:space="preserve"> a chynnydd yn erbyn y Cynllun Ffioedd a Mynediad, gan gynnwys adolygu'r diwygiadau i gynlluniau blynyddol a chanllawiau diweddaru gan CCAUC.</w:t>
      </w:r>
    </w:p>
    <w:p w14:paraId="4CD314A5" w14:textId="77777777" w:rsidR="00D1176B" w:rsidRPr="00D1176B" w:rsidRDefault="00D1176B" w:rsidP="00D1176B">
      <w:pPr>
        <w:numPr>
          <w:ilvl w:val="1"/>
          <w:numId w:val="12"/>
        </w:numPr>
        <w:tabs>
          <w:tab w:val="left" w:pos="8064"/>
        </w:tabs>
        <w:rPr>
          <w:bCs/>
        </w:rPr>
      </w:pPr>
      <w:r w:rsidRPr="00D1176B">
        <w:rPr>
          <w:lang w:bidi="cy-GB"/>
        </w:rPr>
        <w:t>Craffu academaidd allanol yn ymwneud â pherfformiad, yn enwedig y Fframwaith Rhagoriaeth Ymchwil a Sicrwydd Ansawdd Academaidd (yn unol â Fframwaith Asesu Ansawdd Cymru), yn ogystal â'r Arolwg Cenedlaethol o Fyfyrwyr, Arolwg Profiad Ymchwil Ôl-raddedig, tablau cynghrair, a gofynion eraill gan CCAUC a Llywodraeth Cymru.</w:t>
      </w:r>
    </w:p>
    <w:p w14:paraId="58CBCE7D" w14:textId="2872BD3A" w:rsidR="00D1176B" w:rsidRPr="00D1176B" w:rsidRDefault="00D1176B" w:rsidP="00D1176B">
      <w:pPr>
        <w:numPr>
          <w:ilvl w:val="1"/>
          <w:numId w:val="12"/>
        </w:numPr>
        <w:tabs>
          <w:tab w:val="left" w:pos="8064"/>
        </w:tabs>
        <w:rPr>
          <w:bCs/>
        </w:rPr>
      </w:pPr>
      <w:r w:rsidRPr="00D1176B">
        <w:rPr>
          <w:lang w:bidi="cy-GB"/>
        </w:rPr>
        <w:t xml:space="preserve">Y dull ar gyfer y diwrnod </w:t>
      </w:r>
      <w:r w:rsidR="00D72B9E">
        <w:rPr>
          <w:lang w:bidi="cy-GB"/>
        </w:rPr>
        <w:t xml:space="preserve">cwrdd i fffwrdd </w:t>
      </w:r>
      <w:r w:rsidRPr="00D1176B">
        <w:rPr>
          <w:lang w:bidi="cy-GB"/>
        </w:rPr>
        <w:t xml:space="preserve">blynyddol </w:t>
      </w:r>
      <w:r w:rsidR="00D72B9E">
        <w:rPr>
          <w:lang w:bidi="cy-GB"/>
        </w:rPr>
        <w:t xml:space="preserve">y </w:t>
      </w:r>
      <w:r w:rsidRPr="00D1176B">
        <w:rPr>
          <w:lang w:bidi="cy-GB"/>
        </w:rPr>
        <w:t>Bwrdd ar strategaeth.</w:t>
      </w:r>
    </w:p>
    <w:p w14:paraId="1DBD755E" w14:textId="77777777" w:rsidR="00D1176B" w:rsidRPr="00D1176B" w:rsidRDefault="00D1176B" w:rsidP="00D1176B">
      <w:pPr>
        <w:numPr>
          <w:ilvl w:val="1"/>
          <w:numId w:val="12"/>
        </w:numPr>
        <w:tabs>
          <w:tab w:val="left" w:pos="8064"/>
        </w:tabs>
        <w:rPr>
          <w:bCs/>
        </w:rPr>
      </w:pPr>
      <w:r w:rsidRPr="00D1176B">
        <w:rPr>
          <w:lang w:bidi="cy-GB"/>
        </w:rPr>
        <w:t>Datblygu a gweithredu prosiectau mawr, mentrau newydd a buddsoddiadau strategol. </w:t>
      </w:r>
    </w:p>
    <w:p w14:paraId="084C5677" w14:textId="77777777" w:rsidR="00D1176B" w:rsidRPr="00D1176B" w:rsidRDefault="00D1176B" w:rsidP="00D1176B">
      <w:pPr>
        <w:numPr>
          <w:ilvl w:val="1"/>
          <w:numId w:val="12"/>
        </w:numPr>
        <w:tabs>
          <w:tab w:val="left" w:pos="8064"/>
        </w:tabs>
        <w:rPr>
          <w:bCs/>
        </w:rPr>
      </w:pPr>
      <w:r w:rsidRPr="00D1176B">
        <w:rPr>
          <w:lang w:bidi="cy-GB"/>
        </w:rPr>
        <w:t>Unrhyw eitem neu fater arall a ddirprwywyd iddo gan y Bwrdd</w:t>
      </w:r>
    </w:p>
    <w:p w14:paraId="739DD95C" w14:textId="77777777" w:rsidR="00D1176B" w:rsidRPr="00D1176B" w:rsidRDefault="00D1176B" w:rsidP="00D1176B">
      <w:pPr>
        <w:tabs>
          <w:tab w:val="left" w:pos="8064"/>
        </w:tabs>
        <w:rPr>
          <w:bCs/>
        </w:rPr>
      </w:pPr>
    </w:p>
    <w:p w14:paraId="09A89F3A" w14:textId="77777777" w:rsidR="00D1176B" w:rsidRPr="00D1176B" w:rsidRDefault="00D1176B" w:rsidP="00D1176B">
      <w:pPr>
        <w:numPr>
          <w:ilvl w:val="0"/>
          <w:numId w:val="12"/>
        </w:numPr>
        <w:tabs>
          <w:tab w:val="left" w:pos="8064"/>
        </w:tabs>
        <w:rPr>
          <w:bCs/>
        </w:rPr>
      </w:pPr>
      <w:r w:rsidRPr="00D1176B">
        <w:rPr>
          <w:lang w:bidi="cy-GB"/>
        </w:rPr>
        <w:t>Darparu argymhellion a chyngor cychwynnol i'w cymeradwyo gan y Bwrdd:</w:t>
      </w:r>
    </w:p>
    <w:p w14:paraId="24F130D7" w14:textId="77777777" w:rsidR="00D1176B" w:rsidRPr="00D1176B" w:rsidRDefault="00D1176B" w:rsidP="00D1176B">
      <w:pPr>
        <w:numPr>
          <w:ilvl w:val="1"/>
          <w:numId w:val="12"/>
        </w:numPr>
        <w:tabs>
          <w:tab w:val="left" w:pos="8064"/>
        </w:tabs>
        <w:rPr>
          <w:bCs/>
        </w:rPr>
      </w:pPr>
      <w:r w:rsidRPr="00D1176B">
        <w:rPr>
          <w:lang w:bidi="cy-GB"/>
        </w:rPr>
        <w:t>Cyfeiriad strategol cyffredinol y Brifysgol mewn perthynas â chyfrifoldebau ffurfiol y Bwrdd a'i aelodau, gan gynnwys y Cynllun Strategol, Pwrpas, Gwerthoedd, a mesurau llwyddiant lefel uchel. Nodi materion allweddol i'w hystyried gan y Bwrdd, dod â syniadau a phapurau gwaith i'r Bwrdd i'w trafod yn llawnach.</w:t>
      </w:r>
    </w:p>
    <w:p w14:paraId="53EB677E" w14:textId="77777777" w:rsidR="00D1176B" w:rsidRPr="00D1176B" w:rsidRDefault="00D1176B" w:rsidP="00D1176B">
      <w:pPr>
        <w:numPr>
          <w:ilvl w:val="1"/>
          <w:numId w:val="12"/>
        </w:numPr>
        <w:tabs>
          <w:tab w:val="left" w:pos="8064"/>
        </w:tabs>
        <w:rPr>
          <w:bCs/>
        </w:rPr>
      </w:pPr>
      <w:r w:rsidRPr="00D1176B">
        <w:rPr>
          <w:lang w:bidi="cy-GB"/>
        </w:rPr>
        <w:t>Cynigion ar gyfer cyfeiriad cyffredinol neu hirdymor y Brifysgol drwy sganio gorwel ac adolygu materion lluniau mawr yn y sector ac economi a chymdeithas ehangach, yn genedlaethol ac yn fyd-eang. Argymhellion i lywio sesiwn blynyddol sganio gorwel y Bwrdd ar fyrddiwrnod ar strategaeth.</w:t>
      </w:r>
    </w:p>
    <w:p w14:paraId="08EE403E" w14:textId="77777777" w:rsidR="00D1176B" w:rsidRPr="00D1176B" w:rsidRDefault="00D1176B" w:rsidP="00D1176B">
      <w:pPr>
        <w:numPr>
          <w:ilvl w:val="1"/>
          <w:numId w:val="12"/>
        </w:numPr>
        <w:tabs>
          <w:tab w:val="left" w:pos="8064"/>
        </w:tabs>
        <w:rPr>
          <w:bCs/>
        </w:rPr>
      </w:pPr>
      <w:r w:rsidRPr="00D1176B">
        <w:rPr>
          <w:lang w:bidi="cy-GB"/>
        </w:rPr>
        <w:t>Effaith newidiadau allanol mawr ac effaith bosibl ar fyfyrwyr a strategaeth y Brifysgol, gan gynnwys cynllunio ar ôl pandemig.</w:t>
      </w:r>
    </w:p>
    <w:p w14:paraId="37233A7A" w14:textId="77777777" w:rsidR="00D1176B" w:rsidRPr="00D1176B" w:rsidRDefault="00D1176B" w:rsidP="00D1176B">
      <w:pPr>
        <w:numPr>
          <w:ilvl w:val="0"/>
          <w:numId w:val="12"/>
        </w:numPr>
        <w:tabs>
          <w:tab w:val="left" w:pos="8064"/>
        </w:tabs>
        <w:rPr>
          <w:bCs/>
        </w:rPr>
      </w:pPr>
      <w:r w:rsidRPr="00D1176B">
        <w:rPr>
          <w:lang w:bidi="cy-GB"/>
        </w:rPr>
        <w:t>Derbyn adroddiadau er gwybodaeth ac ystyried a chynghori'r Bwrdd a/neu'r Is-Ganghellor fel y bo'n briodol ar:</w:t>
      </w:r>
    </w:p>
    <w:p w14:paraId="5D873DC0" w14:textId="77777777" w:rsidR="00D1176B" w:rsidRPr="00D1176B" w:rsidRDefault="00D1176B" w:rsidP="00D1176B">
      <w:pPr>
        <w:numPr>
          <w:ilvl w:val="1"/>
          <w:numId w:val="12"/>
        </w:numPr>
        <w:tabs>
          <w:tab w:val="left" w:pos="8064"/>
        </w:tabs>
        <w:rPr>
          <w:bCs/>
        </w:rPr>
      </w:pPr>
      <w:r w:rsidRPr="00D1176B">
        <w:rPr>
          <w:lang w:bidi="cy-GB"/>
        </w:rPr>
        <w:t>Perfformiad y Brifysgol yn ymwneud â blaenoriaethau'r cynllun strategol yn erbyn mesurau lefel uchel a dangosyddion perfformiad allweddol.</w:t>
      </w:r>
    </w:p>
    <w:p w14:paraId="2858CA04" w14:textId="7C51D6C9" w:rsidR="00D1176B" w:rsidRPr="00D1176B" w:rsidRDefault="00D1176B" w:rsidP="00D1176B">
      <w:pPr>
        <w:numPr>
          <w:ilvl w:val="1"/>
          <w:numId w:val="12"/>
        </w:numPr>
        <w:tabs>
          <w:tab w:val="left" w:pos="8064"/>
        </w:tabs>
        <w:rPr>
          <w:bCs/>
        </w:rPr>
      </w:pPr>
      <w:r w:rsidRPr="00D1176B">
        <w:rPr>
          <w:lang w:bidi="cy-GB"/>
        </w:rPr>
        <w:t xml:space="preserve">Perfformiad y Brifysgol </w:t>
      </w:r>
      <w:r w:rsidR="00D72B9E">
        <w:rPr>
          <w:lang w:bidi="cy-GB"/>
        </w:rPr>
        <w:t xml:space="preserve">yn y </w:t>
      </w:r>
      <w:r w:rsidRPr="00D1176B">
        <w:rPr>
          <w:lang w:bidi="cy-GB"/>
        </w:rPr>
        <w:t>tablau cynghrair</w:t>
      </w:r>
    </w:p>
    <w:p w14:paraId="714AB811" w14:textId="77777777" w:rsidR="00D1176B" w:rsidRPr="00D1176B" w:rsidRDefault="00D1176B" w:rsidP="00D1176B">
      <w:pPr>
        <w:numPr>
          <w:ilvl w:val="1"/>
          <w:numId w:val="12"/>
        </w:numPr>
        <w:tabs>
          <w:tab w:val="left" w:pos="8064"/>
        </w:tabs>
        <w:rPr>
          <w:bCs/>
        </w:rPr>
      </w:pPr>
      <w:r w:rsidRPr="00D1176B">
        <w:rPr>
          <w:lang w:bidi="cy-GB"/>
        </w:rPr>
        <w:t>Datblygu a gweithredu prosiectau mawr, mentrau newydd a buddsoddiadau strategol.</w:t>
      </w:r>
    </w:p>
    <w:p w14:paraId="5A84625B" w14:textId="6AA9E251" w:rsidR="00D1176B" w:rsidRPr="00D1176B" w:rsidRDefault="00D1176B" w:rsidP="00D1176B">
      <w:pPr>
        <w:numPr>
          <w:ilvl w:val="1"/>
          <w:numId w:val="12"/>
        </w:numPr>
        <w:tabs>
          <w:tab w:val="left" w:pos="8064"/>
        </w:tabs>
        <w:rPr>
          <w:bCs/>
        </w:rPr>
      </w:pPr>
      <w:r w:rsidRPr="00D1176B">
        <w:rPr>
          <w:lang w:bidi="cy-GB"/>
        </w:rPr>
        <w:t>Materion strategol sy'n yn codi o waith pwyllgorau'r Bwrdd.</w:t>
      </w:r>
    </w:p>
    <w:p w14:paraId="23BE1267" w14:textId="32B4E94E" w:rsidR="00D1176B" w:rsidRPr="00D1176B" w:rsidRDefault="00D1176B" w:rsidP="00D1176B">
      <w:pPr>
        <w:tabs>
          <w:tab w:val="left" w:pos="8064"/>
        </w:tabs>
        <w:rPr>
          <w:bCs/>
        </w:rPr>
      </w:pPr>
      <w:r w:rsidRPr="00D1176B">
        <w:rPr>
          <w:lang w:bidi="cy-GB"/>
        </w:rPr>
        <w:lastRenderedPageBreak/>
        <w:t xml:space="preserve">Caiff y Pwyllgor sefydlu Grwpiau Gorchwyl a Gorffen ai ymgymryd ag unrhyw un o'r cyfrifoldebau uchod ar ei ran. Bydd Cadeirydd y Bwrdd, Cadeirydd y Pwyllgor, neu'r Is-Ganghellor yn cytuno ar drefniadau aelodaeth ac adrodd Grwpiau Gorchwyl a Gorffen o'r fath, yn unol â gofynion busnes. </w:t>
      </w:r>
    </w:p>
    <w:p w14:paraId="4DD4CEFC" w14:textId="77777777" w:rsidR="00D1176B" w:rsidRPr="00D1176B" w:rsidRDefault="00D1176B" w:rsidP="00D1176B">
      <w:pPr>
        <w:tabs>
          <w:tab w:val="left" w:pos="8064"/>
        </w:tabs>
        <w:rPr>
          <w:bCs/>
        </w:rPr>
      </w:pPr>
      <w:r w:rsidRPr="00D1176B">
        <w:rPr>
          <w:lang w:bidi="cy-GB"/>
        </w:rPr>
        <w:t>______________________________________________________________________________________</w:t>
      </w:r>
    </w:p>
    <w:p w14:paraId="78158404" w14:textId="77777777" w:rsidR="00D1176B" w:rsidRPr="00D1176B" w:rsidRDefault="00D1176B" w:rsidP="00D1176B">
      <w:pPr>
        <w:tabs>
          <w:tab w:val="left" w:pos="8064"/>
        </w:tabs>
        <w:rPr>
          <w:bCs/>
        </w:rPr>
      </w:pPr>
      <w:r w:rsidRPr="00D1176B">
        <w:rPr>
          <w:u w:val="single"/>
          <w:lang w:bidi="cy-GB"/>
        </w:rPr>
        <w:t>Gweithrediad</w:t>
      </w:r>
      <w:r w:rsidRPr="00D1176B">
        <w:rPr>
          <w:lang w:bidi="cy-GB"/>
        </w:rPr>
        <w:t xml:space="preserve"> </w:t>
      </w:r>
    </w:p>
    <w:p w14:paraId="6C7691ED" w14:textId="77777777" w:rsidR="00D1176B" w:rsidRPr="00D1176B" w:rsidRDefault="00D1176B" w:rsidP="00D1176B">
      <w:pPr>
        <w:tabs>
          <w:tab w:val="left" w:pos="8064"/>
        </w:tabs>
        <w:rPr>
          <w:bCs/>
        </w:rPr>
      </w:pPr>
      <w:r w:rsidRPr="00D1176B">
        <w:rPr>
          <w:lang w:bidi="cy-GB"/>
        </w:rPr>
        <w:t xml:space="preserve">Bydd y Pwyllgor yn cytuno ac yn cyflwyno i'r Bwrdd adroddiad blynyddol yn amlinellu'r busnes allweddol a wnaed gan y Pwyllgor yn ystod y flwyddyn academaidd flaenorol, gan ganolbwyntio'n benodol ar y penderfyniadau a gymerwyd gan y Pwyllgor ar ran y corff llywodraethu yn unol â'r awdurdodau dirprwyedig a ddarperir yn y cylch gorchwyl hwn. </w:t>
      </w:r>
    </w:p>
    <w:p w14:paraId="1BC91056" w14:textId="77777777" w:rsidR="00D1176B" w:rsidRPr="00D1176B" w:rsidRDefault="00D1176B" w:rsidP="00D1176B">
      <w:pPr>
        <w:tabs>
          <w:tab w:val="left" w:pos="8064"/>
        </w:tabs>
        <w:rPr>
          <w:bCs/>
        </w:rPr>
      </w:pPr>
      <w:r w:rsidRPr="00D1176B">
        <w:rPr>
          <w:lang w:bidi="cy-GB"/>
        </w:rPr>
        <w:t xml:space="preserve">Bydd y Pwyllgor yn darparu adroddiad cryno i'r Bwrdd yn dilyn pob cyfarfod, gan nodi pa benderfyniadau a wnaed drwy awdurdod dirprwyedig. Bydd y Cadeirydd yn rhoi diweddariad llafar i'r Bwrdd yn ôl yr angen gan dynnu sylw at unrhyw faterion y mae angen iddynt eu dwyn i sylw'r Bwrdd. </w:t>
      </w:r>
    </w:p>
    <w:p w14:paraId="0B8461A0" w14:textId="77777777" w:rsidR="00D1176B" w:rsidRPr="00D1176B" w:rsidRDefault="00D1176B" w:rsidP="00D1176B">
      <w:pPr>
        <w:tabs>
          <w:tab w:val="left" w:pos="8064"/>
        </w:tabs>
        <w:rPr>
          <w:bCs/>
        </w:rPr>
      </w:pPr>
      <w:r w:rsidRPr="00D1176B">
        <w:rPr>
          <w:lang w:bidi="cy-GB"/>
        </w:rPr>
        <w:t>Caiff y Pwyllgor ystyried materion a gyfeiriwyd ato gan y Bwrdd, y Bwrdd Rheoli neu'r Bwrdd Academaidd (trwy'r Is-Ganghellor), neu Grŵp Gweithredol Is-Ganghellor y Brifysgol.</w:t>
      </w:r>
    </w:p>
    <w:p w14:paraId="70A1FB4F" w14:textId="77777777" w:rsidR="00D1176B" w:rsidRPr="00D1176B" w:rsidRDefault="00D1176B" w:rsidP="00D1176B">
      <w:pPr>
        <w:tabs>
          <w:tab w:val="left" w:pos="8064"/>
        </w:tabs>
        <w:rPr>
          <w:b/>
        </w:rPr>
      </w:pPr>
      <w:r w:rsidRPr="00D1176B">
        <w:rPr>
          <w:b/>
          <w:lang w:bidi="cy-GB"/>
        </w:rPr>
        <w:tab/>
      </w:r>
    </w:p>
    <w:p w14:paraId="1C525080" w14:textId="77777777" w:rsidR="008E3D2E" w:rsidRPr="00992DB3" w:rsidRDefault="008E3D2E" w:rsidP="008E3D2E">
      <w:pPr>
        <w:tabs>
          <w:tab w:val="left" w:pos="8064"/>
        </w:tabs>
      </w:pPr>
      <w:r>
        <w:rPr>
          <w:lang w:bidi="cy-GB"/>
        </w:rPr>
        <w:tab/>
      </w:r>
    </w:p>
    <w:p w14:paraId="538F4AA2" w14:textId="77777777" w:rsidR="00B63EE9" w:rsidRDefault="00B63EE9" w:rsidP="00460F24">
      <w:pPr>
        <w:sectPr w:rsidR="00B63EE9" w:rsidSect="007E5ABE">
          <w:headerReference w:type="even" r:id="rId14"/>
          <w:footerReference w:type="default" r:id="rId15"/>
          <w:pgSz w:w="11906" w:h="16838"/>
          <w:pgMar w:top="1418" w:right="1440" w:bottom="1134" w:left="1134" w:header="709" w:footer="709" w:gutter="0"/>
          <w:pgNumType w:start="0"/>
          <w:cols w:space="708"/>
          <w:titlePg/>
          <w:docGrid w:linePitch="360"/>
        </w:sectPr>
      </w:pPr>
    </w:p>
    <w:p w14:paraId="3B2F058A" w14:textId="32575D50" w:rsidR="00B63EE9" w:rsidRPr="004918D0" w:rsidRDefault="00B63EE9" w:rsidP="00B63EE9">
      <w:pPr>
        <w:pStyle w:val="Heading1"/>
        <w:numPr>
          <w:ilvl w:val="0"/>
          <w:numId w:val="0"/>
        </w:numPr>
        <w:ind w:left="432" w:hanging="432"/>
      </w:pPr>
      <w:r w:rsidRPr="004918D0">
        <w:rPr>
          <w:b/>
          <w:lang w:bidi="cy-GB"/>
        </w:rPr>
        <w:lastRenderedPageBreak/>
        <w:t>ATODIAD 2</w:t>
      </w:r>
    </w:p>
    <w:p w14:paraId="734D7F57" w14:textId="25EDB848" w:rsidR="008E3D2E" w:rsidRDefault="00AA1862" w:rsidP="00B63EE9">
      <w:r>
        <w:rPr>
          <w:lang w:bidi="cy-GB"/>
        </w:rPr>
        <w:t>Presenoldeb mewn Cyfarfodydd</w:t>
      </w:r>
    </w:p>
    <w:p w14:paraId="013A2833" w14:textId="77777777" w:rsidR="00AA1862" w:rsidRDefault="00AA1862" w:rsidP="00B63EE9"/>
    <w:tbl>
      <w:tblPr>
        <w:tblW w:w="5000" w:type="pct"/>
        <w:tblCellMar>
          <w:top w:w="15" w:type="dxa"/>
          <w:bottom w:w="15" w:type="dxa"/>
        </w:tblCellMar>
        <w:tblLook w:val="04A0" w:firstRow="1" w:lastRow="0" w:firstColumn="1" w:lastColumn="0" w:noHBand="0" w:noVBand="1"/>
      </w:tblPr>
      <w:tblGrid>
        <w:gridCol w:w="5041"/>
        <w:gridCol w:w="1804"/>
        <w:gridCol w:w="1805"/>
        <w:gridCol w:w="1805"/>
        <w:gridCol w:w="1805"/>
        <w:gridCol w:w="1805"/>
        <w:gridCol w:w="221"/>
      </w:tblGrid>
      <w:tr w:rsidR="00DD074C" w:rsidRPr="00601789" w14:paraId="6A11F202" w14:textId="77777777" w:rsidTr="004756BB">
        <w:trPr>
          <w:trHeight w:val="390"/>
        </w:trPr>
        <w:tc>
          <w:tcPr>
            <w:tcW w:w="2138" w:type="pct"/>
            <w:tcBorders>
              <w:top w:val="nil"/>
              <w:left w:val="nil"/>
              <w:bottom w:val="single" w:sz="12" w:space="0" w:color="A2B8E1"/>
              <w:right w:val="nil"/>
            </w:tcBorders>
            <w:vAlign w:val="bottom"/>
            <w:hideMark/>
          </w:tcPr>
          <w:p w14:paraId="29ABFD7F" w14:textId="77777777" w:rsidR="00DD074C" w:rsidRPr="00601789" w:rsidRDefault="00DD074C" w:rsidP="00DD074C">
            <w:pPr>
              <w:rPr>
                <w:b/>
                <w:bCs/>
              </w:rPr>
            </w:pPr>
            <w:r w:rsidRPr="00601789">
              <w:rPr>
                <w:b/>
                <w:lang w:bidi="cy-GB"/>
              </w:rPr>
              <w:t>Enw | Dyddiad</w:t>
            </w:r>
          </w:p>
        </w:tc>
        <w:tc>
          <w:tcPr>
            <w:tcW w:w="494" w:type="pct"/>
            <w:tcBorders>
              <w:top w:val="nil"/>
              <w:left w:val="nil"/>
              <w:bottom w:val="nil"/>
              <w:right w:val="nil"/>
            </w:tcBorders>
            <w:noWrap/>
            <w:vAlign w:val="bottom"/>
          </w:tcPr>
          <w:p w14:paraId="4628C6C8" w14:textId="0157DD0C" w:rsidR="00DD074C" w:rsidRPr="0093625E" w:rsidRDefault="0093625E" w:rsidP="00DD074C">
            <w:pPr>
              <w:rPr>
                <w:bCs/>
              </w:rPr>
            </w:pPr>
            <w:r w:rsidRPr="0093625E">
              <w:rPr>
                <w:bCs/>
                <w:lang w:bidi="cy-GB"/>
              </w:rPr>
              <w:t>30-Tach-22</w:t>
            </w:r>
          </w:p>
        </w:tc>
        <w:tc>
          <w:tcPr>
            <w:tcW w:w="494" w:type="pct"/>
            <w:tcBorders>
              <w:top w:val="nil"/>
              <w:left w:val="nil"/>
              <w:bottom w:val="nil"/>
              <w:right w:val="nil"/>
            </w:tcBorders>
            <w:noWrap/>
            <w:vAlign w:val="bottom"/>
          </w:tcPr>
          <w:p w14:paraId="255EB1BD" w14:textId="0C6B0253" w:rsidR="00DD074C" w:rsidRPr="00601789" w:rsidRDefault="003A51CE" w:rsidP="00DD074C">
            <w:r>
              <w:rPr>
                <w:lang w:bidi="cy-GB"/>
              </w:rPr>
              <w:t>19-Ion-23</w:t>
            </w:r>
          </w:p>
        </w:tc>
        <w:tc>
          <w:tcPr>
            <w:tcW w:w="480" w:type="pct"/>
            <w:tcBorders>
              <w:top w:val="nil"/>
              <w:left w:val="nil"/>
              <w:bottom w:val="nil"/>
              <w:right w:val="nil"/>
            </w:tcBorders>
            <w:noWrap/>
            <w:vAlign w:val="bottom"/>
          </w:tcPr>
          <w:p w14:paraId="3CD55349" w14:textId="6E9F3BFB" w:rsidR="00DD074C" w:rsidRPr="00601789" w:rsidRDefault="003A51CE" w:rsidP="00DD074C">
            <w:r>
              <w:rPr>
                <w:lang w:bidi="cy-GB"/>
              </w:rPr>
              <w:t>09-Mawr-23</w:t>
            </w:r>
          </w:p>
        </w:tc>
        <w:tc>
          <w:tcPr>
            <w:tcW w:w="449" w:type="pct"/>
            <w:tcBorders>
              <w:top w:val="nil"/>
              <w:left w:val="nil"/>
              <w:bottom w:val="nil"/>
              <w:right w:val="nil"/>
            </w:tcBorders>
            <w:noWrap/>
            <w:vAlign w:val="bottom"/>
          </w:tcPr>
          <w:p w14:paraId="5EE8F720" w14:textId="20D61F98" w:rsidR="00DD074C" w:rsidRPr="00601789" w:rsidRDefault="003A51CE" w:rsidP="00DD074C">
            <w:r>
              <w:rPr>
                <w:lang w:bidi="cy-GB"/>
              </w:rPr>
              <w:t>20-Ebrill-23</w:t>
            </w:r>
          </w:p>
        </w:tc>
        <w:tc>
          <w:tcPr>
            <w:tcW w:w="463" w:type="pct"/>
            <w:tcBorders>
              <w:top w:val="nil"/>
              <w:left w:val="nil"/>
              <w:bottom w:val="nil"/>
              <w:right w:val="nil"/>
            </w:tcBorders>
            <w:noWrap/>
            <w:vAlign w:val="bottom"/>
          </w:tcPr>
          <w:p w14:paraId="2A5D7E23" w14:textId="2C54170D" w:rsidR="00DD074C" w:rsidRPr="00601789" w:rsidRDefault="003A51CE" w:rsidP="00DD074C">
            <w:r>
              <w:rPr>
                <w:lang w:bidi="cy-GB"/>
              </w:rPr>
              <w:t>15-Mhefin-23</w:t>
            </w:r>
          </w:p>
        </w:tc>
        <w:tc>
          <w:tcPr>
            <w:tcW w:w="480" w:type="pct"/>
            <w:tcBorders>
              <w:top w:val="nil"/>
              <w:left w:val="nil"/>
              <w:bottom w:val="nil"/>
              <w:right w:val="nil"/>
            </w:tcBorders>
            <w:noWrap/>
            <w:vAlign w:val="bottom"/>
          </w:tcPr>
          <w:p w14:paraId="5FBCD3B0" w14:textId="7C0AB2C6" w:rsidR="00DD074C" w:rsidRPr="00601789" w:rsidRDefault="00DD074C" w:rsidP="00DD074C"/>
        </w:tc>
      </w:tr>
      <w:tr w:rsidR="004756BB" w:rsidRPr="00601789" w14:paraId="6E969A4D" w14:textId="77777777" w:rsidTr="004756BB">
        <w:trPr>
          <w:trHeight w:val="330"/>
        </w:trPr>
        <w:tc>
          <w:tcPr>
            <w:tcW w:w="2138" w:type="pct"/>
            <w:tcBorders>
              <w:top w:val="nil"/>
              <w:left w:val="nil"/>
              <w:bottom w:val="nil"/>
              <w:right w:val="nil"/>
            </w:tcBorders>
            <w:noWrap/>
            <w:vAlign w:val="bottom"/>
            <w:hideMark/>
          </w:tcPr>
          <w:p w14:paraId="4D7E2638" w14:textId="77777777" w:rsidR="004756BB" w:rsidRPr="00601789" w:rsidRDefault="004756BB" w:rsidP="004756BB">
            <w:r w:rsidRPr="00601789">
              <w:rPr>
                <w:lang w:bidi="cy-GB"/>
              </w:rPr>
              <w:t>Yr Athro Aitchison, Cara (Is-Ganghellor)</w:t>
            </w:r>
          </w:p>
        </w:tc>
        <w:tc>
          <w:tcPr>
            <w:tcW w:w="494" w:type="pct"/>
            <w:tcBorders>
              <w:top w:val="nil"/>
              <w:left w:val="nil"/>
              <w:bottom w:val="nil"/>
              <w:right w:val="nil"/>
            </w:tcBorders>
            <w:shd w:val="clear" w:color="auto" w:fill="auto"/>
            <w:noWrap/>
            <w:vAlign w:val="bottom"/>
          </w:tcPr>
          <w:p w14:paraId="7B8D16F8" w14:textId="0C374EEA" w:rsidR="004756BB" w:rsidRPr="004756BB" w:rsidRDefault="004756BB" w:rsidP="004756BB">
            <w:r w:rsidRPr="004756BB">
              <w:rPr>
                <w:rFonts w:cs="Arial"/>
                <w:lang w:bidi="cy-GB"/>
              </w:rPr>
              <w:t>Ie</w:t>
            </w:r>
          </w:p>
        </w:tc>
        <w:tc>
          <w:tcPr>
            <w:tcW w:w="494" w:type="pct"/>
            <w:tcBorders>
              <w:top w:val="nil"/>
              <w:left w:val="nil"/>
              <w:bottom w:val="nil"/>
              <w:right w:val="nil"/>
            </w:tcBorders>
            <w:shd w:val="clear" w:color="auto" w:fill="auto"/>
            <w:noWrap/>
            <w:vAlign w:val="bottom"/>
          </w:tcPr>
          <w:p w14:paraId="6EB7261F" w14:textId="40DB2CEB" w:rsidR="004756BB" w:rsidRPr="004756BB" w:rsidRDefault="004756BB" w:rsidP="004756BB">
            <w:r w:rsidRPr="004756BB">
              <w:rPr>
                <w:rFonts w:cs="Arial"/>
                <w:lang w:bidi="cy-GB"/>
              </w:rPr>
              <w:t>Ie</w:t>
            </w:r>
          </w:p>
        </w:tc>
        <w:tc>
          <w:tcPr>
            <w:tcW w:w="480" w:type="pct"/>
            <w:tcBorders>
              <w:top w:val="nil"/>
              <w:left w:val="nil"/>
              <w:bottom w:val="nil"/>
              <w:right w:val="nil"/>
            </w:tcBorders>
            <w:shd w:val="clear" w:color="auto" w:fill="auto"/>
            <w:noWrap/>
            <w:vAlign w:val="bottom"/>
          </w:tcPr>
          <w:p w14:paraId="033E6130" w14:textId="3356F8E8" w:rsidR="004756BB" w:rsidRPr="004756BB" w:rsidRDefault="004756BB" w:rsidP="004756BB">
            <w:r w:rsidRPr="004756BB">
              <w:rPr>
                <w:rFonts w:cs="Arial"/>
                <w:lang w:bidi="cy-GB"/>
              </w:rPr>
              <w:t>Ie</w:t>
            </w:r>
          </w:p>
        </w:tc>
        <w:tc>
          <w:tcPr>
            <w:tcW w:w="449" w:type="pct"/>
            <w:tcBorders>
              <w:top w:val="nil"/>
              <w:left w:val="nil"/>
              <w:bottom w:val="nil"/>
              <w:right w:val="nil"/>
            </w:tcBorders>
            <w:shd w:val="clear" w:color="auto" w:fill="auto"/>
            <w:noWrap/>
            <w:vAlign w:val="bottom"/>
          </w:tcPr>
          <w:p w14:paraId="0B230D89" w14:textId="2A97A557" w:rsidR="004756BB" w:rsidRPr="004756BB" w:rsidRDefault="004756BB" w:rsidP="004756BB">
            <w:r w:rsidRPr="004756BB">
              <w:rPr>
                <w:rFonts w:cs="Arial"/>
                <w:lang w:bidi="cy-GB"/>
              </w:rPr>
              <w:t>Ie</w:t>
            </w:r>
          </w:p>
        </w:tc>
        <w:tc>
          <w:tcPr>
            <w:tcW w:w="463" w:type="pct"/>
            <w:tcBorders>
              <w:top w:val="nil"/>
              <w:left w:val="nil"/>
              <w:bottom w:val="nil"/>
              <w:right w:val="nil"/>
            </w:tcBorders>
            <w:shd w:val="clear" w:color="auto" w:fill="auto"/>
            <w:noWrap/>
            <w:vAlign w:val="bottom"/>
          </w:tcPr>
          <w:p w14:paraId="5ACB02DB" w14:textId="6D80E1C2" w:rsidR="004756BB" w:rsidRPr="004756BB" w:rsidRDefault="00306B9B" w:rsidP="004756BB">
            <w:r>
              <w:rPr>
                <w:rFonts w:cs="Arial"/>
                <w:lang w:bidi="cy-GB"/>
              </w:rPr>
              <w:t>Ymddiheuriadau</w:t>
            </w:r>
          </w:p>
        </w:tc>
        <w:tc>
          <w:tcPr>
            <w:tcW w:w="480" w:type="pct"/>
            <w:tcBorders>
              <w:top w:val="nil"/>
              <w:left w:val="nil"/>
              <w:bottom w:val="nil"/>
              <w:right w:val="nil"/>
            </w:tcBorders>
            <w:noWrap/>
            <w:vAlign w:val="bottom"/>
            <w:hideMark/>
          </w:tcPr>
          <w:p w14:paraId="39398456" w14:textId="77777777" w:rsidR="004756BB" w:rsidRPr="00601789" w:rsidRDefault="004756BB" w:rsidP="004756BB"/>
        </w:tc>
      </w:tr>
      <w:tr w:rsidR="004756BB" w:rsidRPr="00601789" w14:paraId="50A12723" w14:textId="77777777" w:rsidTr="004756BB">
        <w:trPr>
          <w:trHeight w:val="315"/>
        </w:trPr>
        <w:tc>
          <w:tcPr>
            <w:tcW w:w="2138" w:type="pct"/>
            <w:tcBorders>
              <w:top w:val="nil"/>
              <w:left w:val="nil"/>
              <w:bottom w:val="nil"/>
              <w:right w:val="nil"/>
            </w:tcBorders>
            <w:noWrap/>
            <w:vAlign w:val="bottom"/>
            <w:hideMark/>
          </w:tcPr>
          <w:p w14:paraId="22AA6B9E" w14:textId="77777777" w:rsidR="004756BB" w:rsidRPr="00601789" w:rsidRDefault="004756BB" w:rsidP="004756BB">
            <w:r w:rsidRPr="00601789">
              <w:rPr>
                <w:lang w:bidi="cy-GB"/>
              </w:rPr>
              <w:t>Capaldi, Nick (Llywodraethwr Annibynnol)</w:t>
            </w:r>
          </w:p>
        </w:tc>
        <w:tc>
          <w:tcPr>
            <w:tcW w:w="494" w:type="pct"/>
            <w:tcBorders>
              <w:top w:val="nil"/>
              <w:left w:val="nil"/>
              <w:bottom w:val="nil"/>
              <w:right w:val="nil"/>
            </w:tcBorders>
            <w:shd w:val="clear" w:color="auto" w:fill="auto"/>
            <w:noWrap/>
            <w:vAlign w:val="bottom"/>
          </w:tcPr>
          <w:p w14:paraId="7EEF58BF" w14:textId="46EBC6B4" w:rsidR="004756BB" w:rsidRPr="004756BB" w:rsidRDefault="004756BB" w:rsidP="004756BB">
            <w:r w:rsidRPr="004756BB">
              <w:rPr>
                <w:rFonts w:cs="Arial"/>
                <w:lang w:bidi="cy-GB"/>
              </w:rPr>
              <w:t>Ie</w:t>
            </w:r>
          </w:p>
        </w:tc>
        <w:tc>
          <w:tcPr>
            <w:tcW w:w="494" w:type="pct"/>
            <w:tcBorders>
              <w:top w:val="nil"/>
              <w:left w:val="nil"/>
              <w:bottom w:val="nil"/>
              <w:right w:val="nil"/>
            </w:tcBorders>
            <w:shd w:val="clear" w:color="auto" w:fill="auto"/>
            <w:noWrap/>
            <w:vAlign w:val="bottom"/>
          </w:tcPr>
          <w:p w14:paraId="3F2C9B1C" w14:textId="4EFBB1D1" w:rsidR="004756BB" w:rsidRPr="004756BB" w:rsidRDefault="00306B9B" w:rsidP="004756BB">
            <w:r>
              <w:rPr>
                <w:rFonts w:cs="Arial"/>
                <w:lang w:bidi="cy-GB"/>
              </w:rPr>
              <w:t>Ymddiheuriadau</w:t>
            </w:r>
          </w:p>
        </w:tc>
        <w:tc>
          <w:tcPr>
            <w:tcW w:w="480" w:type="pct"/>
            <w:tcBorders>
              <w:top w:val="nil"/>
              <w:left w:val="nil"/>
              <w:bottom w:val="nil"/>
              <w:right w:val="nil"/>
            </w:tcBorders>
            <w:shd w:val="clear" w:color="auto" w:fill="auto"/>
            <w:noWrap/>
            <w:vAlign w:val="bottom"/>
          </w:tcPr>
          <w:p w14:paraId="2D47679A" w14:textId="5F1A045A" w:rsidR="004756BB" w:rsidRPr="004756BB" w:rsidRDefault="004756BB" w:rsidP="004756BB">
            <w:r w:rsidRPr="004756BB">
              <w:rPr>
                <w:rFonts w:cs="Arial"/>
                <w:lang w:bidi="cy-GB"/>
              </w:rPr>
              <w:t>Ie</w:t>
            </w:r>
          </w:p>
        </w:tc>
        <w:tc>
          <w:tcPr>
            <w:tcW w:w="449" w:type="pct"/>
            <w:tcBorders>
              <w:top w:val="nil"/>
              <w:left w:val="nil"/>
              <w:bottom w:val="nil"/>
              <w:right w:val="nil"/>
            </w:tcBorders>
            <w:shd w:val="clear" w:color="auto" w:fill="auto"/>
            <w:noWrap/>
            <w:vAlign w:val="bottom"/>
          </w:tcPr>
          <w:p w14:paraId="275E3E09" w14:textId="0425C8AA" w:rsidR="004756BB" w:rsidRPr="004756BB" w:rsidRDefault="004756BB" w:rsidP="004756BB">
            <w:r w:rsidRPr="004756BB">
              <w:rPr>
                <w:rFonts w:cs="Arial"/>
                <w:lang w:bidi="cy-GB"/>
              </w:rPr>
              <w:t>Ie</w:t>
            </w:r>
          </w:p>
        </w:tc>
        <w:tc>
          <w:tcPr>
            <w:tcW w:w="463" w:type="pct"/>
            <w:tcBorders>
              <w:top w:val="nil"/>
              <w:left w:val="nil"/>
              <w:bottom w:val="nil"/>
              <w:right w:val="nil"/>
            </w:tcBorders>
            <w:shd w:val="clear" w:color="auto" w:fill="auto"/>
            <w:noWrap/>
            <w:vAlign w:val="bottom"/>
          </w:tcPr>
          <w:p w14:paraId="657EB6DC" w14:textId="388FDEAD" w:rsidR="004756BB" w:rsidRPr="004756BB" w:rsidRDefault="004756BB" w:rsidP="004756BB">
            <w:r w:rsidRPr="004756BB">
              <w:rPr>
                <w:rFonts w:cs="Arial"/>
                <w:lang w:bidi="cy-GB"/>
              </w:rPr>
              <w:t>Ie</w:t>
            </w:r>
          </w:p>
        </w:tc>
        <w:tc>
          <w:tcPr>
            <w:tcW w:w="480" w:type="pct"/>
            <w:tcBorders>
              <w:top w:val="nil"/>
              <w:left w:val="nil"/>
              <w:bottom w:val="nil"/>
              <w:right w:val="nil"/>
            </w:tcBorders>
            <w:noWrap/>
            <w:vAlign w:val="bottom"/>
            <w:hideMark/>
          </w:tcPr>
          <w:p w14:paraId="4939FCB9" w14:textId="77777777" w:rsidR="004756BB" w:rsidRPr="00601789" w:rsidRDefault="004756BB" w:rsidP="004756BB"/>
        </w:tc>
      </w:tr>
      <w:tr w:rsidR="004756BB" w:rsidRPr="00601789" w14:paraId="1BEE5D24" w14:textId="77777777" w:rsidTr="004756BB">
        <w:trPr>
          <w:trHeight w:val="315"/>
        </w:trPr>
        <w:tc>
          <w:tcPr>
            <w:tcW w:w="2138" w:type="pct"/>
            <w:tcBorders>
              <w:top w:val="nil"/>
              <w:left w:val="nil"/>
              <w:bottom w:val="nil"/>
              <w:right w:val="nil"/>
            </w:tcBorders>
            <w:noWrap/>
            <w:vAlign w:val="bottom"/>
            <w:hideMark/>
          </w:tcPr>
          <w:p w14:paraId="51675310" w14:textId="77777777" w:rsidR="004756BB" w:rsidRPr="00601789" w:rsidRDefault="004756BB" w:rsidP="004756BB">
            <w:r w:rsidRPr="00601789">
              <w:rPr>
                <w:lang w:bidi="cy-GB"/>
              </w:rPr>
              <w:t>Connolly, Roisin Lara (Llywodraethwr Annibynnol)</w:t>
            </w:r>
          </w:p>
        </w:tc>
        <w:tc>
          <w:tcPr>
            <w:tcW w:w="494" w:type="pct"/>
            <w:tcBorders>
              <w:top w:val="nil"/>
              <w:left w:val="nil"/>
              <w:bottom w:val="nil"/>
              <w:right w:val="nil"/>
            </w:tcBorders>
            <w:shd w:val="clear" w:color="auto" w:fill="auto"/>
            <w:noWrap/>
            <w:vAlign w:val="bottom"/>
          </w:tcPr>
          <w:p w14:paraId="03EA757E" w14:textId="20D6FCF3" w:rsidR="004756BB" w:rsidRPr="004756BB" w:rsidRDefault="00306B9B" w:rsidP="004756BB">
            <w:r>
              <w:rPr>
                <w:rFonts w:cs="Arial"/>
                <w:lang w:bidi="cy-GB"/>
              </w:rPr>
              <w:t>Ymddiheuriadau</w:t>
            </w:r>
          </w:p>
        </w:tc>
        <w:tc>
          <w:tcPr>
            <w:tcW w:w="494" w:type="pct"/>
            <w:tcBorders>
              <w:top w:val="nil"/>
              <w:left w:val="nil"/>
              <w:bottom w:val="nil"/>
              <w:right w:val="nil"/>
            </w:tcBorders>
            <w:shd w:val="clear" w:color="auto" w:fill="auto"/>
            <w:noWrap/>
            <w:vAlign w:val="bottom"/>
          </w:tcPr>
          <w:p w14:paraId="54AA0CBB" w14:textId="799C6334" w:rsidR="004756BB" w:rsidRPr="004756BB" w:rsidRDefault="004756BB" w:rsidP="004756BB">
            <w:r w:rsidRPr="004756BB">
              <w:rPr>
                <w:rFonts w:cs="Arial"/>
                <w:lang w:bidi="cy-GB"/>
              </w:rPr>
              <w:t>Ie</w:t>
            </w:r>
          </w:p>
        </w:tc>
        <w:tc>
          <w:tcPr>
            <w:tcW w:w="480" w:type="pct"/>
            <w:tcBorders>
              <w:top w:val="nil"/>
              <w:left w:val="nil"/>
              <w:bottom w:val="nil"/>
              <w:right w:val="nil"/>
            </w:tcBorders>
            <w:shd w:val="clear" w:color="auto" w:fill="auto"/>
            <w:noWrap/>
            <w:vAlign w:val="bottom"/>
          </w:tcPr>
          <w:p w14:paraId="1AB75759" w14:textId="7F96BF52" w:rsidR="004756BB" w:rsidRPr="004756BB" w:rsidRDefault="004756BB" w:rsidP="004756BB">
            <w:r w:rsidRPr="004756BB">
              <w:rPr>
                <w:rFonts w:cs="Arial"/>
                <w:lang w:bidi="cy-GB"/>
              </w:rPr>
              <w:t>Ie</w:t>
            </w:r>
          </w:p>
        </w:tc>
        <w:tc>
          <w:tcPr>
            <w:tcW w:w="449" w:type="pct"/>
            <w:tcBorders>
              <w:top w:val="nil"/>
              <w:left w:val="nil"/>
              <w:bottom w:val="nil"/>
              <w:right w:val="nil"/>
            </w:tcBorders>
            <w:shd w:val="clear" w:color="auto" w:fill="auto"/>
            <w:noWrap/>
            <w:vAlign w:val="bottom"/>
          </w:tcPr>
          <w:p w14:paraId="069EBD03" w14:textId="37DEF295" w:rsidR="004756BB" w:rsidRPr="004756BB" w:rsidRDefault="00306B9B" w:rsidP="004756BB">
            <w:r>
              <w:rPr>
                <w:rFonts w:cs="Arial"/>
                <w:lang w:bidi="cy-GB"/>
              </w:rPr>
              <w:t>Ymddiheuriadau</w:t>
            </w:r>
          </w:p>
        </w:tc>
        <w:tc>
          <w:tcPr>
            <w:tcW w:w="463" w:type="pct"/>
            <w:tcBorders>
              <w:top w:val="nil"/>
              <w:left w:val="nil"/>
              <w:bottom w:val="nil"/>
              <w:right w:val="nil"/>
            </w:tcBorders>
            <w:shd w:val="clear" w:color="auto" w:fill="auto"/>
            <w:noWrap/>
            <w:vAlign w:val="bottom"/>
          </w:tcPr>
          <w:p w14:paraId="12C5E11A" w14:textId="2BA8F444" w:rsidR="004756BB" w:rsidRPr="004756BB" w:rsidRDefault="004756BB" w:rsidP="004756BB">
            <w:r w:rsidRPr="004756BB">
              <w:rPr>
                <w:rFonts w:cs="Arial"/>
                <w:lang w:bidi="cy-GB"/>
              </w:rPr>
              <w:t>Ie</w:t>
            </w:r>
          </w:p>
        </w:tc>
        <w:tc>
          <w:tcPr>
            <w:tcW w:w="480" w:type="pct"/>
            <w:tcBorders>
              <w:top w:val="nil"/>
              <w:left w:val="nil"/>
              <w:bottom w:val="nil"/>
              <w:right w:val="nil"/>
            </w:tcBorders>
            <w:noWrap/>
            <w:vAlign w:val="bottom"/>
            <w:hideMark/>
          </w:tcPr>
          <w:p w14:paraId="4C596116" w14:textId="77777777" w:rsidR="004756BB" w:rsidRPr="00601789" w:rsidRDefault="004756BB" w:rsidP="004756BB"/>
        </w:tc>
      </w:tr>
      <w:tr w:rsidR="004756BB" w:rsidRPr="00601789" w14:paraId="0DD36BC0" w14:textId="77777777" w:rsidTr="004756BB">
        <w:trPr>
          <w:trHeight w:val="315"/>
        </w:trPr>
        <w:tc>
          <w:tcPr>
            <w:tcW w:w="2138" w:type="pct"/>
            <w:tcBorders>
              <w:top w:val="nil"/>
              <w:left w:val="nil"/>
              <w:bottom w:val="nil"/>
              <w:right w:val="nil"/>
            </w:tcBorders>
            <w:noWrap/>
            <w:vAlign w:val="bottom"/>
            <w:hideMark/>
          </w:tcPr>
          <w:p w14:paraId="2277E0E2" w14:textId="77777777" w:rsidR="004756BB" w:rsidRPr="00601789" w:rsidRDefault="004756BB" w:rsidP="004756BB">
            <w:r w:rsidRPr="00601789">
              <w:rPr>
                <w:lang w:bidi="cy-GB"/>
              </w:rPr>
              <w:t>Gonavaram, Venky (Llywodraethwr Myfyrwyr)</w:t>
            </w:r>
          </w:p>
        </w:tc>
        <w:tc>
          <w:tcPr>
            <w:tcW w:w="494" w:type="pct"/>
            <w:tcBorders>
              <w:top w:val="nil"/>
              <w:left w:val="nil"/>
              <w:bottom w:val="nil"/>
              <w:right w:val="nil"/>
            </w:tcBorders>
            <w:shd w:val="clear" w:color="auto" w:fill="auto"/>
            <w:noWrap/>
            <w:vAlign w:val="bottom"/>
          </w:tcPr>
          <w:p w14:paraId="6BFAF76B" w14:textId="0BAFA0FC" w:rsidR="004756BB" w:rsidRPr="004756BB" w:rsidRDefault="004756BB" w:rsidP="004756BB">
            <w:r w:rsidRPr="004756BB">
              <w:rPr>
                <w:rFonts w:cs="Arial"/>
                <w:lang w:bidi="cy-GB"/>
              </w:rPr>
              <w:t>Ie</w:t>
            </w:r>
          </w:p>
        </w:tc>
        <w:tc>
          <w:tcPr>
            <w:tcW w:w="494" w:type="pct"/>
            <w:tcBorders>
              <w:top w:val="nil"/>
              <w:left w:val="nil"/>
              <w:bottom w:val="nil"/>
              <w:right w:val="nil"/>
            </w:tcBorders>
            <w:shd w:val="clear" w:color="auto" w:fill="auto"/>
            <w:noWrap/>
            <w:vAlign w:val="bottom"/>
          </w:tcPr>
          <w:p w14:paraId="15F2C25A" w14:textId="6BBF9393" w:rsidR="004756BB" w:rsidRPr="004756BB" w:rsidRDefault="004756BB" w:rsidP="004756BB">
            <w:r w:rsidRPr="004756BB">
              <w:rPr>
                <w:rFonts w:cs="Arial"/>
                <w:lang w:bidi="cy-GB"/>
              </w:rPr>
              <w:t>Ie</w:t>
            </w:r>
          </w:p>
        </w:tc>
        <w:tc>
          <w:tcPr>
            <w:tcW w:w="480" w:type="pct"/>
            <w:tcBorders>
              <w:top w:val="nil"/>
              <w:left w:val="nil"/>
              <w:bottom w:val="nil"/>
              <w:right w:val="nil"/>
            </w:tcBorders>
            <w:shd w:val="clear" w:color="auto" w:fill="auto"/>
            <w:noWrap/>
            <w:vAlign w:val="bottom"/>
          </w:tcPr>
          <w:p w14:paraId="1D16C18D" w14:textId="2F8D58CD" w:rsidR="004756BB" w:rsidRPr="004756BB" w:rsidRDefault="004756BB" w:rsidP="004756BB">
            <w:r w:rsidRPr="004756BB">
              <w:rPr>
                <w:rFonts w:cs="Arial"/>
                <w:lang w:bidi="cy-GB"/>
              </w:rPr>
              <w:t>Ie</w:t>
            </w:r>
          </w:p>
        </w:tc>
        <w:tc>
          <w:tcPr>
            <w:tcW w:w="449" w:type="pct"/>
            <w:tcBorders>
              <w:top w:val="nil"/>
              <w:left w:val="nil"/>
              <w:bottom w:val="nil"/>
              <w:right w:val="nil"/>
            </w:tcBorders>
            <w:shd w:val="clear" w:color="auto" w:fill="auto"/>
            <w:noWrap/>
            <w:vAlign w:val="bottom"/>
          </w:tcPr>
          <w:p w14:paraId="0D0C034F" w14:textId="5C94879D" w:rsidR="004756BB" w:rsidRPr="004756BB" w:rsidRDefault="004756BB" w:rsidP="004756BB">
            <w:r w:rsidRPr="004756BB">
              <w:rPr>
                <w:rFonts w:cs="Arial"/>
                <w:lang w:bidi="cy-GB"/>
              </w:rPr>
              <w:t>Ie</w:t>
            </w:r>
          </w:p>
        </w:tc>
        <w:tc>
          <w:tcPr>
            <w:tcW w:w="463" w:type="pct"/>
            <w:tcBorders>
              <w:top w:val="nil"/>
              <w:left w:val="nil"/>
              <w:bottom w:val="nil"/>
              <w:right w:val="nil"/>
            </w:tcBorders>
            <w:shd w:val="clear" w:color="auto" w:fill="auto"/>
            <w:noWrap/>
            <w:vAlign w:val="bottom"/>
          </w:tcPr>
          <w:p w14:paraId="20E7B34F" w14:textId="22DBEABB" w:rsidR="004756BB" w:rsidRPr="004756BB" w:rsidRDefault="00306B9B" w:rsidP="004756BB">
            <w:r>
              <w:rPr>
                <w:rFonts w:cs="Arial"/>
                <w:lang w:bidi="cy-GB"/>
              </w:rPr>
              <w:t>Ymddiheuriadau</w:t>
            </w:r>
          </w:p>
        </w:tc>
        <w:tc>
          <w:tcPr>
            <w:tcW w:w="480" w:type="pct"/>
            <w:tcBorders>
              <w:top w:val="nil"/>
              <w:left w:val="nil"/>
              <w:bottom w:val="nil"/>
              <w:right w:val="nil"/>
            </w:tcBorders>
            <w:noWrap/>
            <w:vAlign w:val="bottom"/>
            <w:hideMark/>
          </w:tcPr>
          <w:p w14:paraId="73D6ADB8" w14:textId="77777777" w:rsidR="004756BB" w:rsidRPr="00601789" w:rsidRDefault="004756BB" w:rsidP="004756BB"/>
        </w:tc>
      </w:tr>
      <w:tr w:rsidR="004756BB" w:rsidRPr="00601789" w14:paraId="63D633FC" w14:textId="77777777" w:rsidTr="004756BB">
        <w:trPr>
          <w:trHeight w:val="315"/>
        </w:trPr>
        <w:tc>
          <w:tcPr>
            <w:tcW w:w="2138" w:type="pct"/>
            <w:tcBorders>
              <w:top w:val="nil"/>
              <w:left w:val="nil"/>
              <w:bottom w:val="nil"/>
              <w:right w:val="nil"/>
            </w:tcBorders>
            <w:noWrap/>
            <w:vAlign w:val="bottom"/>
            <w:hideMark/>
          </w:tcPr>
          <w:p w14:paraId="02D95AA1" w14:textId="77777777" w:rsidR="004756BB" w:rsidRPr="00601789" w:rsidRDefault="004756BB" w:rsidP="004756BB">
            <w:r w:rsidRPr="00601789">
              <w:rPr>
                <w:lang w:bidi="cy-GB"/>
              </w:rPr>
              <w:t>Matthews, Paul (Llywodraethwr Annibynnol)</w:t>
            </w:r>
          </w:p>
        </w:tc>
        <w:tc>
          <w:tcPr>
            <w:tcW w:w="494" w:type="pct"/>
            <w:tcBorders>
              <w:top w:val="nil"/>
              <w:left w:val="nil"/>
              <w:bottom w:val="nil"/>
              <w:right w:val="nil"/>
            </w:tcBorders>
            <w:shd w:val="clear" w:color="auto" w:fill="auto"/>
            <w:noWrap/>
            <w:vAlign w:val="bottom"/>
          </w:tcPr>
          <w:p w14:paraId="6776769A" w14:textId="705B519F" w:rsidR="004756BB" w:rsidRPr="004756BB" w:rsidRDefault="004756BB" w:rsidP="004756BB">
            <w:r w:rsidRPr="004756BB">
              <w:rPr>
                <w:rFonts w:cs="Arial"/>
                <w:lang w:bidi="cy-GB"/>
              </w:rPr>
              <w:t>Ie</w:t>
            </w:r>
          </w:p>
        </w:tc>
        <w:tc>
          <w:tcPr>
            <w:tcW w:w="494" w:type="pct"/>
            <w:tcBorders>
              <w:top w:val="nil"/>
              <w:left w:val="nil"/>
              <w:bottom w:val="nil"/>
              <w:right w:val="nil"/>
            </w:tcBorders>
            <w:shd w:val="clear" w:color="auto" w:fill="auto"/>
            <w:noWrap/>
            <w:vAlign w:val="bottom"/>
          </w:tcPr>
          <w:p w14:paraId="46B0E0EB" w14:textId="31F91250" w:rsidR="004756BB" w:rsidRPr="004756BB" w:rsidRDefault="00306B9B" w:rsidP="004756BB">
            <w:r>
              <w:rPr>
                <w:rFonts w:cs="Arial"/>
                <w:lang w:bidi="cy-GB"/>
              </w:rPr>
              <w:t>Ymddiheuriadau</w:t>
            </w:r>
          </w:p>
        </w:tc>
        <w:tc>
          <w:tcPr>
            <w:tcW w:w="480" w:type="pct"/>
            <w:tcBorders>
              <w:top w:val="nil"/>
              <w:left w:val="nil"/>
              <w:bottom w:val="nil"/>
              <w:right w:val="nil"/>
            </w:tcBorders>
            <w:shd w:val="clear" w:color="auto" w:fill="auto"/>
            <w:noWrap/>
            <w:vAlign w:val="bottom"/>
          </w:tcPr>
          <w:p w14:paraId="0AB1623A" w14:textId="2F149820" w:rsidR="004756BB" w:rsidRPr="004756BB" w:rsidRDefault="00306B9B" w:rsidP="004756BB">
            <w:r>
              <w:rPr>
                <w:rFonts w:cs="Arial"/>
                <w:lang w:bidi="cy-GB"/>
              </w:rPr>
              <w:t>Ymddiheuriadau</w:t>
            </w:r>
          </w:p>
        </w:tc>
        <w:tc>
          <w:tcPr>
            <w:tcW w:w="449" w:type="pct"/>
            <w:tcBorders>
              <w:top w:val="nil"/>
              <w:left w:val="nil"/>
              <w:bottom w:val="nil"/>
              <w:right w:val="nil"/>
            </w:tcBorders>
            <w:shd w:val="clear" w:color="auto" w:fill="auto"/>
            <w:noWrap/>
            <w:vAlign w:val="bottom"/>
          </w:tcPr>
          <w:p w14:paraId="52121027" w14:textId="58C40F09" w:rsidR="004756BB" w:rsidRPr="004756BB" w:rsidRDefault="00306B9B" w:rsidP="004756BB">
            <w:r>
              <w:rPr>
                <w:rFonts w:cs="Arial"/>
                <w:lang w:bidi="cy-GB"/>
              </w:rPr>
              <w:t>Ymddiheuriadau</w:t>
            </w:r>
          </w:p>
        </w:tc>
        <w:tc>
          <w:tcPr>
            <w:tcW w:w="463" w:type="pct"/>
            <w:tcBorders>
              <w:top w:val="nil"/>
              <w:left w:val="nil"/>
              <w:bottom w:val="nil"/>
              <w:right w:val="nil"/>
            </w:tcBorders>
            <w:shd w:val="clear" w:color="auto" w:fill="auto"/>
            <w:noWrap/>
            <w:vAlign w:val="bottom"/>
          </w:tcPr>
          <w:p w14:paraId="1A029424" w14:textId="335D6472" w:rsidR="004756BB" w:rsidRPr="004756BB" w:rsidRDefault="004756BB" w:rsidP="004756BB">
            <w:r w:rsidRPr="004756BB">
              <w:rPr>
                <w:rFonts w:cs="Arial"/>
                <w:lang w:bidi="cy-GB"/>
              </w:rPr>
              <w:t>Ie</w:t>
            </w:r>
          </w:p>
        </w:tc>
        <w:tc>
          <w:tcPr>
            <w:tcW w:w="480" w:type="pct"/>
            <w:tcBorders>
              <w:top w:val="nil"/>
              <w:left w:val="nil"/>
              <w:bottom w:val="nil"/>
              <w:right w:val="nil"/>
            </w:tcBorders>
            <w:noWrap/>
            <w:vAlign w:val="bottom"/>
            <w:hideMark/>
          </w:tcPr>
          <w:p w14:paraId="6FF9F919" w14:textId="77777777" w:rsidR="004756BB" w:rsidRPr="00601789" w:rsidRDefault="004756BB" w:rsidP="004756BB"/>
        </w:tc>
      </w:tr>
      <w:tr w:rsidR="004756BB" w:rsidRPr="00601789" w14:paraId="61DC5411" w14:textId="77777777" w:rsidTr="004756BB">
        <w:trPr>
          <w:trHeight w:val="315"/>
        </w:trPr>
        <w:tc>
          <w:tcPr>
            <w:tcW w:w="2138" w:type="pct"/>
            <w:tcBorders>
              <w:top w:val="nil"/>
              <w:left w:val="nil"/>
              <w:bottom w:val="nil"/>
              <w:right w:val="nil"/>
            </w:tcBorders>
            <w:noWrap/>
            <w:vAlign w:val="bottom"/>
            <w:hideMark/>
          </w:tcPr>
          <w:p w14:paraId="2B9526C9" w14:textId="16F9EF9E" w:rsidR="004756BB" w:rsidRPr="00601789" w:rsidRDefault="004756BB" w:rsidP="004756BB">
            <w:r>
              <w:rPr>
                <w:lang w:bidi="cy-GB"/>
              </w:rPr>
              <w:t>Nimmo, Myra (Llywodraethwr Annibynnol)</w:t>
            </w:r>
          </w:p>
        </w:tc>
        <w:tc>
          <w:tcPr>
            <w:tcW w:w="494" w:type="pct"/>
            <w:tcBorders>
              <w:top w:val="nil"/>
              <w:left w:val="nil"/>
              <w:bottom w:val="nil"/>
              <w:right w:val="nil"/>
            </w:tcBorders>
            <w:shd w:val="clear" w:color="auto" w:fill="auto"/>
            <w:noWrap/>
            <w:vAlign w:val="bottom"/>
          </w:tcPr>
          <w:p w14:paraId="13FDB780" w14:textId="20E32E80" w:rsidR="004756BB" w:rsidRPr="004756BB" w:rsidRDefault="004756BB" w:rsidP="004756BB">
            <w:r w:rsidRPr="004756BB">
              <w:rPr>
                <w:rFonts w:cs="Arial"/>
                <w:lang w:bidi="cy-GB"/>
              </w:rPr>
              <w:t>Ie</w:t>
            </w:r>
          </w:p>
        </w:tc>
        <w:tc>
          <w:tcPr>
            <w:tcW w:w="494" w:type="pct"/>
            <w:tcBorders>
              <w:top w:val="nil"/>
              <w:left w:val="nil"/>
              <w:bottom w:val="nil"/>
              <w:right w:val="nil"/>
            </w:tcBorders>
            <w:shd w:val="clear" w:color="auto" w:fill="auto"/>
            <w:noWrap/>
            <w:vAlign w:val="bottom"/>
          </w:tcPr>
          <w:p w14:paraId="0775721C" w14:textId="467BAA1C" w:rsidR="004756BB" w:rsidRPr="004756BB" w:rsidRDefault="004756BB" w:rsidP="004756BB">
            <w:r w:rsidRPr="004756BB">
              <w:rPr>
                <w:rFonts w:cs="Arial"/>
                <w:lang w:bidi="cy-GB"/>
              </w:rPr>
              <w:t>Ie</w:t>
            </w:r>
          </w:p>
        </w:tc>
        <w:tc>
          <w:tcPr>
            <w:tcW w:w="480" w:type="pct"/>
            <w:tcBorders>
              <w:top w:val="nil"/>
              <w:left w:val="nil"/>
              <w:bottom w:val="nil"/>
              <w:right w:val="nil"/>
            </w:tcBorders>
            <w:shd w:val="clear" w:color="auto" w:fill="auto"/>
            <w:noWrap/>
            <w:vAlign w:val="bottom"/>
          </w:tcPr>
          <w:p w14:paraId="3FA75006" w14:textId="1139C433" w:rsidR="004756BB" w:rsidRPr="004756BB" w:rsidRDefault="004756BB" w:rsidP="004756BB">
            <w:r w:rsidRPr="004756BB">
              <w:rPr>
                <w:rFonts w:cs="Arial"/>
                <w:lang w:bidi="cy-GB"/>
              </w:rPr>
              <w:t>Ie</w:t>
            </w:r>
          </w:p>
        </w:tc>
        <w:tc>
          <w:tcPr>
            <w:tcW w:w="449" w:type="pct"/>
            <w:tcBorders>
              <w:top w:val="nil"/>
              <w:left w:val="nil"/>
              <w:bottom w:val="nil"/>
              <w:right w:val="nil"/>
            </w:tcBorders>
            <w:shd w:val="clear" w:color="auto" w:fill="auto"/>
            <w:noWrap/>
            <w:vAlign w:val="bottom"/>
          </w:tcPr>
          <w:p w14:paraId="10B5C455" w14:textId="70288BB3" w:rsidR="004756BB" w:rsidRPr="004756BB" w:rsidRDefault="004756BB" w:rsidP="004756BB">
            <w:r w:rsidRPr="004756BB">
              <w:rPr>
                <w:rFonts w:cs="Arial"/>
                <w:lang w:bidi="cy-GB"/>
              </w:rPr>
              <w:t>Ie</w:t>
            </w:r>
          </w:p>
        </w:tc>
        <w:tc>
          <w:tcPr>
            <w:tcW w:w="463" w:type="pct"/>
            <w:tcBorders>
              <w:top w:val="nil"/>
              <w:left w:val="nil"/>
              <w:bottom w:val="nil"/>
              <w:right w:val="nil"/>
            </w:tcBorders>
            <w:shd w:val="clear" w:color="auto" w:fill="auto"/>
            <w:noWrap/>
            <w:vAlign w:val="bottom"/>
          </w:tcPr>
          <w:p w14:paraId="2839B5AA" w14:textId="5E84548D" w:rsidR="004756BB" w:rsidRPr="004756BB" w:rsidRDefault="004756BB" w:rsidP="004756BB">
            <w:r w:rsidRPr="004756BB">
              <w:rPr>
                <w:rFonts w:cs="Arial"/>
                <w:lang w:bidi="cy-GB"/>
              </w:rPr>
              <w:t>n/a</w:t>
            </w:r>
          </w:p>
        </w:tc>
        <w:tc>
          <w:tcPr>
            <w:tcW w:w="480" w:type="pct"/>
            <w:tcBorders>
              <w:top w:val="nil"/>
              <w:left w:val="nil"/>
              <w:bottom w:val="nil"/>
              <w:right w:val="nil"/>
            </w:tcBorders>
            <w:noWrap/>
            <w:vAlign w:val="bottom"/>
            <w:hideMark/>
          </w:tcPr>
          <w:p w14:paraId="48FB0ADB" w14:textId="77777777" w:rsidR="004756BB" w:rsidRPr="00601789" w:rsidRDefault="004756BB" w:rsidP="004756BB"/>
        </w:tc>
      </w:tr>
      <w:tr w:rsidR="004756BB" w:rsidRPr="00601789" w14:paraId="15AD2553" w14:textId="77777777" w:rsidTr="004756BB">
        <w:trPr>
          <w:trHeight w:val="315"/>
        </w:trPr>
        <w:tc>
          <w:tcPr>
            <w:tcW w:w="2138" w:type="pct"/>
            <w:tcBorders>
              <w:top w:val="nil"/>
              <w:left w:val="nil"/>
              <w:bottom w:val="nil"/>
              <w:right w:val="nil"/>
            </w:tcBorders>
            <w:noWrap/>
            <w:vAlign w:val="bottom"/>
            <w:hideMark/>
          </w:tcPr>
          <w:p w14:paraId="5C91E837" w14:textId="77777777" w:rsidR="004756BB" w:rsidRPr="00601789" w:rsidRDefault="004756BB" w:rsidP="004756BB">
            <w:r w:rsidRPr="00601789">
              <w:rPr>
                <w:lang w:bidi="cy-GB"/>
              </w:rPr>
              <w:t>Taylor, John (Cadeirydd a Chadeirydd y Bwrdd)</w:t>
            </w:r>
          </w:p>
        </w:tc>
        <w:tc>
          <w:tcPr>
            <w:tcW w:w="494" w:type="pct"/>
            <w:tcBorders>
              <w:top w:val="nil"/>
              <w:left w:val="nil"/>
              <w:bottom w:val="nil"/>
              <w:right w:val="nil"/>
            </w:tcBorders>
            <w:shd w:val="clear" w:color="auto" w:fill="auto"/>
            <w:noWrap/>
            <w:vAlign w:val="bottom"/>
          </w:tcPr>
          <w:p w14:paraId="6486703A" w14:textId="15AC8F19" w:rsidR="004756BB" w:rsidRPr="004756BB" w:rsidRDefault="004756BB" w:rsidP="004756BB">
            <w:r w:rsidRPr="004756BB">
              <w:rPr>
                <w:rFonts w:cs="Arial"/>
                <w:lang w:bidi="cy-GB"/>
              </w:rPr>
              <w:t>Ie</w:t>
            </w:r>
          </w:p>
        </w:tc>
        <w:tc>
          <w:tcPr>
            <w:tcW w:w="494" w:type="pct"/>
            <w:tcBorders>
              <w:top w:val="nil"/>
              <w:left w:val="nil"/>
              <w:bottom w:val="nil"/>
              <w:right w:val="nil"/>
            </w:tcBorders>
            <w:shd w:val="clear" w:color="auto" w:fill="auto"/>
            <w:noWrap/>
            <w:vAlign w:val="bottom"/>
          </w:tcPr>
          <w:p w14:paraId="148C50A4" w14:textId="17FA7ED0" w:rsidR="004756BB" w:rsidRPr="004756BB" w:rsidRDefault="004756BB" w:rsidP="004756BB">
            <w:r w:rsidRPr="004756BB">
              <w:rPr>
                <w:rFonts w:cs="Arial"/>
                <w:lang w:bidi="cy-GB"/>
              </w:rPr>
              <w:t>Ie</w:t>
            </w:r>
          </w:p>
        </w:tc>
        <w:tc>
          <w:tcPr>
            <w:tcW w:w="480" w:type="pct"/>
            <w:tcBorders>
              <w:top w:val="nil"/>
              <w:left w:val="nil"/>
              <w:bottom w:val="nil"/>
              <w:right w:val="nil"/>
            </w:tcBorders>
            <w:shd w:val="clear" w:color="auto" w:fill="auto"/>
            <w:noWrap/>
            <w:vAlign w:val="bottom"/>
          </w:tcPr>
          <w:p w14:paraId="65FE68CF" w14:textId="7FDFA509" w:rsidR="004756BB" w:rsidRPr="004756BB" w:rsidRDefault="004756BB" w:rsidP="004756BB">
            <w:r w:rsidRPr="004756BB">
              <w:rPr>
                <w:rFonts w:cs="Arial"/>
                <w:lang w:bidi="cy-GB"/>
              </w:rPr>
              <w:t>Ie</w:t>
            </w:r>
          </w:p>
        </w:tc>
        <w:tc>
          <w:tcPr>
            <w:tcW w:w="449" w:type="pct"/>
            <w:tcBorders>
              <w:top w:val="nil"/>
              <w:left w:val="nil"/>
              <w:bottom w:val="nil"/>
              <w:right w:val="nil"/>
            </w:tcBorders>
            <w:shd w:val="clear" w:color="auto" w:fill="auto"/>
            <w:noWrap/>
            <w:vAlign w:val="bottom"/>
          </w:tcPr>
          <w:p w14:paraId="6C07C71B" w14:textId="41CB424E" w:rsidR="004756BB" w:rsidRPr="004756BB" w:rsidRDefault="004756BB" w:rsidP="004756BB">
            <w:r w:rsidRPr="004756BB">
              <w:rPr>
                <w:rFonts w:cs="Arial"/>
                <w:lang w:bidi="cy-GB"/>
              </w:rPr>
              <w:t>Ie</w:t>
            </w:r>
          </w:p>
        </w:tc>
        <w:tc>
          <w:tcPr>
            <w:tcW w:w="463" w:type="pct"/>
            <w:tcBorders>
              <w:top w:val="nil"/>
              <w:left w:val="nil"/>
              <w:bottom w:val="nil"/>
              <w:right w:val="nil"/>
            </w:tcBorders>
            <w:shd w:val="clear" w:color="auto" w:fill="auto"/>
            <w:noWrap/>
            <w:vAlign w:val="bottom"/>
          </w:tcPr>
          <w:p w14:paraId="016E44F5" w14:textId="2DBB83BA" w:rsidR="004756BB" w:rsidRPr="004756BB" w:rsidRDefault="004756BB" w:rsidP="004756BB">
            <w:r w:rsidRPr="004756BB">
              <w:rPr>
                <w:rFonts w:cs="Arial"/>
                <w:lang w:bidi="cy-GB"/>
              </w:rPr>
              <w:t>Ie</w:t>
            </w:r>
          </w:p>
        </w:tc>
        <w:tc>
          <w:tcPr>
            <w:tcW w:w="480" w:type="pct"/>
            <w:tcBorders>
              <w:top w:val="nil"/>
              <w:left w:val="nil"/>
              <w:bottom w:val="nil"/>
              <w:right w:val="nil"/>
            </w:tcBorders>
            <w:noWrap/>
            <w:vAlign w:val="bottom"/>
            <w:hideMark/>
          </w:tcPr>
          <w:p w14:paraId="7E581F13" w14:textId="77777777" w:rsidR="004756BB" w:rsidRPr="00601789" w:rsidRDefault="004756BB" w:rsidP="004756BB"/>
        </w:tc>
      </w:tr>
      <w:tr w:rsidR="004756BB" w:rsidRPr="00601789" w14:paraId="0613A8B3" w14:textId="77777777" w:rsidTr="004756BB">
        <w:trPr>
          <w:trHeight w:val="315"/>
        </w:trPr>
        <w:tc>
          <w:tcPr>
            <w:tcW w:w="2138" w:type="pct"/>
            <w:tcBorders>
              <w:top w:val="nil"/>
              <w:left w:val="nil"/>
              <w:bottom w:val="nil"/>
              <w:right w:val="nil"/>
            </w:tcBorders>
            <w:noWrap/>
            <w:vAlign w:val="bottom"/>
            <w:hideMark/>
          </w:tcPr>
          <w:p w14:paraId="2E7DA51D" w14:textId="77777777" w:rsidR="004756BB" w:rsidRPr="00601789" w:rsidRDefault="004756BB" w:rsidP="004756BB">
            <w:r w:rsidRPr="00601789">
              <w:rPr>
                <w:lang w:bidi="cy-GB"/>
              </w:rPr>
              <w:t>Dr Turner, Christopher</w:t>
            </w:r>
          </w:p>
        </w:tc>
        <w:tc>
          <w:tcPr>
            <w:tcW w:w="494" w:type="pct"/>
            <w:tcBorders>
              <w:top w:val="nil"/>
              <w:left w:val="nil"/>
              <w:bottom w:val="nil"/>
              <w:right w:val="nil"/>
            </w:tcBorders>
            <w:shd w:val="clear" w:color="auto" w:fill="auto"/>
            <w:noWrap/>
            <w:vAlign w:val="bottom"/>
          </w:tcPr>
          <w:p w14:paraId="253419B6" w14:textId="0DB944CD" w:rsidR="004756BB" w:rsidRPr="004756BB" w:rsidRDefault="004756BB" w:rsidP="004756BB">
            <w:r w:rsidRPr="004756BB">
              <w:rPr>
                <w:rFonts w:cs="Arial"/>
                <w:lang w:bidi="cy-GB"/>
              </w:rPr>
              <w:t>Ie</w:t>
            </w:r>
          </w:p>
        </w:tc>
        <w:tc>
          <w:tcPr>
            <w:tcW w:w="494" w:type="pct"/>
            <w:tcBorders>
              <w:top w:val="nil"/>
              <w:left w:val="nil"/>
              <w:bottom w:val="nil"/>
              <w:right w:val="nil"/>
            </w:tcBorders>
            <w:shd w:val="clear" w:color="auto" w:fill="auto"/>
            <w:noWrap/>
            <w:vAlign w:val="bottom"/>
          </w:tcPr>
          <w:p w14:paraId="5ACB1C3B" w14:textId="179111DD" w:rsidR="004756BB" w:rsidRPr="004756BB" w:rsidRDefault="004756BB" w:rsidP="004756BB">
            <w:r w:rsidRPr="004756BB">
              <w:rPr>
                <w:rFonts w:cs="Arial"/>
                <w:lang w:bidi="cy-GB"/>
              </w:rPr>
              <w:t>Ie</w:t>
            </w:r>
          </w:p>
        </w:tc>
        <w:tc>
          <w:tcPr>
            <w:tcW w:w="480" w:type="pct"/>
            <w:tcBorders>
              <w:top w:val="nil"/>
              <w:left w:val="nil"/>
              <w:bottom w:val="nil"/>
              <w:right w:val="nil"/>
            </w:tcBorders>
            <w:shd w:val="clear" w:color="auto" w:fill="auto"/>
            <w:noWrap/>
            <w:vAlign w:val="bottom"/>
          </w:tcPr>
          <w:p w14:paraId="3D06D75B" w14:textId="33671743" w:rsidR="004756BB" w:rsidRPr="004756BB" w:rsidRDefault="004756BB" w:rsidP="004756BB">
            <w:r w:rsidRPr="004756BB">
              <w:rPr>
                <w:rFonts w:cs="Arial"/>
                <w:lang w:bidi="cy-GB"/>
              </w:rPr>
              <w:t>Ie</w:t>
            </w:r>
          </w:p>
        </w:tc>
        <w:tc>
          <w:tcPr>
            <w:tcW w:w="449" w:type="pct"/>
            <w:tcBorders>
              <w:top w:val="nil"/>
              <w:left w:val="nil"/>
              <w:bottom w:val="nil"/>
              <w:right w:val="nil"/>
            </w:tcBorders>
            <w:shd w:val="clear" w:color="auto" w:fill="auto"/>
            <w:noWrap/>
            <w:vAlign w:val="bottom"/>
          </w:tcPr>
          <w:p w14:paraId="4A808251" w14:textId="14F4463A" w:rsidR="004756BB" w:rsidRPr="004756BB" w:rsidRDefault="004756BB" w:rsidP="004756BB">
            <w:r w:rsidRPr="004756BB">
              <w:rPr>
                <w:rFonts w:cs="Arial"/>
                <w:lang w:bidi="cy-GB"/>
              </w:rPr>
              <w:t>Ie</w:t>
            </w:r>
          </w:p>
        </w:tc>
        <w:tc>
          <w:tcPr>
            <w:tcW w:w="463" w:type="pct"/>
            <w:tcBorders>
              <w:top w:val="nil"/>
              <w:left w:val="nil"/>
              <w:bottom w:val="nil"/>
              <w:right w:val="nil"/>
            </w:tcBorders>
            <w:shd w:val="clear" w:color="auto" w:fill="auto"/>
            <w:noWrap/>
            <w:vAlign w:val="bottom"/>
          </w:tcPr>
          <w:p w14:paraId="3F144979" w14:textId="4A6A12CC" w:rsidR="004756BB" w:rsidRPr="004756BB" w:rsidRDefault="00306B9B" w:rsidP="004756BB">
            <w:r>
              <w:rPr>
                <w:rFonts w:cs="Arial"/>
                <w:lang w:bidi="cy-GB"/>
              </w:rPr>
              <w:t>Ymddiheuriadau</w:t>
            </w:r>
          </w:p>
        </w:tc>
        <w:tc>
          <w:tcPr>
            <w:tcW w:w="480" w:type="pct"/>
            <w:tcBorders>
              <w:top w:val="nil"/>
              <w:left w:val="nil"/>
              <w:bottom w:val="nil"/>
              <w:right w:val="nil"/>
            </w:tcBorders>
            <w:noWrap/>
            <w:vAlign w:val="bottom"/>
            <w:hideMark/>
          </w:tcPr>
          <w:p w14:paraId="08537DF4" w14:textId="77777777" w:rsidR="004756BB" w:rsidRPr="00601789" w:rsidRDefault="004756BB" w:rsidP="004756BB"/>
        </w:tc>
      </w:tr>
    </w:tbl>
    <w:p w14:paraId="325C72F0" w14:textId="77777777" w:rsidR="00AA1862" w:rsidRDefault="00AA1862" w:rsidP="00B63EE9"/>
    <w:p w14:paraId="29183974" w14:textId="45EF49BC" w:rsidR="004918D0" w:rsidRDefault="004918D0" w:rsidP="00691E76"/>
    <w:sectPr w:rsidR="004918D0" w:rsidSect="00601789">
      <w:pgSz w:w="16838" w:h="11906" w:orient="landscape"/>
      <w:pgMar w:top="1440" w:right="1134"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DDEB3" w14:textId="77777777" w:rsidR="005327B3" w:rsidRDefault="005327B3" w:rsidP="00691E76">
      <w:r>
        <w:separator/>
      </w:r>
    </w:p>
  </w:endnote>
  <w:endnote w:type="continuationSeparator" w:id="0">
    <w:p w14:paraId="491B3DA9" w14:textId="77777777" w:rsidR="005327B3" w:rsidRDefault="005327B3" w:rsidP="00691E76">
      <w:r>
        <w:continuationSeparator/>
      </w:r>
    </w:p>
  </w:endnote>
  <w:endnote w:type="continuationNotice" w:id="1">
    <w:p w14:paraId="29334047" w14:textId="77777777" w:rsidR="005327B3" w:rsidRDefault="005327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8462906"/>
      <w:docPartObj>
        <w:docPartGallery w:val="Page Numbers (Bottom of Page)"/>
        <w:docPartUnique/>
      </w:docPartObj>
    </w:sdtPr>
    <w:sdtEndPr>
      <w:rPr>
        <w:noProof/>
      </w:rPr>
    </w:sdtEndPr>
    <w:sdtContent>
      <w:p w14:paraId="613AB7FD" w14:textId="35D88D91" w:rsidR="00DD3855" w:rsidRDefault="00810924" w:rsidP="00420601">
        <w:pPr>
          <w:pStyle w:val="Footer"/>
          <w:jc w:val="center"/>
        </w:pPr>
        <w:r>
          <w:rPr>
            <w:lang w:bidi="cy-GB"/>
          </w:rPr>
          <w:br/>
        </w:r>
        <w:r w:rsidR="00DD3855">
          <w:rPr>
            <w:lang w:bidi="cy-GB"/>
          </w:rPr>
          <w:fldChar w:fldCharType="begin"/>
        </w:r>
        <w:r w:rsidR="00DD3855">
          <w:rPr>
            <w:lang w:bidi="cy-GB"/>
          </w:rPr>
          <w:instrText xml:space="preserve"> PAGE   \* MERGEFORMAT </w:instrText>
        </w:r>
        <w:r w:rsidR="00DD3855">
          <w:rPr>
            <w:lang w:bidi="cy-GB"/>
          </w:rPr>
          <w:fldChar w:fldCharType="separate"/>
        </w:r>
        <w:r w:rsidR="00217706">
          <w:rPr>
            <w:noProof/>
            <w:lang w:bidi="cy-GB"/>
          </w:rPr>
          <w:t>1</w:t>
        </w:r>
        <w:r w:rsidR="00DD3855">
          <w:rPr>
            <w:noProof/>
            <w:lang w:bidi="cy-GB"/>
          </w:rPr>
          <w:fldChar w:fldCharType="end"/>
        </w:r>
      </w:p>
    </w:sdtContent>
  </w:sdt>
  <w:p w14:paraId="694CF5E4" w14:textId="77777777" w:rsidR="00DD3855" w:rsidRDefault="00DD3855" w:rsidP="0069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45687" w14:textId="77777777" w:rsidR="005327B3" w:rsidRDefault="005327B3" w:rsidP="00691E76">
      <w:r>
        <w:separator/>
      </w:r>
    </w:p>
  </w:footnote>
  <w:footnote w:type="continuationSeparator" w:id="0">
    <w:p w14:paraId="54DE10BF" w14:textId="77777777" w:rsidR="005327B3" w:rsidRDefault="005327B3" w:rsidP="00691E76">
      <w:r>
        <w:continuationSeparator/>
      </w:r>
    </w:p>
  </w:footnote>
  <w:footnote w:type="continuationNotice" w:id="1">
    <w:p w14:paraId="26A2EF19" w14:textId="77777777" w:rsidR="005327B3" w:rsidRDefault="005327B3">
      <w:pPr>
        <w:spacing w:after="0"/>
      </w:pPr>
    </w:p>
  </w:footnote>
  <w:footnote w:id="2">
    <w:p w14:paraId="26DB3459" w14:textId="2BD02B5C" w:rsidR="00954A78" w:rsidRDefault="00954A78" w:rsidP="00954A78">
      <w:pPr>
        <w:pStyle w:val="FootnoteText"/>
      </w:pPr>
      <w:r>
        <w:rPr>
          <w:rStyle w:val="FootnoteReference"/>
          <w:lang w:bidi="cy-GB"/>
        </w:rPr>
        <w:footnoteRef/>
      </w:r>
      <w:r>
        <w:rPr>
          <w:lang w:bidi="cy-GB"/>
        </w:rPr>
        <w:t xml:space="preserve"> </w:t>
      </w:r>
      <w:hyperlink r:id="rId1" w:history="1">
        <w:r w:rsidRPr="005D3389">
          <w:rPr>
            <w:rStyle w:val="Hyperlink"/>
            <w:lang w:bidi="cy-GB"/>
          </w:rPr>
          <w:t>W22-19HE-Fee-and-access-plan-application-guidance-English.pdf (hefcw.ac.uk)</w:t>
        </w:r>
      </w:hyperlink>
    </w:p>
  </w:footnote>
  <w:footnote w:id="3">
    <w:p w14:paraId="7D09DDB1" w14:textId="77777777" w:rsidR="00D1176B" w:rsidRDefault="00D1176B" w:rsidP="00D1176B">
      <w:r>
        <w:rPr>
          <w:lang w:bidi="cy-GB"/>
        </w:rPr>
        <w:footnoteRef/>
      </w:r>
      <w:r w:rsidRPr="00C52633">
        <w:rPr>
          <w:sz w:val="20"/>
          <w:szCs w:val="20"/>
          <w:lang w:bidi="cy-GB"/>
        </w:rPr>
        <w:t xml:space="preserve"> Bydd y SPPC yn ystyried Prif Gynllunio Ystadau o safbwynt strategol ac yn gwneud argymhellion i'r Bwrdd Llywodraethwyr ar y cynllun cyffredinol; bydd y Pwyllgor Adnoddau yn ystyried sefydlu, datblygu a monitro'r Strategaeth Ystadau gan gynnwys caffael a gwaredu tir ac adeiladau a'r defnydd effeithiol ac effeithlon o adnoddau sy'n gysylltiedig â hyn yn ogystal â phrynu nwyddau a gwasanaethau cyfalaf yn unol â darpariaethau'r rheoliadau ariannol.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08E6A" w14:textId="47145DDD" w:rsidR="00DD3855" w:rsidRDefault="007A57E6" w:rsidP="00691E76">
    <w:pPr>
      <w:pStyle w:val="Header"/>
    </w:pPr>
    <w:r>
      <w:rPr>
        <w:noProof/>
        <w:lang w:bidi="cy-GB"/>
      </w:rPr>
      <w:pict w14:anchorId="3E546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54.5pt;height:181.8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6A3"/>
    <w:multiLevelType w:val="multilevel"/>
    <w:tmpl w:val="75D4CE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03B8F"/>
    <w:multiLevelType w:val="multilevel"/>
    <w:tmpl w:val="20165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B47C9"/>
    <w:multiLevelType w:val="multilevel"/>
    <w:tmpl w:val="59B854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F20652"/>
    <w:multiLevelType w:val="multilevel"/>
    <w:tmpl w:val="4288C8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0676A"/>
    <w:multiLevelType w:val="multilevel"/>
    <w:tmpl w:val="47CA6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1516B"/>
    <w:multiLevelType w:val="multilevel"/>
    <w:tmpl w:val="99A4D4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F79AB"/>
    <w:multiLevelType w:val="hybridMultilevel"/>
    <w:tmpl w:val="F11C6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6B0302"/>
    <w:multiLevelType w:val="multilevel"/>
    <w:tmpl w:val="157CA7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6329B"/>
    <w:multiLevelType w:val="hybridMultilevel"/>
    <w:tmpl w:val="404AB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7B4E3D"/>
    <w:multiLevelType w:val="multilevel"/>
    <w:tmpl w:val="7F80EA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E7AD0"/>
    <w:multiLevelType w:val="multilevel"/>
    <w:tmpl w:val="90929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234F2"/>
    <w:multiLevelType w:val="hybridMultilevel"/>
    <w:tmpl w:val="C8D2D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F163CA"/>
    <w:multiLevelType w:val="hybridMultilevel"/>
    <w:tmpl w:val="07861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475EE1"/>
    <w:multiLevelType w:val="multilevel"/>
    <w:tmpl w:val="496C1E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BD6B6D"/>
    <w:multiLevelType w:val="multilevel"/>
    <w:tmpl w:val="ECD690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3917C2"/>
    <w:multiLevelType w:val="multilevel"/>
    <w:tmpl w:val="5F5E2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406EB0"/>
    <w:multiLevelType w:val="multilevel"/>
    <w:tmpl w:val="2E4A1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AE7352"/>
    <w:multiLevelType w:val="multilevel"/>
    <w:tmpl w:val="CE6A2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26124E"/>
    <w:multiLevelType w:val="multilevel"/>
    <w:tmpl w:val="C59450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8271F5"/>
    <w:multiLevelType w:val="multilevel"/>
    <w:tmpl w:val="374498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93310D"/>
    <w:multiLevelType w:val="multilevel"/>
    <w:tmpl w:val="ED6614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9E552F3"/>
    <w:multiLevelType w:val="multilevel"/>
    <w:tmpl w:val="127EBC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6C7A1B"/>
    <w:multiLevelType w:val="multilevel"/>
    <w:tmpl w:val="527E29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677876"/>
    <w:multiLevelType w:val="multilevel"/>
    <w:tmpl w:val="390CC9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8D795E"/>
    <w:multiLevelType w:val="hybridMultilevel"/>
    <w:tmpl w:val="B4C8C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99514D"/>
    <w:multiLevelType w:val="multilevel"/>
    <w:tmpl w:val="76AABB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5B2B68"/>
    <w:multiLevelType w:val="multilevel"/>
    <w:tmpl w:val="C02A99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D60E4E"/>
    <w:multiLevelType w:val="multilevel"/>
    <w:tmpl w:val="CE5E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F92D4B"/>
    <w:multiLevelType w:val="multilevel"/>
    <w:tmpl w:val="C8781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923866"/>
    <w:multiLevelType w:val="hybridMultilevel"/>
    <w:tmpl w:val="D92C1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3411EC"/>
    <w:multiLevelType w:val="hybridMultilevel"/>
    <w:tmpl w:val="6F9E6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5D50C5C"/>
    <w:multiLevelType w:val="hybridMultilevel"/>
    <w:tmpl w:val="D35AB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412C5D"/>
    <w:multiLevelType w:val="multilevel"/>
    <w:tmpl w:val="3F8C52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217FC4"/>
    <w:multiLevelType w:val="multilevel"/>
    <w:tmpl w:val="D1CC2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C41FEE"/>
    <w:multiLevelType w:val="multilevel"/>
    <w:tmpl w:val="D232627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FCE7F16"/>
    <w:multiLevelType w:val="multilevel"/>
    <w:tmpl w:val="957C63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082485"/>
    <w:multiLevelType w:val="multilevel"/>
    <w:tmpl w:val="6E3C96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E94BBA"/>
    <w:multiLevelType w:val="multilevel"/>
    <w:tmpl w:val="C9124E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24533C"/>
    <w:multiLevelType w:val="hybridMultilevel"/>
    <w:tmpl w:val="421A70F8"/>
    <w:lvl w:ilvl="0" w:tplc="0809000F">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924" w:hanging="360"/>
      </w:pPr>
    </w:lvl>
    <w:lvl w:ilvl="2" w:tplc="0AA25540">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BACF22">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28A4E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26548A">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B4C8B8">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346CEA">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67A66">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8EB2369"/>
    <w:multiLevelType w:val="multilevel"/>
    <w:tmpl w:val="45BC9A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0D487A"/>
    <w:multiLevelType w:val="multilevel"/>
    <w:tmpl w:val="66C63C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7135136">
    <w:abstractNumId w:val="35"/>
  </w:num>
  <w:num w:numId="2" w16cid:durableId="2086100886">
    <w:abstractNumId w:val="21"/>
  </w:num>
  <w:num w:numId="3" w16cid:durableId="1580166370">
    <w:abstractNumId w:val="8"/>
  </w:num>
  <w:num w:numId="4" w16cid:durableId="1234047761">
    <w:abstractNumId w:val="11"/>
  </w:num>
  <w:num w:numId="5" w16cid:durableId="1679893304">
    <w:abstractNumId w:val="12"/>
  </w:num>
  <w:num w:numId="6" w16cid:durableId="567499537">
    <w:abstractNumId w:val="17"/>
  </w:num>
  <w:num w:numId="7" w16cid:durableId="1803384256">
    <w:abstractNumId w:val="22"/>
  </w:num>
  <w:num w:numId="8" w16cid:durableId="232934645">
    <w:abstractNumId w:val="19"/>
  </w:num>
  <w:num w:numId="9" w16cid:durableId="696390789">
    <w:abstractNumId w:val="1"/>
  </w:num>
  <w:num w:numId="10" w16cid:durableId="1911504715">
    <w:abstractNumId w:val="27"/>
  </w:num>
  <w:num w:numId="11" w16cid:durableId="1816943829">
    <w:abstractNumId w:val="9"/>
  </w:num>
  <w:num w:numId="12" w16cid:durableId="477110975">
    <w:abstractNumId w:val="39"/>
  </w:num>
  <w:num w:numId="13" w16cid:durableId="933975757">
    <w:abstractNumId w:val="30"/>
  </w:num>
  <w:num w:numId="14" w16cid:durableId="1913345159">
    <w:abstractNumId w:val="6"/>
  </w:num>
  <w:num w:numId="15" w16cid:durableId="861354906">
    <w:abstractNumId w:val="32"/>
  </w:num>
  <w:num w:numId="16" w16cid:durableId="1130368732">
    <w:abstractNumId w:val="24"/>
  </w:num>
  <w:num w:numId="17" w16cid:durableId="252517414">
    <w:abstractNumId w:val="13"/>
  </w:num>
  <w:num w:numId="18" w16cid:durableId="96370218">
    <w:abstractNumId w:val="41"/>
  </w:num>
  <w:num w:numId="19" w16cid:durableId="662389531">
    <w:abstractNumId w:val="33"/>
  </w:num>
  <w:num w:numId="20" w16cid:durableId="1457406750">
    <w:abstractNumId w:val="18"/>
  </w:num>
  <w:num w:numId="21" w16cid:durableId="1006901068">
    <w:abstractNumId w:val="14"/>
  </w:num>
  <w:num w:numId="22" w16cid:durableId="526523056">
    <w:abstractNumId w:val="36"/>
  </w:num>
  <w:num w:numId="23" w16cid:durableId="567113875">
    <w:abstractNumId w:val="15"/>
  </w:num>
  <w:num w:numId="24" w16cid:durableId="1404064095">
    <w:abstractNumId w:val="3"/>
  </w:num>
  <w:num w:numId="25" w16cid:durableId="2035837773">
    <w:abstractNumId w:val="28"/>
  </w:num>
  <w:num w:numId="26" w16cid:durableId="680083694">
    <w:abstractNumId w:val="0"/>
  </w:num>
  <w:num w:numId="27" w16cid:durableId="764573145">
    <w:abstractNumId w:val="38"/>
  </w:num>
  <w:num w:numId="28" w16cid:durableId="889147923">
    <w:abstractNumId w:val="37"/>
  </w:num>
  <w:num w:numId="29" w16cid:durableId="520093896">
    <w:abstractNumId w:val="10"/>
  </w:num>
  <w:num w:numId="30" w16cid:durableId="1584795701">
    <w:abstractNumId w:val="16"/>
  </w:num>
  <w:num w:numId="31" w16cid:durableId="248857979">
    <w:abstractNumId w:val="23"/>
  </w:num>
  <w:num w:numId="32" w16cid:durableId="1053579068">
    <w:abstractNumId w:val="5"/>
  </w:num>
  <w:num w:numId="33" w16cid:durableId="519121365">
    <w:abstractNumId w:val="7"/>
  </w:num>
  <w:num w:numId="34" w16cid:durableId="466169207">
    <w:abstractNumId w:val="4"/>
  </w:num>
  <w:num w:numId="35" w16cid:durableId="1367825520">
    <w:abstractNumId w:val="2"/>
  </w:num>
  <w:num w:numId="36" w16cid:durableId="1936479807">
    <w:abstractNumId w:val="20"/>
  </w:num>
  <w:num w:numId="37" w16cid:durableId="1295528383">
    <w:abstractNumId w:val="29"/>
  </w:num>
  <w:num w:numId="38" w16cid:durableId="397752203">
    <w:abstractNumId w:val="34"/>
  </w:num>
  <w:num w:numId="39" w16cid:durableId="1866476197">
    <w:abstractNumId w:val="26"/>
  </w:num>
  <w:num w:numId="40" w16cid:durableId="1309630634">
    <w:abstractNumId w:val="40"/>
  </w:num>
  <w:num w:numId="41" w16cid:durableId="322779962">
    <w:abstractNumId w:val="31"/>
  </w:num>
  <w:num w:numId="42" w16cid:durableId="918487541">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4sWL8jQ1jhGCLcDJ+K6/Sl9Lv8t6NerNHPW2VXd9laySC0urrJiVxkb+pzSy9w3E1zCRgxWHTzZDwwIbm7AIKQ==" w:salt="2Jks7RnxEjb3RbVbXgg35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15A8"/>
    <w:rsid w:val="000017E3"/>
    <w:rsid w:val="00002F83"/>
    <w:rsid w:val="00004F61"/>
    <w:rsid w:val="0000612E"/>
    <w:rsid w:val="00007BFE"/>
    <w:rsid w:val="00010351"/>
    <w:rsid w:val="00010EB8"/>
    <w:rsid w:val="00012B00"/>
    <w:rsid w:val="00012EE3"/>
    <w:rsid w:val="0001551F"/>
    <w:rsid w:val="00015579"/>
    <w:rsid w:val="00015CC3"/>
    <w:rsid w:val="00015FA1"/>
    <w:rsid w:val="00017254"/>
    <w:rsid w:val="00017C0E"/>
    <w:rsid w:val="00022E57"/>
    <w:rsid w:val="00023100"/>
    <w:rsid w:val="000233F6"/>
    <w:rsid w:val="00023912"/>
    <w:rsid w:val="00025CA4"/>
    <w:rsid w:val="00026BFA"/>
    <w:rsid w:val="000311C2"/>
    <w:rsid w:val="00031DEB"/>
    <w:rsid w:val="00031E8D"/>
    <w:rsid w:val="0003495A"/>
    <w:rsid w:val="00034D88"/>
    <w:rsid w:val="000364BD"/>
    <w:rsid w:val="00036666"/>
    <w:rsid w:val="00036682"/>
    <w:rsid w:val="00036937"/>
    <w:rsid w:val="00036F13"/>
    <w:rsid w:val="00040932"/>
    <w:rsid w:val="000414D4"/>
    <w:rsid w:val="000419A9"/>
    <w:rsid w:val="0004200A"/>
    <w:rsid w:val="00042103"/>
    <w:rsid w:val="000423C2"/>
    <w:rsid w:val="00043585"/>
    <w:rsid w:val="00043706"/>
    <w:rsid w:val="000478CD"/>
    <w:rsid w:val="00047B2B"/>
    <w:rsid w:val="00050598"/>
    <w:rsid w:val="000525E6"/>
    <w:rsid w:val="000536B5"/>
    <w:rsid w:val="00054F3D"/>
    <w:rsid w:val="00055B95"/>
    <w:rsid w:val="00055DE0"/>
    <w:rsid w:val="00055DFC"/>
    <w:rsid w:val="00056970"/>
    <w:rsid w:val="00056C53"/>
    <w:rsid w:val="00057121"/>
    <w:rsid w:val="000615B9"/>
    <w:rsid w:val="0006466F"/>
    <w:rsid w:val="00064BBE"/>
    <w:rsid w:val="00065026"/>
    <w:rsid w:val="000655CD"/>
    <w:rsid w:val="00065DE1"/>
    <w:rsid w:val="00066308"/>
    <w:rsid w:val="000665A2"/>
    <w:rsid w:val="00067291"/>
    <w:rsid w:val="000674AC"/>
    <w:rsid w:val="00067966"/>
    <w:rsid w:val="00067BB0"/>
    <w:rsid w:val="000702C5"/>
    <w:rsid w:val="00071244"/>
    <w:rsid w:val="00071E20"/>
    <w:rsid w:val="000753A8"/>
    <w:rsid w:val="000754A0"/>
    <w:rsid w:val="00075A6C"/>
    <w:rsid w:val="00075B88"/>
    <w:rsid w:val="000764B5"/>
    <w:rsid w:val="00076A7B"/>
    <w:rsid w:val="0007720E"/>
    <w:rsid w:val="00082AB8"/>
    <w:rsid w:val="00082D66"/>
    <w:rsid w:val="00084029"/>
    <w:rsid w:val="00084894"/>
    <w:rsid w:val="00085EA0"/>
    <w:rsid w:val="00085F89"/>
    <w:rsid w:val="00085F91"/>
    <w:rsid w:val="0009022C"/>
    <w:rsid w:val="000903C3"/>
    <w:rsid w:val="00090EAE"/>
    <w:rsid w:val="00090EDD"/>
    <w:rsid w:val="00092BFA"/>
    <w:rsid w:val="00094693"/>
    <w:rsid w:val="00094D26"/>
    <w:rsid w:val="00094F0B"/>
    <w:rsid w:val="0009597B"/>
    <w:rsid w:val="00096435"/>
    <w:rsid w:val="00097F58"/>
    <w:rsid w:val="000A0784"/>
    <w:rsid w:val="000A1C1B"/>
    <w:rsid w:val="000A2663"/>
    <w:rsid w:val="000A2712"/>
    <w:rsid w:val="000A4211"/>
    <w:rsid w:val="000A5970"/>
    <w:rsid w:val="000A5F4C"/>
    <w:rsid w:val="000A6698"/>
    <w:rsid w:val="000B10CD"/>
    <w:rsid w:val="000B3A23"/>
    <w:rsid w:val="000B7417"/>
    <w:rsid w:val="000B7AFD"/>
    <w:rsid w:val="000C039B"/>
    <w:rsid w:val="000C0445"/>
    <w:rsid w:val="000C0B84"/>
    <w:rsid w:val="000C107D"/>
    <w:rsid w:val="000C359A"/>
    <w:rsid w:val="000C3DA7"/>
    <w:rsid w:val="000C5825"/>
    <w:rsid w:val="000C6A36"/>
    <w:rsid w:val="000D0B2C"/>
    <w:rsid w:val="000D1B57"/>
    <w:rsid w:val="000D1CEF"/>
    <w:rsid w:val="000D21E5"/>
    <w:rsid w:val="000D23F4"/>
    <w:rsid w:val="000D2DCA"/>
    <w:rsid w:val="000D2FC6"/>
    <w:rsid w:val="000D388A"/>
    <w:rsid w:val="000D3C04"/>
    <w:rsid w:val="000D3EF5"/>
    <w:rsid w:val="000D4776"/>
    <w:rsid w:val="000D4A74"/>
    <w:rsid w:val="000D5EBE"/>
    <w:rsid w:val="000E1C92"/>
    <w:rsid w:val="000E2D3D"/>
    <w:rsid w:val="000E33E6"/>
    <w:rsid w:val="000E53D5"/>
    <w:rsid w:val="000E6C47"/>
    <w:rsid w:val="000F0838"/>
    <w:rsid w:val="000F13D6"/>
    <w:rsid w:val="000F1664"/>
    <w:rsid w:val="000F1F59"/>
    <w:rsid w:val="000F2D86"/>
    <w:rsid w:val="000F40AD"/>
    <w:rsid w:val="000F431D"/>
    <w:rsid w:val="000F4E8E"/>
    <w:rsid w:val="000F6FEB"/>
    <w:rsid w:val="0010139F"/>
    <w:rsid w:val="00101BDB"/>
    <w:rsid w:val="00102940"/>
    <w:rsid w:val="001030EB"/>
    <w:rsid w:val="00103ED5"/>
    <w:rsid w:val="00105119"/>
    <w:rsid w:val="00105126"/>
    <w:rsid w:val="001059BC"/>
    <w:rsid w:val="00105CDC"/>
    <w:rsid w:val="00107280"/>
    <w:rsid w:val="00107525"/>
    <w:rsid w:val="00110FA7"/>
    <w:rsid w:val="001110A5"/>
    <w:rsid w:val="0011153B"/>
    <w:rsid w:val="00111B81"/>
    <w:rsid w:val="0011328B"/>
    <w:rsid w:val="00113558"/>
    <w:rsid w:val="0011364C"/>
    <w:rsid w:val="0011433E"/>
    <w:rsid w:val="00114BAD"/>
    <w:rsid w:val="0011500A"/>
    <w:rsid w:val="001155C2"/>
    <w:rsid w:val="00115B5F"/>
    <w:rsid w:val="00116133"/>
    <w:rsid w:val="00116617"/>
    <w:rsid w:val="001172E8"/>
    <w:rsid w:val="00121B7F"/>
    <w:rsid w:val="00121BAF"/>
    <w:rsid w:val="00121E14"/>
    <w:rsid w:val="0012564B"/>
    <w:rsid w:val="001268B9"/>
    <w:rsid w:val="00131BC4"/>
    <w:rsid w:val="00131DA6"/>
    <w:rsid w:val="00131ED8"/>
    <w:rsid w:val="00135284"/>
    <w:rsid w:val="00135854"/>
    <w:rsid w:val="00135E97"/>
    <w:rsid w:val="00136A27"/>
    <w:rsid w:val="00136FA1"/>
    <w:rsid w:val="00142819"/>
    <w:rsid w:val="0014292C"/>
    <w:rsid w:val="00142F90"/>
    <w:rsid w:val="0014474B"/>
    <w:rsid w:val="00144AF3"/>
    <w:rsid w:val="0014553D"/>
    <w:rsid w:val="001520F4"/>
    <w:rsid w:val="0015225C"/>
    <w:rsid w:val="00153F54"/>
    <w:rsid w:val="0015423B"/>
    <w:rsid w:val="001562D1"/>
    <w:rsid w:val="0015713A"/>
    <w:rsid w:val="00161DA5"/>
    <w:rsid w:val="00161EDB"/>
    <w:rsid w:val="00162C2B"/>
    <w:rsid w:val="00165058"/>
    <w:rsid w:val="001706E6"/>
    <w:rsid w:val="00170D56"/>
    <w:rsid w:val="00171703"/>
    <w:rsid w:val="00171D5E"/>
    <w:rsid w:val="00172848"/>
    <w:rsid w:val="001728DD"/>
    <w:rsid w:val="00176A6B"/>
    <w:rsid w:val="00181637"/>
    <w:rsid w:val="00182666"/>
    <w:rsid w:val="001836D3"/>
    <w:rsid w:val="00185471"/>
    <w:rsid w:val="00185D88"/>
    <w:rsid w:val="001863C4"/>
    <w:rsid w:val="00186946"/>
    <w:rsid w:val="0018791B"/>
    <w:rsid w:val="00187AB2"/>
    <w:rsid w:val="00187CD2"/>
    <w:rsid w:val="001902AC"/>
    <w:rsid w:val="00191D7C"/>
    <w:rsid w:val="00192836"/>
    <w:rsid w:val="001944A9"/>
    <w:rsid w:val="00194608"/>
    <w:rsid w:val="00194749"/>
    <w:rsid w:val="00194BEF"/>
    <w:rsid w:val="00194C72"/>
    <w:rsid w:val="00197850"/>
    <w:rsid w:val="001A0C0E"/>
    <w:rsid w:val="001A210C"/>
    <w:rsid w:val="001A2362"/>
    <w:rsid w:val="001A28E5"/>
    <w:rsid w:val="001A29DB"/>
    <w:rsid w:val="001A3E14"/>
    <w:rsid w:val="001A3E16"/>
    <w:rsid w:val="001A4F36"/>
    <w:rsid w:val="001A52A7"/>
    <w:rsid w:val="001A5810"/>
    <w:rsid w:val="001B16A5"/>
    <w:rsid w:val="001B1EAA"/>
    <w:rsid w:val="001B2E98"/>
    <w:rsid w:val="001B52F2"/>
    <w:rsid w:val="001B5C26"/>
    <w:rsid w:val="001B5EE2"/>
    <w:rsid w:val="001B61B8"/>
    <w:rsid w:val="001B6874"/>
    <w:rsid w:val="001C0568"/>
    <w:rsid w:val="001C0B57"/>
    <w:rsid w:val="001C0E14"/>
    <w:rsid w:val="001C146A"/>
    <w:rsid w:val="001C63B4"/>
    <w:rsid w:val="001C659A"/>
    <w:rsid w:val="001C775A"/>
    <w:rsid w:val="001D066E"/>
    <w:rsid w:val="001D109E"/>
    <w:rsid w:val="001D2D75"/>
    <w:rsid w:val="001D3CA3"/>
    <w:rsid w:val="001D496D"/>
    <w:rsid w:val="001D4B6B"/>
    <w:rsid w:val="001D4B9A"/>
    <w:rsid w:val="001D610B"/>
    <w:rsid w:val="001E087B"/>
    <w:rsid w:val="001E09F2"/>
    <w:rsid w:val="001E0DC5"/>
    <w:rsid w:val="001E196D"/>
    <w:rsid w:val="001E1AE0"/>
    <w:rsid w:val="001E1CD6"/>
    <w:rsid w:val="001E20C9"/>
    <w:rsid w:val="001E2569"/>
    <w:rsid w:val="001E3172"/>
    <w:rsid w:val="001E4F8F"/>
    <w:rsid w:val="001F0369"/>
    <w:rsid w:val="001F08BB"/>
    <w:rsid w:val="001F2097"/>
    <w:rsid w:val="001F2E58"/>
    <w:rsid w:val="001F3235"/>
    <w:rsid w:val="001F348F"/>
    <w:rsid w:val="001F3E67"/>
    <w:rsid w:val="001F4886"/>
    <w:rsid w:val="001F49EC"/>
    <w:rsid w:val="001F4E87"/>
    <w:rsid w:val="001F56DE"/>
    <w:rsid w:val="0020043D"/>
    <w:rsid w:val="00200599"/>
    <w:rsid w:val="00200606"/>
    <w:rsid w:val="0020227A"/>
    <w:rsid w:val="00202B36"/>
    <w:rsid w:val="0020393E"/>
    <w:rsid w:val="002041F6"/>
    <w:rsid w:val="00205557"/>
    <w:rsid w:val="00206641"/>
    <w:rsid w:val="00206AAC"/>
    <w:rsid w:val="00207E4D"/>
    <w:rsid w:val="00212BA6"/>
    <w:rsid w:val="00213093"/>
    <w:rsid w:val="00213E2E"/>
    <w:rsid w:val="00216B78"/>
    <w:rsid w:val="00216E41"/>
    <w:rsid w:val="00217706"/>
    <w:rsid w:val="002222CF"/>
    <w:rsid w:val="00223D48"/>
    <w:rsid w:val="00224C6A"/>
    <w:rsid w:val="0022514C"/>
    <w:rsid w:val="0022596F"/>
    <w:rsid w:val="00226F57"/>
    <w:rsid w:val="0023128B"/>
    <w:rsid w:val="00231509"/>
    <w:rsid w:val="0023187B"/>
    <w:rsid w:val="00233189"/>
    <w:rsid w:val="00233937"/>
    <w:rsid w:val="00235C06"/>
    <w:rsid w:val="00236729"/>
    <w:rsid w:val="00237C8B"/>
    <w:rsid w:val="0024104B"/>
    <w:rsid w:val="00241136"/>
    <w:rsid w:val="002412C0"/>
    <w:rsid w:val="00244EC5"/>
    <w:rsid w:val="002451A0"/>
    <w:rsid w:val="00245EEC"/>
    <w:rsid w:val="002460DC"/>
    <w:rsid w:val="0024721D"/>
    <w:rsid w:val="002513AB"/>
    <w:rsid w:val="00251AC1"/>
    <w:rsid w:val="00252148"/>
    <w:rsid w:val="0025259B"/>
    <w:rsid w:val="00253D0D"/>
    <w:rsid w:val="00254656"/>
    <w:rsid w:val="00255A45"/>
    <w:rsid w:val="0026067E"/>
    <w:rsid w:val="0026087B"/>
    <w:rsid w:val="00261178"/>
    <w:rsid w:val="00263057"/>
    <w:rsid w:val="00264DC4"/>
    <w:rsid w:val="0026540F"/>
    <w:rsid w:val="00265B91"/>
    <w:rsid w:val="00267016"/>
    <w:rsid w:val="00267489"/>
    <w:rsid w:val="00272F4C"/>
    <w:rsid w:val="00273148"/>
    <w:rsid w:val="00275675"/>
    <w:rsid w:val="0027649E"/>
    <w:rsid w:val="00276BD7"/>
    <w:rsid w:val="00276D78"/>
    <w:rsid w:val="00281BBF"/>
    <w:rsid w:val="002823CE"/>
    <w:rsid w:val="0028652C"/>
    <w:rsid w:val="00287427"/>
    <w:rsid w:val="002876C8"/>
    <w:rsid w:val="00291C71"/>
    <w:rsid w:val="00293F47"/>
    <w:rsid w:val="00294117"/>
    <w:rsid w:val="00294CEF"/>
    <w:rsid w:val="002A158A"/>
    <w:rsid w:val="002A31CE"/>
    <w:rsid w:val="002A3969"/>
    <w:rsid w:val="002A41D6"/>
    <w:rsid w:val="002A45FA"/>
    <w:rsid w:val="002A4E3E"/>
    <w:rsid w:val="002A6390"/>
    <w:rsid w:val="002A73FC"/>
    <w:rsid w:val="002A75D3"/>
    <w:rsid w:val="002B0BEC"/>
    <w:rsid w:val="002B3FCC"/>
    <w:rsid w:val="002B707A"/>
    <w:rsid w:val="002B766E"/>
    <w:rsid w:val="002C0FCB"/>
    <w:rsid w:val="002C1FA2"/>
    <w:rsid w:val="002C2F64"/>
    <w:rsid w:val="002C3A05"/>
    <w:rsid w:val="002C49FA"/>
    <w:rsid w:val="002C52BC"/>
    <w:rsid w:val="002C5D9D"/>
    <w:rsid w:val="002C63D1"/>
    <w:rsid w:val="002C774D"/>
    <w:rsid w:val="002D2E5E"/>
    <w:rsid w:val="002D39F3"/>
    <w:rsid w:val="002D497F"/>
    <w:rsid w:val="002D4BF6"/>
    <w:rsid w:val="002D7C79"/>
    <w:rsid w:val="002E097A"/>
    <w:rsid w:val="002E0D2D"/>
    <w:rsid w:val="002E38DB"/>
    <w:rsid w:val="002E3BB0"/>
    <w:rsid w:val="002E4CB2"/>
    <w:rsid w:val="002E4CD4"/>
    <w:rsid w:val="002E4F0D"/>
    <w:rsid w:val="002E577F"/>
    <w:rsid w:val="002E5C70"/>
    <w:rsid w:val="002E5FCE"/>
    <w:rsid w:val="002E5FD6"/>
    <w:rsid w:val="002E684C"/>
    <w:rsid w:val="002E719D"/>
    <w:rsid w:val="002E7713"/>
    <w:rsid w:val="002F321A"/>
    <w:rsid w:val="002F3B5B"/>
    <w:rsid w:val="002F438C"/>
    <w:rsid w:val="002F5F78"/>
    <w:rsid w:val="002F60C1"/>
    <w:rsid w:val="002F6E3A"/>
    <w:rsid w:val="002F7363"/>
    <w:rsid w:val="002F7E21"/>
    <w:rsid w:val="00300CFB"/>
    <w:rsid w:val="003013EC"/>
    <w:rsid w:val="00302C7A"/>
    <w:rsid w:val="00302CC0"/>
    <w:rsid w:val="0030300E"/>
    <w:rsid w:val="003046D5"/>
    <w:rsid w:val="0030528E"/>
    <w:rsid w:val="00305B97"/>
    <w:rsid w:val="00305CC0"/>
    <w:rsid w:val="0030692D"/>
    <w:rsid w:val="00306B9B"/>
    <w:rsid w:val="0030758B"/>
    <w:rsid w:val="00307CFC"/>
    <w:rsid w:val="00310A76"/>
    <w:rsid w:val="00310C9A"/>
    <w:rsid w:val="003116BF"/>
    <w:rsid w:val="0031197C"/>
    <w:rsid w:val="00311BFB"/>
    <w:rsid w:val="0031317F"/>
    <w:rsid w:val="0031367D"/>
    <w:rsid w:val="00314030"/>
    <w:rsid w:val="00314BE5"/>
    <w:rsid w:val="00315D4C"/>
    <w:rsid w:val="00317D8B"/>
    <w:rsid w:val="0032021E"/>
    <w:rsid w:val="003205F6"/>
    <w:rsid w:val="00320DB1"/>
    <w:rsid w:val="0032209A"/>
    <w:rsid w:val="00322155"/>
    <w:rsid w:val="0032264E"/>
    <w:rsid w:val="00324264"/>
    <w:rsid w:val="0032455D"/>
    <w:rsid w:val="00326AE2"/>
    <w:rsid w:val="003274F0"/>
    <w:rsid w:val="003313E3"/>
    <w:rsid w:val="0033285C"/>
    <w:rsid w:val="0033384E"/>
    <w:rsid w:val="00334878"/>
    <w:rsid w:val="0033497F"/>
    <w:rsid w:val="00334E4F"/>
    <w:rsid w:val="003350C1"/>
    <w:rsid w:val="00335164"/>
    <w:rsid w:val="003351BE"/>
    <w:rsid w:val="003363A4"/>
    <w:rsid w:val="003368BC"/>
    <w:rsid w:val="00340247"/>
    <w:rsid w:val="00340970"/>
    <w:rsid w:val="003419F0"/>
    <w:rsid w:val="00342F4E"/>
    <w:rsid w:val="003459B8"/>
    <w:rsid w:val="00346882"/>
    <w:rsid w:val="00346E18"/>
    <w:rsid w:val="00350710"/>
    <w:rsid w:val="003517FB"/>
    <w:rsid w:val="003526E4"/>
    <w:rsid w:val="00355C44"/>
    <w:rsid w:val="00355D95"/>
    <w:rsid w:val="00357FAD"/>
    <w:rsid w:val="00361154"/>
    <w:rsid w:val="00361AD8"/>
    <w:rsid w:val="00361D62"/>
    <w:rsid w:val="00362B7D"/>
    <w:rsid w:val="0036331B"/>
    <w:rsid w:val="003648C7"/>
    <w:rsid w:val="0036559F"/>
    <w:rsid w:val="0036604B"/>
    <w:rsid w:val="00370A6E"/>
    <w:rsid w:val="00371A0B"/>
    <w:rsid w:val="003724AF"/>
    <w:rsid w:val="00373B1B"/>
    <w:rsid w:val="00373BB2"/>
    <w:rsid w:val="003747ED"/>
    <w:rsid w:val="00377DB3"/>
    <w:rsid w:val="00380278"/>
    <w:rsid w:val="00382654"/>
    <w:rsid w:val="00384288"/>
    <w:rsid w:val="003845F3"/>
    <w:rsid w:val="003859F2"/>
    <w:rsid w:val="00385E66"/>
    <w:rsid w:val="0038615F"/>
    <w:rsid w:val="0038638B"/>
    <w:rsid w:val="003905B4"/>
    <w:rsid w:val="0039200C"/>
    <w:rsid w:val="00394F91"/>
    <w:rsid w:val="00395BAE"/>
    <w:rsid w:val="00395DEF"/>
    <w:rsid w:val="00397455"/>
    <w:rsid w:val="00397DA1"/>
    <w:rsid w:val="003A2A61"/>
    <w:rsid w:val="003A2C87"/>
    <w:rsid w:val="003A51CE"/>
    <w:rsid w:val="003A757B"/>
    <w:rsid w:val="003A7AEF"/>
    <w:rsid w:val="003B1005"/>
    <w:rsid w:val="003B24B0"/>
    <w:rsid w:val="003B288C"/>
    <w:rsid w:val="003B30EC"/>
    <w:rsid w:val="003B514E"/>
    <w:rsid w:val="003B6519"/>
    <w:rsid w:val="003B6CC3"/>
    <w:rsid w:val="003C0553"/>
    <w:rsid w:val="003C05CD"/>
    <w:rsid w:val="003C0E72"/>
    <w:rsid w:val="003C158D"/>
    <w:rsid w:val="003C15C5"/>
    <w:rsid w:val="003C16E7"/>
    <w:rsid w:val="003C1FE2"/>
    <w:rsid w:val="003C2126"/>
    <w:rsid w:val="003C36E2"/>
    <w:rsid w:val="003C41AB"/>
    <w:rsid w:val="003C5026"/>
    <w:rsid w:val="003C6203"/>
    <w:rsid w:val="003D0C77"/>
    <w:rsid w:val="003D29E1"/>
    <w:rsid w:val="003D442A"/>
    <w:rsid w:val="003D4440"/>
    <w:rsid w:val="003D45FF"/>
    <w:rsid w:val="003D50D1"/>
    <w:rsid w:val="003D56DF"/>
    <w:rsid w:val="003D5B23"/>
    <w:rsid w:val="003D73B3"/>
    <w:rsid w:val="003D7786"/>
    <w:rsid w:val="003E0109"/>
    <w:rsid w:val="003E09BB"/>
    <w:rsid w:val="003E1F54"/>
    <w:rsid w:val="003E325E"/>
    <w:rsid w:val="003E37FF"/>
    <w:rsid w:val="003E4A05"/>
    <w:rsid w:val="003E538B"/>
    <w:rsid w:val="003E616D"/>
    <w:rsid w:val="003E63CB"/>
    <w:rsid w:val="003E69D8"/>
    <w:rsid w:val="003E7272"/>
    <w:rsid w:val="003E73BB"/>
    <w:rsid w:val="003E75E5"/>
    <w:rsid w:val="003E7EF7"/>
    <w:rsid w:val="003F0505"/>
    <w:rsid w:val="003F0D8B"/>
    <w:rsid w:val="003F13C3"/>
    <w:rsid w:val="003F4B03"/>
    <w:rsid w:val="003F7C16"/>
    <w:rsid w:val="00401D51"/>
    <w:rsid w:val="00401DA7"/>
    <w:rsid w:val="004027C9"/>
    <w:rsid w:val="004069F1"/>
    <w:rsid w:val="00407DDF"/>
    <w:rsid w:val="00410588"/>
    <w:rsid w:val="00413ACC"/>
    <w:rsid w:val="00414BCB"/>
    <w:rsid w:val="00414C4D"/>
    <w:rsid w:val="0041546E"/>
    <w:rsid w:val="00420601"/>
    <w:rsid w:val="004219CD"/>
    <w:rsid w:val="00423740"/>
    <w:rsid w:val="00423E33"/>
    <w:rsid w:val="00424AE3"/>
    <w:rsid w:val="00425DCC"/>
    <w:rsid w:val="0042798E"/>
    <w:rsid w:val="004314D0"/>
    <w:rsid w:val="00432057"/>
    <w:rsid w:val="0043239C"/>
    <w:rsid w:val="0043288B"/>
    <w:rsid w:val="004335D7"/>
    <w:rsid w:val="00433B6D"/>
    <w:rsid w:val="0044102F"/>
    <w:rsid w:val="0044222A"/>
    <w:rsid w:val="0044259E"/>
    <w:rsid w:val="00444D5D"/>
    <w:rsid w:val="00446D87"/>
    <w:rsid w:val="00450992"/>
    <w:rsid w:val="00454793"/>
    <w:rsid w:val="00457FE4"/>
    <w:rsid w:val="00460F24"/>
    <w:rsid w:val="00461236"/>
    <w:rsid w:val="004618C7"/>
    <w:rsid w:val="0046479E"/>
    <w:rsid w:val="00465CE3"/>
    <w:rsid w:val="0047087F"/>
    <w:rsid w:val="00472653"/>
    <w:rsid w:val="004734A0"/>
    <w:rsid w:val="004749EA"/>
    <w:rsid w:val="00474FA6"/>
    <w:rsid w:val="004756BB"/>
    <w:rsid w:val="00476892"/>
    <w:rsid w:val="00476C9C"/>
    <w:rsid w:val="00480150"/>
    <w:rsid w:val="004808EE"/>
    <w:rsid w:val="004822A3"/>
    <w:rsid w:val="004823A3"/>
    <w:rsid w:val="004838BA"/>
    <w:rsid w:val="00484435"/>
    <w:rsid w:val="0048461A"/>
    <w:rsid w:val="00486667"/>
    <w:rsid w:val="004870DE"/>
    <w:rsid w:val="004875E5"/>
    <w:rsid w:val="00487907"/>
    <w:rsid w:val="00490371"/>
    <w:rsid w:val="004918D0"/>
    <w:rsid w:val="00491D89"/>
    <w:rsid w:val="00492114"/>
    <w:rsid w:val="00492A20"/>
    <w:rsid w:val="00493940"/>
    <w:rsid w:val="00497127"/>
    <w:rsid w:val="0049755C"/>
    <w:rsid w:val="004A0911"/>
    <w:rsid w:val="004A785C"/>
    <w:rsid w:val="004B06D5"/>
    <w:rsid w:val="004B20D0"/>
    <w:rsid w:val="004B24F6"/>
    <w:rsid w:val="004B346B"/>
    <w:rsid w:val="004B46EC"/>
    <w:rsid w:val="004B56F1"/>
    <w:rsid w:val="004B58E7"/>
    <w:rsid w:val="004B62A8"/>
    <w:rsid w:val="004B67D3"/>
    <w:rsid w:val="004B68B7"/>
    <w:rsid w:val="004C0355"/>
    <w:rsid w:val="004C0592"/>
    <w:rsid w:val="004C15E6"/>
    <w:rsid w:val="004C22B5"/>
    <w:rsid w:val="004C22F9"/>
    <w:rsid w:val="004C3B30"/>
    <w:rsid w:val="004C4816"/>
    <w:rsid w:val="004C546E"/>
    <w:rsid w:val="004C698B"/>
    <w:rsid w:val="004C6EE4"/>
    <w:rsid w:val="004C6FBA"/>
    <w:rsid w:val="004D2276"/>
    <w:rsid w:val="004D33ED"/>
    <w:rsid w:val="004D57E8"/>
    <w:rsid w:val="004D5BC9"/>
    <w:rsid w:val="004D6C58"/>
    <w:rsid w:val="004D7350"/>
    <w:rsid w:val="004E34E5"/>
    <w:rsid w:val="004E37D7"/>
    <w:rsid w:val="004E4AAE"/>
    <w:rsid w:val="004E58DD"/>
    <w:rsid w:val="004E604B"/>
    <w:rsid w:val="004E6B0E"/>
    <w:rsid w:val="004E6F06"/>
    <w:rsid w:val="004F09E5"/>
    <w:rsid w:val="004F1B5C"/>
    <w:rsid w:val="004F3D8E"/>
    <w:rsid w:val="004F4633"/>
    <w:rsid w:val="004F4C81"/>
    <w:rsid w:val="004F60EB"/>
    <w:rsid w:val="004F6915"/>
    <w:rsid w:val="004F6F43"/>
    <w:rsid w:val="005005F9"/>
    <w:rsid w:val="005015E0"/>
    <w:rsid w:val="00501909"/>
    <w:rsid w:val="005035F0"/>
    <w:rsid w:val="00503782"/>
    <w:rsid w:val="0050649B"/>
    <w:rsid w:val="00506660"/>
    <w:rsid w:val="00506B4C"/>
    <w:rsid w:val="0051100C"/>
    <w:rsid w:val="00511D05"/>
    <w:rsid w:val="00512658"/>
    <w:rsid w:val="00512BAF"/>
    <w:rsid w:val="00514B43"/>
    <w:rsid w:val="00515A86"/>
    <w:rsid w:val="0051665E"/>
    <w:rsid w:val="0051754F"/>
    <w:rsid w:val="00517BA2"/>
    <w:rsid w:val="005215E4"/>
    <w:rsid w:val="005222B6"/>
    <w:rsid w:val="00524F0A"/>
    <w:rsid w:val="005252CE"/>
    <w:rsid w:val="005256DD"/>
    <w:rsid w:val="00525FD6"/>
    <w:rsid w:val="00526D21"/>
    <w:rsid w:val="00527D46"/>
    <w:rsid w:val="00530CEA"/>
    <w:rsid w:val="00530F92"/>
    <w:rsid w:val="0053121C"/>
    <w:rsid w:val="005327B3"/>
    <w:rsid w:val="005328DD"/>
    <w:rsid w:val="00533156"/>
    <w:rsid w:val="005333A8"/>
    <w:rsid w:val="00537AEA"/>
    <w:rsid w:val="005412D1"/>
    <w:rsid w:val="005429AA"/>
    <w:rsid w:val="00543274"/>
    <w:rsid w:val="00543CB7"/>
    <w:rsid w:val="0054428C"/>
    <w:rsid w:val="005444EA"/>
    <w:rsid w:val="0054488E"/>
    <w:rsid w:val="00544EBC"/>
    <w:rsid w:val="00545155"/>
    <w:rsid w:val="00545CD6"/>
    <w:rsid w:val="0054655F"/>
    <w:rsid w:val="00546821"/>
    <w:rsid w:val="005501B1"/>
    <w:rsid w:val="0055051B"/>
    <w:rsid w:val="0055098D"/>
    <w:rsid w:val="00551E35"/>
    <w:rsid w:val="00551E85"/>
    <w:rsid w:val="005535C1"/>
    <w:rsid w:val="00556066"/>
    <w:rsid w:val="00560FF6"/>
    <w:rsid w:val="0056404C"/>
    <w:rsid w:val="005653D5"/>
    <w:rsid w:val="0056566A"/>
    <w:rsid w:val="0056661F"/>
    <w:rsid w:val="005705E4"/>
    <w:rsid w:val="00570BCE"/>
    <w:rsid w:val="00574947"/>
    <w:rsid w:val="00577B11"/>
    <w:rsid w:val="00580697"/>
    <w:rsid w:val="00581129"/>
    <w:rsid w:val="005816A1"/>
    <w:rsid w:val="0058425B"/>
    <w:rsid w:val="00584B88"/>
    <w:rsid w:val="0058639A"/>
    <w:rsid w:val="005864E5"/>
    <w:rsid w:val="005865E2"/>
    <w:rsid w:val="00586618"/>
    <w:rsid w:val="00586C3D"/>
    <w:rsid w:val="00586FD0"/>
    <w:rsid w:val="005914BB"/>
    <w:rsid w:val="00591518"/>
    <w:rsid w:val="00593240"/>
    <w:rsid w:val="00595759"/>
    <w:rsid w:val="00595C53"/>
    <w:rsid w:val="005978B6"/>
    <w:rsid w:val="00597FF6"/>
    <w:rsid w:val="005A08DC"/>
    <w:rsid w:val="005A1B1C"/>
    <w:rsid w:val="005A2A3E"/>
    <w:rsid w:val="005A339F"/>
    <w:rsid w:val="005A5004"/>
    <w:rsid w:val="005A5AD5"/>
    <w:rsid w:val="005B0B53"/>
    <w:rsid w:val="005B2008"/>
    <w:rsid w:val="005B24FF"/>
    <w:rsid w:val="005B2DDE"/>
    <w:rsid w:val="005B3F8A"/>
    <w:rsid w:val="005B4EEE"/>
    <w:rsid w:val="005B5CB3"/>
    <w:rsid w:val="005B670B"/>
    <w:rsid w:val="005B7071"/>
    <w:rsid w:val="005B75D1"/>
    <w:rsid w:val="005C0D06"/>
    <w:rsid w:val="005C1286"/>
    <w:rsid w:val="005C2ECF"/>
    <w:rsid w:val="005C478B"/>
    <w:rsid w:val="005C4BBA"/>
    <w:rsid w:val="005C5A4A"/>
    <w:rsid w:val="005C6787"/>
    <w:rsid w:val="005D07A5"/>
    <w:rsid w:val="005D0CD5"/>
    <w:rsid w:val="005D1323"/>
    <w:rsid w:val="005D26D5"/>
    <w:rsid w:val="005D3389"/>
    <w:rsid w:val="005D3616"/>
    <w:rsid w:val="005D3AB3"/>
    <w:rsid w:val="005D3DFB"/>
    <w:rsid w:val="005D4913"/>
    <w:rsid w:val="005D5E2C"/>
    <w:rsid w:val="005D5ED5"/>
    <w:rsid w:val="005D6DAA"/>
    <w:rsid w:val="005D7379"/>
    <w:rsid w:val="005D7470"/>
    <w:rsid w:val="005D7483"/>
    <w:rsid w:val="005E4DDB"/>
    <w:rsid w:val="005E5E4F"/>
    <w:rsid w:val="005E6956"/>
    <w:rsid w:val="005E7403"/>
    <w:rsid w:val="005E7504"/>
    <w:rsid w:val="005E7509"/>
    <w:rsid w:val="005E7FDA"/>
    <w:rsid w:val="005F08EF"/>
    <w:rsid w:val="005F12B8"/>
    <w:rsid w:val="005F1CFC"/>
    <w:rsid w:val="005F211A"/>
    <w:rsid w:val="005F23B5"/>
    <w:rsid w:val="005F668C"/>
    <w:rsid w:val="0060088D"/>
    <w:rsid w:val="00601789"/>
    <w:rsid w:val="0060181F"/>
    <w:rsid w:val="006022E9"/>
    <w:rsid w:val="00602E24"/>
    <w:rsid w:val="00603652"/>
    <w:rsid w:val="00603824"/>
    <w:rsid w:val="00604D76"/>
    <w:rsid w:val="00606643"/>
    <w:rsid w:val="00612430"/>
    <w:rsid w:val="00612B60"/>
    <w:rsid w:val="0061332D"/>
    <w:rsid w:val="00613825"/>
    <w:rsid w:val="006141BA"/>
    <w:rsid w:val="006156B7"/>
    <w:rsid w:val="0061718A"/>
    <w:rsid w:val="00621A0F"/>
    <w:rsid w:val="00621FED"/>
    <w:rsid w:val="00622058"/>
    <w:rsid w:val="006225F7"/>
    <w:rsid w:val="00623C3C"/>
    <w:rsid w:val="00624472"/>
    <w:rsid w:val="00624C27"/>
    <w:rsid w:val="00624EE8"/>
    <w:rsid w:val="00630290"/>
    <w:rsid w:val="0063088C"/>
    <w:rsid w:val="0063107F"/>
    <w:rsid w:val="00631DE6"/>
    <w:rsid w:val="006333B5"/>
    <w:rsid w:val="00633DD3"/>
    <w:rsid w:val="0063418F"/>
    <w:rsid w:val="00635AE8"/>
    <w:rsid w:val="006369D4"/>
    <w:rsid w:val="00637CB5"/>
    <w:rsid w:val="00640C13"/>
    <w:rsid w:val="006418B1"/>
    <w:rsid w:val="006421D3"/>
    <w:rsid w:val="006424A4"/>
    <w:rsid w:val="00642995"/>
    <w:rsid w:val="006429C7"/>
    <w:rsid w:val="00642CD3"/>
    <w:rsid w:val="00643B49"/>
    <w:rsid w:val="006445D4"/>
    <w:rsid w:val="00644777"/>
    <w:rsid w:val="0064477D"/>
    <w:rsid w:val="006448F6"/>
    <w:rsid w:val="00645007"/>
    <w:rsid w:val="00645C47"/>
    <w:rsid w:val="006462B1"/>
    <w:rsid w:val="00646FA3"/>
    <w:rsid w:val="006470C0"/>
    <w:rsid w:val="00650B10"/>
    <w:rsid w:val="00650E8F"/>
    <w:rsid w:val="006518C3"/>
    <w:rsid w:val="006529D7"/>
    <w:rsid w:val="00656D3E"/>
    <w:rsid w:val="00657267"/>
    <w:rsid w:val="00657990"/>
    <w:rsid w:val="00657F98"/>
    <w:rsid w:val="00661CF9"/>
    <w:rsid w:val="00661EE3"/>
    <w:rsid w:val="006648D5"/>
    <w:rsid w:val="006649BD"/>
    <w:rsid w:val="00670960"/>
    <w:rsid w:val="006720A5"/>
    <w:rsid w:val="00672AD1"/>
    <w:rsid w:val="0067433D"/>
    <w:rsid w:val="00674524"/>
    <w:rsid w:val="0067483A"/>
    <w:rsid w:val="00675991"/>
    <w:rsid w:val="006765E0"/>
    <w:rsid w:val="0067670E"/>
    <w:rsid w:val="00677B31"/>
    <w:rsid w:val="006801E0"/>
    <w:rsid w:val="00680606"/>
    <w:rsid w:val="00680C8F"/>
    <w:rsid w:val="00681DF6"/>
    <w:rsid w:val="00684ACE"/>
    <w:rsid w:val="00684B04"/>
    <w:rsid w:val="00686171"/>
    <w:rsid w:val="00686B34"/>
    <w:rsid w:val="006870B2"/>
    <w:rsid w:val="0068749D"/>
    <w:rsid w:val="00690B5E"/>
    <w:rsid w:val="00691E76"/>
    <w:rsid w:val="00692EEF"/>
    <w:rsid w:val="00693F45"/>
    <w:rsid w:val="0069582E"/>
    <w:rsid w:val="0069606F"/>
    <w:rsid w:val="00696786"/>
    <w:rsid w:val="00697849"/>
    <w:rsid w:val="006A0052"/>
    <w:rsid w:val="006A0498"/>
    <w:rsid w:val="006A0DFE"/>
    <w:rsid w:val="006A1430"/>
    <w:rsid w:val="006A262D"/>
    <w:rsid w:val="006A2E08"/>
    <w:rsid w:val="006A31A6"/>
    <w:rsid w:val="006A438E"/>
    <w:rsid w:val="006A4FE6"/>
    <w:rsid w:val="006A6264"/>
    <w:rsid w:val="006A7ADB"/>
    <w:rsid w:val="006B16A0"/>
    <w:rsid w:val="006B180D"/>
    <w:rsid w:val="006B218F"/>
    <w:rsid w:val="006B2CF9"/>
    <w:rsid w:val="006B33D7"/>
    <w:rsid w:val="006B3A51"/>
    <w:rsid w:val="006B5FAE"/>
    <w:rsid w:val="006B636C"/>
    <w:rsid w:val="006B6D7C"/>
    <w:rsid w:val="006B76D1"/>
    <w:rsid w:val="006B7EE4"/>
    <w:rsid w:val="006C1EA9"/>
    <w:rsid w:val="006C28F3"/>
    <w:rsid w:val="006C47CA"/>
    <w:rsid w:val="006C4C76"/>
    <w:rsid w:val="006C552C"/>
    <w:rsid w:val="006C73DA"/>
    <w:rsid w:val="006C7A60"/>
    <w:rsid w:val="006D3A17"/>
    <w:rsid w:val="006D3AE4"/>
    <w:rsid w:val="006D40F6"/>
    <w:rsid w:val="006D4365"/>
    <w:rsid w:val="006D4E3B"/>
    <w:rsid w:val="006D508C"/>
    <w:rsid w:val="006D6498"/>
    <w:rsid w:val="006D6A0D"/>
    <w:rsid w:val="006D70E7"/>
    <w:rsid w:val="006D7A08"/>
    <w:rsid w:val="006E0206"/>
    <w:rsid w:val="006E03A1"/>
    <w:rsid w:val="006E04D5"/>
    <w:rsid w:val="006E1314"/>
    <w:rsid w:val="006E2DE6"/>
    <w:rsid w:val="006E2E7D"/>
    <w:rsid w:val="006E31B4"/>
    <w:rsid w:val="006E7318"/>
    <w:rsid w:val="006E73B2"/>
    <w:rsid w:val="006E73C9"/>
    <w:rsid w:val="006E780C"/>
    <w:rsid w:val="006F20CF"/>
    <w:rsid w:val="006F513C"/>
    <w:rsid w:val="006F6DB3"/>
    <w:rsid w:val="006F7564"/>
    <w:rsid w:val="006F7EB1"/>
    <w:rsid w:val="00700188"/>
    <w:rsid w:val="00700D2A"/>
    <w:rsid w:val="0070256A"/>
    <w:rsid w:val="00703AA2"/>
    <w:rsid w:val="007055D7"/>
    <w:rsid w:val="00705634"/>
    <w:rsid w:val="007063E6"/>
    <w:rsid w:val="007075C9"/>
    <w:rsid w:val="0071039C"/>
    <w:rsid w:val="00714103"/>
    <w:rsid w:val="007149A2"/>
    <w:rsid w:val="007150E0"/>
    <w:rsid w:val="00715191"/>
    <w:rsid w:val="0072054E"/>
    <w:rsid w:val="0072137E"/>
    <w:rsid w:val="00721CAB"/>
    <w:rsid w:val="00722FD5"/>
    <w:rsid w:val="00723334"/>
    <w:rsid w:val="00724A8A"/>
    <w:rsid w:val="007251CB"/>
    <w:rsid w:val="00725348"/>
    <w:rsid w:val="00726B6D"/>
    <w:rsid w:val="0072768A"/>
    <w:rsid w:val="00731301"/>
    <w:rsid w:val="00731A2F"/>
    <w:rsid w:val="00732207"/>
    <w:rsid w:val="00734858"/>
    <w:rsid w:val="00734D37"/>
    <w:rsid w:val="0073653B"/>
    <w:rsid w:val="007377E0"/>
    <w:rsid w:val="007407BB"/>
    <w:rsid w:val="007409D4"/>
    <w:rsid w:val="007427DF"/>
    <w:rsid w:val="00744529"/>
    <w:rsid w:val="00744AB4"/>
    <w:rsid w:val="00745BBA"/>
    <w:rsid w:val="00746EE8"/>
    <w:rsid w:val="00747ADE"/>
    <w:rsid w:val="007506B3"/>
    <w:rsid w:val="007543D7"/>
    <w:rsid w:val="00757EC3"/>
    <w:rsid w:val="007611C7"/>
    <w:rsid w:val="007651CF"/>
    <w:rsid w:val="007664EF"/>
    <w:rsid w:val="00767B7F"/>
    <w:rsid w:val="007702D4"/>
    <w:rsid w:val="00770911"/>
    <w:rsid w:val="007714EB"/>
    <w:rsid w:val="0077217C"/>
    <w:rsid w:val="007736C1"/>
    <w:rsid w:val="00774536"/>
    <w:rsid w:val="00776B59"/>
    <w:rsid w:val="00781078"/>
    <w:rsid w:val="00781932"/>
    <w:rsid w:val="00782582"/>
    <w:rsid w:val="0078414B"/>
    <w:rsid w:val="0078417E"/>
    <w:rsid w:val="007855C9"/>
    <w:rsid w:val="00785FDB"/>
    <w:rsid w:val="00790A19"/>
    <w:rsid w:val="00790DCE"/>
    <w:rsid w:val="00792837"/>
    <w:rsid w:val="00792BD5"/>
    <w:rsid w:val="007932E9"/>
    <w:rsid w:val="00793C0E"/>
    <w:rsid w:val="0079620A"/>
    <w:rsid w:val="00797198"/>
    <w:rsid w:val="00797A60"/>
    <w:rsid w:val="007A0E66"/>
    <w:rsid w:val="007A3572"/>
    <w:rsid w:val="007A50F3"/>
    <w:rsid w:val="007A54DD"/>
    <w:rsid w:val="007A57E6"/>
    <w:rsid w:val="007B484E"/>
    <w:rsid w:val="007B6027"/>
    <w:rsid w:val="007B6731"/>
    <w:rsid w:val="007B6CD5"/>
    <w:rsid w:val="007B6FE4"/>
    <w:rsid w:val="007C102E"/>
    <w:rsid w:val="007C237B"/>
    <w:rsid w:val="007C2502"/>
    <w:rsid w:val="007C39B6"/>
    <w:rsid w:val="007C5FA6"/>
    <w:rsid w:val="007D1B88"/>
    <w:rsid w:val="007D216E"/>
    <w:rsid w:val="007D253E"/>
    <w:rsid w:val="007D2A19"/>
    <w:rsid w:val="007D3502"/>
    <w:rsid w:val="007D476D"/>
    <w:rsid w:val="007D4DF3"/>
    <w:rsid w:val="007D5102"/>
    <w:rsid w:val="007D51E1"/>
    <w:rsid w:val="007D69E9"/>
    <w:rsid w:val="007D7E92"/>
    <w:rsid w:val="007E1B3D"/>
    <w:rsid w:val="007E26EB"/>
    <w:rsid w:val="007E5536"/>
    <w:rsid w:val="007E5ABE"/>
    <w:rsid w:val="007E750B"/>
    <w:rsid w:val="007F0EB3"/>
    <w:rsid w:val="007F1462"/>
    <w:rsid w:val="007F204C"/>
    <w:rsid w:val="007F22F1"/>
    <w:rsid w:val="007F2454"/>
    <w:rsid w:val="007F2619"/>
    <w:rsid w:val="007F27F0"/>
    <w:rsid w:val="007F2AA8"/>
    <w:rsid w:val="007F45B2"/>
    <w:rsid w:val="008035AD"/>
    <w:rsid w:val="00803D56"/>
    <w:rsid w:val="00804343"/>
    <w:rsid w:val="0080657A"/>
    <w:rsid w:val="00806B55"/>
    <w:rsid w:val="00806FC3"/>
    <w:rsid w:val="00807C73"/>
    <w:rsid w:val="00810462"/>
    <w:rsid w:val="00810924"/>
    <w:rsid w:val="00811656"/>
    <w:rsid w:val="00813D84"/>
    <w:rsid w:val="00813DCC"/>
    <w:rsid w:val="0081598F"/>
    <w:rsid w:val="00815A26"/>
    <w:rsid w:val="00816173"/>
    <w:rsid w:val="00816EAF"/>
    <w:rsid w:val="00820CE3"/>
    <w:rsid w:val="00821C4A"/>
    <w:rsid w:val="00822288"/>
    <w:rsid w:val="00822B4F"/>
    <w:rsid w:val="00822D63"/>
    <w:rsid w:val="00823B48"/>
    <w:rsid w:val="008246CA"/>
    <w:rsid w:val="00824DDD"/>
    <w:rsid w:val="008267D2"/>
    <w:rsid w:val="00826F57"/>
    <w:rsid w:val="0082759B"/>
    <w:rsid w:val="0083006F"/>
    <w:rsid w:val="0083306F"/>
    <w:rsid w:val="008333BC"/>
    <w:rsid w:val="008336F5"/>
    <w:rsid w:val="00833F93"/>
    <w:rsid w:val="00834AFD"/>
    <w:rsid w:val="0083623C"/>
    <w:rsid w:val="00836655"/>
    <w:rsid w:val="00836F11"/>
    <w:rsid w:val="0083728A"/>
    <w:rsid w:val="00837E6E"/>
    <w:rsid w:val="00840769"/>
    <w:rsid w:val="008414E5"/>
    <w:rsid w:val="00841E82"/>
    <w:rsid w:val="00842BCE"/>
    <w:rsid w:val="008436B8"/>
    <w:rsid w:val="008439A6"/>
    <w:rsid w:val="00844CFB"/>
    <w:rsid w:val="008452B0"/>
    <w:rsid w:val="00845764"/>
    <w:rsid w:val="00845C3F"/>
    <w:rsid w:val="008467C2"/>
    <w:rsid w:val="0085102C"/>
    <w:rsid w:val="008537EA"/>
    <w:rsid w:val="0085458B"/>
    <w:rsid w:val="00854E81"/>
    <w:rsid w:val="00856485"/>
    <w:rsid w:val="008569CD"/>
    <w:rsid w:val="00860DA2"/>
    <w:rsid w:val="00862D95"/>
    <w:rsid w:val="00863C9F"/>
    <w:rsid w:val="00863FA2"/>
    <w:rsid w:val="00865D50"/>
    <w:rsid w:val="00866360"/>
    <w:rsid w:val="008673D1"/>
    <w:rsid w:val="00870E75"/>
    <w:rsid w:val="00870EAF"/>
    <w:rsid w:val="00872015"/>
    <w:rsid w:val="008720D9"/>
    <w:rsid w:val="00872754"/>
    <w:rsid w:val="00874D8E"/>
    <w:rsid w:val="008758DF"/>
    <w:rsid w:val="00876AC7"/>
    <w:rsid w:val="00877263"/>
    <w:rsid w:val="00882D2A"/>
    <w:rsid w:val="00884139"/>
    <w:rsid w:val="00884357"/>
    <w:rsid w:val="00884B0E"/>
    <w:rsid w:val="00884CC9"/>
    <w:rsid w:val="0088502A"/>
    <w:rsid w:val="0088599E"/>
    <w:rsid w:val="00886E21"/>
    <w:rsid w:val="00887B1A"/>
    <w:rsid w:val="00887FD1"/>
    <w:rsid w:val="00891365"/>
    <w:rsid w:val="008915EF"/>
    <w:rsid w:val="0089305B"/>
    <w:rsid w:val="00893516"/>
    <w:rsid w:val="0089483A"/>
    <w:rsid w:val="008A1385"/>
    <w:rsid w:val="008A1A5E"/>
    <w:rsid w:val="008A32C8"/>
    <w:rsid w:val="008A43D3"/>
    <w:rsid w:val="008A5942"/>
    <w:rsid w:val="008A737F"/>
    <w:rsid w:val="008B16AA"/>
    <w:rsid w:val="008B1B60"/>
    <w:rsid w:val="008B266E"/>
    <w:rsid w:val="008B2EA0"/>
    <w:rsid w:val="008B3B35"/>
    <w:rsid w:val="008B604B"/>
    <w:rsid w:val="008C033D"/>
    <w:rsid w:val="008C0E62"/>
    <w:rsid w:val="008C182B"/>
    <w:rsid w:val="008C18C4"/>
    <w:rsid w:val="008C1C3E"/>
    <w:rsid w:val="008C308B"/>
    <w:rsid w:val="008C402A"/>
    <w:rsid w:val="008C4C64"/>
    <w:rsid w:val="008C551C"/>
    <w:rsid w:val="008C6D4E"/>
    <w:rsid w:val="008C727D"/>
    <w:rsid w:val="008D2D41"/>
    <w:rsid w:val="008D3679"/>
    <w:rsid w:val="008D4B4B"/>
    <w:rsid w:val="008D4E26"/>
    <w:rsid w:val="008E20B9"/>
    <w:rsid w:val="008E2572"/>
    <w:rsid w:val="008E2B1B"/>
    <w:rsid w:val="008E3A79"/>
    <w:rsid w:val="008E3C41"/>
    <w:rsid w:val="008E3D2E"/>
    <w:rsid w:val="008E40ED"/>
    <w:rsid w:val="008E6E11"/>
    <w:rsid w:val="008E7FD9"/>
    <w:rsid w:val="008F08CC"/>
    <w:rsid w:val="008F1E56"/>
    <w:rsid w:val="008F1FC6"/>
    <w:rsid w:val="008F2445"/>
    <w:rsid w:val="008F2911"/>
    <w:rsid w:val="008F6067"/>
    <w:rsid w:val="00900069"/>
    <w:rsid w:val="009006A6"/>
    <w:rsid w:val="00900C0E"/>
    <w:rsid w:val="00902259"/>
    <w:rsid w:val="009035EB"/>
    <w:rsid w:val="0090363B"/>
    <w:rsid w:val="00904DF5"/>
    <w:rsid w:val="00905C14"/>
    <w:rsid w:val="00906FFF"/>
    <w:rsid w:val="00910D92"/>
    <w:rsid w:val="009113C0"/>
    <w:rsid w:val="0091242C"/>
    <w:rsid w:val="009134BE"/>
    <w:rsid w:val="009146C1"/>
    <w:rsid w:val="00915C3C"/>
    <w:rsid w:val="0091761E"/>
    <w:rsid w:val="00920A52"/>
    <w:rsid w:val="009223A3"/>
    <w:rsid w:val="00922AD2"/>
    <w:rsid w:val="00923FFB"/>
    <w:rsid w:val="009252FB"/>
    <w:rsid w:val="0092647B"/>
    <w:rsid w:val="00930EEA"/>
    <w:rsid w:val="00933693"/>
    <w:rsid w:val="00933BA4"/>
    <w:rsid w:val="00934891"/>
    <w:rsid w:val="00934AB2"/>
    <w:rsid w:val="009356BC"/>
    <w:rsid w:val="009359B4"/>
    <w:rsid w:val="00936080"/>
    <w:rsid w:val="0093625E"/>
    <w:rsid w:val="00936776"/>
    <w:rsid w:val="00940881"/>
    <w:rsid w:val="0094137E"/>
    <w:rsid w:val="00945707"/>
    <w:rsid w:val="0095005D"/>
    <w:rsid w:val="00950671"/>
    <w:rsid w:val="00951420"/>
    <w:rsid w:val="009529D6"/>
    <w:rsid w:val="009531EA"/>
    <w:rsid w:val="00954A78"/>
    <w:rsid w:val="00955D88"/>
    <w:rsid w:val="00956695"/>
    <w:rsid w:val="009570B7"/>
    <w:rsid w:val="00957971"/>
    <w:rsid w:val="00957BBB"/>
    <w:rsid w:val="0096158C"/>
    <w:rsid w:val="00961C76"/>
    <w:rsid w:val="00962AED"/>
    <w:rsid w:val="00962FC6"/>
    <w:rsid w:val="00965112"/>
    <w:rsid w:val="0096707D"/>
    <w:rsid w:val="0096735C"/>
    <w:rsid w:val="0097088B"/>
    <w:rsid w:val="00970DF1"/>
    <w:rsid w:val="00971131"/>
    <w:rsid w:val="00971EA6"/>
    <w:rsid w:val="00972CFC"/>
    <w:rsid w:val="0097314F"/>
    <w:rsid w:val="00973B36"/>
    <w:rsid w:val="00973C73"/>
    <w:rsid w:val="00974303"/>
    <w:rsid w:val="00976124"/>
    <w:rsid w:val="0097768F"/>
    <w:rsid w:val="0098001E"/>
    <w:rsid w:val="009823A2"/>
    <w:rsid w:val="009828B7"/>
    <w:rsid w:val="00983427"/>
    <w:rsid w:val="00983F6C"/>
    <w:rsid w:val="00984506"/>
    <w:rsid w:val="009848E7"/>
    <w:rsid w:val="00984D8F"/>
    <w:rsid w:val="00985004"/>
    <w:rsid w:val="00986538"/>
    <w:rsid w:val="00986900"/>
    <w:rsid w:val="00986EB4"/>
    <w:rsid w:val="00987896"/>
    <w:rsid w:val="00990851"/>
    <w:rsid w:val="00990ACE"/>
    <w:rsid w:val="00990D32"/>
    <w:rsid w:val="0099165C"/>
    <w:rsid w:val="00993A35"/>
    <w:rsid w:val="00993BF9"/>
    <w:rsid w:val="00993CCC"/>
    <w:rsid w:val="00993D14"/>
    <w:rsid w:val="00994B1D"/>
    <w:rsid w:val="00995014"/>
    <w:rsid w:val="0099638F"/>
    <w:rsid w:val="0099648F"/>
    <w:rsid w:val="00996806"/>
    <w:rsid w:val="00996920"/>
    <w:rsid w:val="009975C1"/>
    <w:rsid w:val="009977F7"/>
    <w:rsid w:val="009978BE"/>
    <w:rsid w:val="00997B2A"/>
    <w:rsid w:val="009A058C"/>
    <w:rsid w:val="009A3418"/>
    <w:rsid w:val="009A5DB4"/>
    <w:rsid w:val="009B20A5"/>
    <w:rsid w:val="009B29DB"/>
    <w:rsid w:val="009B312E"/>
    <w:rsid w:val="009B324A"/>
    <w:rsid w:val="009B409E"/>
    <w:rsid w:val="009B43E1"/>
    <w:rsid w:val="009B46A2"/>
    <w:rsid w:val="009B4820"/>
    <w:rsid w:val="009B4E11"/>
    <w:rsid w:val="009B5D4E"/>
    <w:rsid w:val="009B5DDE"/>
    <w:rsid w:val="009B5FE3"/>
    <w:rsid w:val="009B63EC"/>
    <w:rsid w:val="009C0B70"/>
    <w:rsid w:val="009C12A6"/>
    <w:rsid w:val="009C1AB4"/>
    <w:rsid w:val="009C1EF8"/>
    <w:rsid w:val="009C21E0"/>
    <w:rsid w:val="009C2331"/>
    <w:rsid w:val="009C26A5"/>
    <w:rsid w:val="009C5110"/>
    <w:rsid w:val="009C67FB"/>
    <w:rsid w:val="009D0AF6"/>
    <w:rsid w:val="009D1126"/>
    <w:rsid w:val="009D1CD7"/>
    <w:rsid w:val="009D2881"/>
    <w:rsid w:val="009D29DA"/>
    <w:rsid w:val="009D2CF9"/>
    <w:rsid w:val="009D319F"/>
    <w:rsid w:val="009D40D7"/>
    <w:rsid w:val="009D4B52"/>
    <w:rsid w:val="009D4EF7"/>
    <w:rsid w:val="009D6964"/>
    <w:rsid w:val="009D6FD4"/>
    <w:rsid w:val="009D748C"/>
    <w:rsid w:val="009E00E3"/>
    <w:rsid w:val="009E1A4C"/>
    <w:rsid w:val="009E4BBE"/>
    <w:rsid w:val="009E7505"/>
    <w:rsid w:val="009F18B0"/>
    <w:rsid w:val="009F3F83"/>
    <w:rsid w:val="009F6DEC"/>
    <w:rsid w:val="00A0152B"/>
    <w:rsid w:val="00A02569"/>
    <w:rsid w:val="00A02FC5"/>
    <w:rsid w:val="00A03398"/>
    <w:rsid w:val="00A03850"/>
    <w:rsid w:val="00A03D89"/>
    <w:rsid w:val="00A04B0C"/>
    <w:rsid w:val="00A0548C"/>
    <w:rsid w:val="00A05606"/>
    <w:rsid w:val="00A0628B"/>
    <w:rsid w:val="00A071BA"/>
    <w:rsid w:val="00A0786B"/>
    <w:rsid w:val="00A07E9B"/>
    <w:rsid w:val="00A10647"/>
    <w:rsid w:val="00A10B17"/>
    <w:rsid w:val="00A138DE"/>
    <w:rsid w:val="00A1456D"/>
    <w:rsid w:val="00A159CB"/>
    <w:rsid w:val="00A15F5E"/>
    <w:rsid w:val="00A17065"/>
    <w:rsid w:val="00A200B9"/>
    <w:rsid w:val="00A201AE"/>
    <w:rsid w:val="00A20E6F"/>
    <w:rsid w:val="00A30B40"/>
    <w:rsid w:val="00A30C78"/>
    <w:rsid w:val="00A30CA3"/>
    <w:rsid w:val="00A31F24"/>
    <w:rsid w:val="00A32C6C"/>
    <w:rsid w:val="00A330FA"/>
    <w:rsid w:val="00A33EA3"/>
    <w:rsid w:val="00A33FFB"/>
    <w:rsid w:val="00A3650C"/>
    <w:rsid w:val="00A3677C"/>
    <w:rsid w:val="00A36A49"/>
    <w:rsid w:val="00A37763"/>
    <w:rsid w:val="00A37F16"/>
    <w:rsid w:val="00A400C3"/>
    <w:rsid w:val="00A40238"/>
    <w:rsid w:val="00A423F7"/>
    <w:rsid w:val="00A424EE"/>
    <w:rsid w:val="00A428F7"/>
    <w:rsid w:val="00A43539"/>
    <w:rsid w:val="00A4674F"/>
    <w:rsid w:val="00A47C7D"/>
    <w:rsid w:val="00A5065B"/>
    <w:rsid w:val="00A50B43"/>
    <w:rsid w:val="00A5787F"/>
    <w:rsid w:val="00A614D2"/>
    <w:rsid w:val="00A62A4F"/>
    <w:rsid w:val="00A62D74"/>
    <w:rsid w:val="00A640A2"/>
    <w:rsid w:val="00A64BF9"/>
    <w:rsid w:val="00A65DE3"/>
    <w:rsid w:val="00A7019A"/>
    <w:rsid w:val="00A715B1"/>
    <w:rsid w:val="00A7389C"/>
    <w:rsid w:val="00A73B51"/>
    <w:rsid w:val="00A74D27"/>
    <w:rsid w:val="00A7613A"/>
    <w:rsid w:val="00A7726B"/>
    <w:rsid w:val="00A77BD6"/>
    <w:rsid w:val="00A8071F"/>
    <w:rsid w:val="00A82AEE"/>
    <w:rsid w:val="00A866F5"/>
    <w:rsid w:val="00A9136A"/>
    <w:rsid w:val="00A92366"/>
    <w:rsid w:val="00A92486"/>
    <w:rsid w:val="00A92981"/>
    <w:rsid w:val="00A9388F"/>
    <w:rsid w:val="00A93BE6"/>
    <w:rsid w:val="00A93D7A"/>
    <w:rsid w:val="00A964D0"/>
    <w:rsid w:val="00A96986"/>
    <w:rsid w:val="00A96E75"/>
    <w:rsid w:val="00AA01B2"/>
    <w:rsid w:val="00AA1439"/>
    <w:rsid w:val="00AA155D"/>
    <w:rsid w:val="00AA1862"/>
    <w:rsid w:val="00AA18D9"/>
    <w:rsid w:val="00AA2D17"/>
    <w:rsid w:val="00AA403D"/>
    <w:rsid w:val="00AA467F"/>
    <w:rsid w:val="00AA528E"/>
    <w:rsid w:val="00AA5B49"/>
    <w:rsid w:val="00AA666B"/>
    <w:rsid w:val="00AA6DC4"/>
    <w:rsid w:val="00AA77D6"/>
    <w:rsid w:val="00AA7A5A"/>
    <w:rsid w:val="00AA7A73"/>
    <w:rsid w:val="00AB0743"/>
    <w:rsid w:val="00AB1812"/>
    <w:rsid w:val="00AB1D11"/>
    <w:rsid w:val="00AB355D"/>
    <w:rsid w:val="00AB4590"/>
    <w:rsid w:val="00AB497F"/>
    <w:rsid w:val="00AB4F5E"/>
    <w:rsid w:val="00AB5700"/>
    <w:rsid w:val="00AB6607"/>
    <w:rsid w:val="00AC1393"/>
    <w:rsid w:val="00AC16A9"/>
    <w:rsid w:val="00AC1B44"/>
    <w:rsid w:val="00AC2E88"/>
    <w:rsid w:val="00AC710B"/>
    <w:rsid w:val="00AD0256"/>
    <w:rsid w:val="00AD1CA8"/>
    <w:rsid w:val="00AD4C56"/>
    <w:rsid w:val="00AD6943"/>
    <w:rsid w:val="00AD7391"/>
    <w:rsid w:val="00AD7E84"/>
    <w:rsid w:val="00AE0AA0"/>
    <w:rsid w:val="00AE4F2B"/>
    <w:rsid w:val="00AF02BC"/>
    <w:rsid w:val="00AF08C0"/>
    <w:rsid w:val="00AF0F9E"/>
    <w:rsid w:val="00AF16CF"/>
    <w:rsid w:val="00AF1C1E"/>
    <w:rsid w:val="00AF373D"/>
    <w:rsid w:val="00AF518C"/>
    <w:rsid w:val="00AF5510"/>
    <w:rsid w:val="00AF6A33"/>
    <w:rsid w:val="00AF6AB7"/>
    <w:rsid w:val="00B024A9"/>
    <w:rsid w:val="00B0353F"/>
    <w:rsid w:val="00B04A83"/>
    <w:rsid w:val="00B0531C"/>
    <w:rsid w:val="00B05A36"/>
    <w:rsid w:val="00B065AA"/>
    <w:rsid w:val="00B06E10"/>
    <w:rsid w:val="00B07179"/>
    <w:rsid w:val="00B102DE"/>
    <w:rsid w:val="00B10C12"/>
    <w:rsid w:val="00B120CA"/>
    <w:rsid w:val="00B12471"/>
    <w:rsid w:val="00B134AC"/>
    <w:rsid w:val="00B13DEB"/>
    <w:rsid w:val="00B1455D"/>
    <w:rsid w:val="00B14C1B"/>
    <w:rsid w:val="00B15363"/>
    <w:rsid w:val="00B17508"/>
    <w:rsid w:val="00B17667"/>
    <w:rsid w:val="00B21FC9"/>
    <w:rsid w:val="00B2485C"/>
    <w:rsid w:val="00B24BFE"/>
    <w:rsid w:val="00B27B7D"/>
    <w:rsid w:val="00B27C43"/>
    <w:rsid w:val="00B27FD6"/>
    <w:rsid w:val="00B3590A"/>
    <w:rsid w:val="00B35976"/>
    <w:rsid w:val="00B36065"/>
    <w:rsid w:val="00B36A69"/>
    <w:rsid w:val="00B371DC"/>
    <w:rsid w:val="00B37DAC"/>
    <w:rsid w:val="00B40313"/>
    <w:rsid w:val="00B4148A"/>
    <w:rsid w:val="00B434A3"/>
    <w:rsid w:val="00B4517E"/>
    <w:rsid w:val="00B45B03"/>
    <w:rsid w:val="00B475E8"/>
    <w:rsid w:val="00B51296"/>
    <w:rsid w:val="00B519AD"/>
    <w:rsid w:val="00B51FE3"/>
    <w:rsid w:val="00B52782"/>
    <w:rsid w:val="00B528ED"/>
    <w:rsid w:val="00B534C7"/>
    <w:rsid w:val="00B548D2"/>
    <w:rsid w:val="00B54C77"/>
    <w:rsid w:val="00B54D4D"/>
    <w:rsid w:val="00B57E52"/>
    <w:rsid w:val="00B61BCC"/>
    <w:rsid w:val="00B6307B"/>
    <w:rsid w:val="00B6362D"/>
    <w:rsid w:val="00B63BED"/>
    <w:rsid w:val="00B63EE9"/>
    <w:rsid w:val="00B71EC0"/>
    <w:rsid w:val="00B72276"/>
    <w:rsid w:val="00B739B7"/>
    <w:rsid w:val="00B73AC3"/>
    <w:rsid w:val="00B74C59"/>
    <w:rsid w:val="00B75892"/>
    <w:rsid w:val="00B7655E"/>
    <w:rsid w:val="00B76A2C"/>
    <w:rsid w:val="00B77E74"/>
    <w:rsid w:val="00B80047"/>
    <w:rsid w:val="00B813B7"/>
    <w:rsid w:val="00B81A21"/>
    <w:rsid w:val="00B82A0D"/>
    <w:rsid w:val="00B82D11"/>
    <w:rsid w:val="00B8440A"/>
    <w:rsid w:val="00B86E39"/>
    <w:rsid w:val="00B87D9F"/>
    <w:rsid w:val="00B92905"/>
    <w:rsid w:val="00B92949"/>
    <w:rsid w:val="00B9320C"/>
    <w:rsid w:val="00B934AF"/>
    <w:rsid w:val="00B949F1"/>
    <w:rsid w:val="00B95940"/>
    <w:rsid w:val="00B95AC5"/>
    <w:rsid w:val="00B95F79"/>
    <w:rsid w:val="00B9626A"/>
    <w:rsid w:val="00B97696"/>
    <w:rsid w:val="00B97F51"/>
    <w:rsid w:val="00BA259D"/>
    <w:rsid w:val="00BA4677"/>
    <w:rsid w:val="00BA4B21"/>
    <w:rsid w:val="00BA507C"/>
    <w:rsid w:val="00BA508D"/>
    <w:rsid w:val="00BA529A"/>
    <w:rsid w:val="00BA5600"/>
    <w:rsid w:val="00BA6129"/>
    <w:rsid w:val="00BA6C69"/>
    <w:rsid w:val="00BA73A9"/>
    <w:rsid w:val="00BA7EE4"/>
    <w:rsid w:val="00BB0D7C"/>
    <w:rsid w:val="00BB13CC"/>
    <w:rsid w:val="00BB25D0"/>
    <w:rsid w:val="00BB27B5"/>
    <w:rsid w:val="00BB4B99"/>
    <w:rsid w:val="00BB60B7"/>
    <w:rsid w:val="00BB73B0"/>
    <w:rsid w:val="00BB79E1"/>
    <w:rsid w:val="00BC0C34"/>
    <w:rsid w:val="00BC1922"/>
    <w:rsid w:val="00BC25B0"/>
    <w:rsid w:val="00BC29FD"/>
    <w:rsid w:val="00BC2DDC"/>
    <w:rsid w:val="00BC5503"/>
    <w:rsid w:val="00BC5538"/>
    <w:rsid w:val="00BC662F"/>
    <w:rsid w:val="00BC77B0"/>
    <w:rsid w:val="00BD448B"/>
    <w:rsid w:val="00BD475C"/>
    <w:rsid w:val="00BD4E2B"/>
    <w:rsid w:val="00BD7206"/>
    <w:rsid w:val="00BE109B"/>
    <w:rsid w:val="00BE2749"/>
    <w:rsid w:val="00BE2AAE"/>
    <w:rsid w:val="00BE3B9E"/>
    <w:rsid w:val="00BE44CF"/>
    <w:rsid w:val="00BE5070"/>
    <w:rsid w:val="00BE50D1"/>
    <w:rsid w:val="00BE639C"/>
    <w:rsid w:val="00BE6D20"/>
    <w:rsid w:val="00BF0476"/>
    <w:rsid w:val="00BF155A"/>
    <w:rsid w:val="00BF15E2"/>
    <w:rsid w:val="00BF286E"/>
    <w:rsid w:val="00BF3D4E"/>
    <w:rsid w:val="00BF432B"/>
    <w:rsid w:val="00BF57FC"/>
    <w:rsid w:val="00C00BFC"/>
    <w:rsid w:val="00C0280A"/>
    <w:rsid w:val="00C03A23"/>
    <w:rsid w:val="00C0545D"/>
    <w:rsid w:val="00C05B84"/>
    <w:rsid w:val="00C05C97"/>
    <w:rsid w:val="00C05DD3"/>
    <w:rsid w:val="00C07195"/>
    <w:rsid w:val="00C07828"/>
    <w:rsid w:val="00C10E63"/>
    <w:rsid w:val="00C124AE"/>
    <w:rsid w:val="00C12E3F"/>
    <w:rsid w:val="00C14CE1"/>
    <w:rsid w:val="00C14EB2"/>
    <w:rsid w:val="00C156B1"/>
    <w:rsid w:val="00C1580C"/>
    <w:rsid w:val="00C16DD0"/>
    <w:rsid w:val="00C205B3"/>
    <w:rsid w:val="00C205B6"/>
    <w:rsid w:val="00C20C62"/>
    <w:rsid w:val="00C216D4"/>
    <w:rsid w:val="00C21B06"/>
    <w:rsid w:val="00C21E5F"/>
    <w:rsid w:val="00C24D8F"/>
    <w:rsid w:val="00C262EE"/>
    <w:rsid w:val="00C26F40"/>
    <w:rsid w:val="00C2737C"/>
    <w:rsid w:val="00C30B14"/>
    <w:rsid w:val="00C30F00"/>
    <w:rsid w:val="00C34149"/>
    <w:rsid w:val="00C341BE"/>
    <w:rsid w:val="00C3430B"/>
    <w:rsid w:val="00C36488"/>
    <w:rsid w:val="00C37A4D"/>
    <w:rsid w:val="00C37FBE"/>
    <w:rsid w:val="00C37FE6"/>
    <w:rsid w:val="00C41343"/>
    <w:rsid w:val="00C4169A"/>
    <w:rsid w:val="00C41C18"/>
    <w:rsid w:val="00C427B7"/>
    <w:rsid w:val="00C444F7"/>
    <w:rsid w:val="00C445C0"/>
    <w:rsid w:val="00C44F8A"/>
    <w:rsid w:val="00C45A20"/>
    <w:rsid w:val="00C45DD8"/>
    <w:rsid w:val="00C46DDD"/>
    <w:rsid w:val="00C4773B"/>
    <w:rsid w:val="00C47B71"/>
    <w:rsid w:val="00C54C85"/>
    <w:rsid w:val="00C54D73"/>
    <w:rsid w:val="00C55485"/>
    <w:rsid w:val="00C55E9D"/>
    <w:rsid w:val="00C57F65"/>
    <w:rsid w:val="00C60445"/>
    <w:rsid w:val="00C61575"/>
    <w:rsid w:val="00C61772"/>
    <w:rsid w:val="00C63B23"/>
    <w:rsid w:val="00C6588D"/>
    <w:rsid w:val="00C67A19"/>
    <w:rsid w:val="00C701A1"/>
    <w:rsid w:val="00C70880"/>
    <w:rsid w:val="00C7168E"/>
    <w:rsid w:val="00C72B17"/>
    <w:rsid w:val="00C73104"/>
    <w:rsid w:val="00C73558"/>
    <w:rsid w:val="00C73D9F"/>
    <w:rsid w:val="00C73EA3"/>
    <w:rsid w:val="00C76A76"/>
    <w:rsid w:val="00C76B2E"/>
    <w:rsid w:val="00C77D44"/>
    <w:rsid w:val="00C800A0"/>
    <w:rsid w:val="00C80B69"/>
    <w:rsid w:val="00C8279B"/>
    <w:rsid w:val="00C828B8"/>
    <w:rsid w:val="00C83852"/>
    <w:rsid w:val="00C856CA"/>
    <w:rsid w:val="00C86B39"/>
    <w:rsid w:val="00C9033A"/>
    <w:rsid w:val="00C91D2A"/>
    <w:rsid w:val="00C92260"/>
    <w:rsid w:val="00C926BB"/>
    <w:rsid w:val="00C934C5"/>
    <w:rsid w:val="00C935AB"/>
    <w:rsid w:val="00C93CC2"/>
    <w:rsid w:val="00C93F68"/>
    <w:rsid w:val="00C9480C"/>
    <w:rsid w:val="00C95906"/>
    <w:rsid w:val="00C95D54"/>
    <w:rsid w:val="00C97D44"/>
    <w:rsid w:val="00CA1500"/>
    <w:rsid w:val="00CA2807"/>
    <w:rsid w:val="00CA320D"/>
    <w:rsid w:val="00CA4151"/>
    <w:rsid w:val="00CA4AF5"/>
    <w:rsid w:val="00CA5A07"/>
    <w:rsid w:val="00CA6579"/>
    <w:rsid w:val="00CA6EDB"/>
    <w:rsid w:val="00CA7D07"/>
    <w:rsid w:val="00CB044B"/>
    <w:rsid w:val="00CB137C"/>
    <w:rsid w:val="00CB18FD"/>
    <w:rsid w:val="00CB1A4D"/>
    <w:rsid w:val="00CB1CB8"/>
    <w:rsid w:val="00CB1F64"/>
    <w:rsid w:val="00CB37BB"/>
    <w:rsid w:val="00CB37CF"/>
    <w:rsid w:val="00CB3834"/>
    <w:rsid w:val="00CB3F00"/>
    <w:rsid w:val="00CB5D44"/>
    <w:rsid w:val="00CB6DF8"/>
    <w:rsid w:val="00CC06F0"/>
    <w:rsid w:val="00CC12AB"/>
    <w:rsid w:val="00CC181A"/>
    <w:rsid w:val="00CC3577"/>
    <w:rsid w:val="00CC3B68"/>
    <w:rsid w:val="00CC3DC8"/>
    <w:rsid w:val="00CC61D4"/>
    <w:rsid w:val="00CC7968"/>
    <w:rsid w:val="00CC7C53"/>
    <w:rsid w:val="00CD1812"/>
    <w:rsid w:val="00CD582A"/>
    <w:rsid w:val="00CD60D5"/>
    <w:rsid w:val="00CD6B6C"/>
    <w:rsid w:val="00CE2569"/>
    <w:rsid w:val="00CE4032"/>
    <w:rsid w:val="00CE47D3"/>
    <w:rsid w:val="00CE53E8"/>
    <w:rsid w:val="00CE608D"/>
    <w:rsid w:val="00CE667E"/>
    <w:rsid w:val="00CE762F"/>
    <w:rsid w:val="00CF32AB"/>
    <w:rsid w:val="00CF3463"/>
    <w:rsid w:val="00CF46A9"/>
    <w:rsid w:val="00CF48DF"/>
    <w:rsid w:val="00CF6E79"/>
    <w:rsid w:val="00CF6E7D"/>
    <w:rsid w:val="00CF7B7E"/>
    <w:rsid w:val="00D01132"/>
    <w:rsid w:val="00D01F74"/>
    <w:rsid w:val="00D0323A"/>
    <w:rsid w:val="00D04BF6"/>
    <w:rsid w:val="00D05526"/>
    <w:rsid w:val="00D05849"/>
    <w:rsid w:val="00D061C5"/>
    <w:rsid w:val="00D1092A"/>
    <w:rsid w:val="00D116FD"/>
    <w:rsid w:val="00D1176B"/>
    <w:rsid w:val="00D11B4A"/>
    <w:rsid w:val="00D121F2"/>
    <w:rsid w:val="00D130A8"/>
    <w:rsid w:val="00D135D3"/>
    <w:rsid w:val="00D14D85"/>
    <w:rsid w:val="00D156E0"/>
    <w:rsid w:val="00D165EC"/>
    <w:rsid w:val="00D1682E"/>
    <w:rsid w:val="00D16A2B"/>
    <w:rsid w:val="00D17F58"/>
    <w:rsid w:val="00D209B7"/>
    <w:rsid w:val="00D24F95"/>
    <w:rsid w:val="00D25B3A"/>
    <w:rsid w:val="00D25E27"/>
    <w:rsid w:val="00D2601B"/>
    <w:rsid w:val="00D26037"/>
    <w:rsid w:val="00D275E0"/>
    <w:rsid w:val="00D3209A"/>
    <w:rsid w:val="00D32926"/>
    <w:rsid w:val="00D331B2"/>
    <w:rsid w:val="00D34A7D"/>
    <w:rsid w:val="00D351F1"/>
    <w:rsid w:val="00D358ED"/>
    <w:rsid w:val="00D362CF"/>
    <w:rsid w:val="00D3649C"/>
    <w:rsid w:val="00D37563"/>
    <w:rsid w:val="00D4180E"/>
    <w:rsid w:val="00D41B1B"/>
    <w:rsid w:val="00D41ED3"/>
    <w:rsid w:val="00D42662"/>
    <w:rsid w:val="00D4355D"/>
    <w:rsid w:val="00D436AB"/>
    <w:rsid w:val="00D43BB3"/>
    <w:rsid w:val="00D443BA"/>
    <w:rsid w:val="00D447ED"/>
    <w:rsid w:val="00D4672E"/>
    <w:rsid w:val="00D53824"/>
    <w:rsid w:val="00D53AF1"/>
    <w:rsid w:val="00D55645"/>
    <w:rsid w:val="00D5591B"/>
    <w:rsid w:val="00D56DA2"/>
    <w:rsid w:val="00D57543"/>
    <w:rsid w:val="00D577B2"/>
    <w:rsid w:val="00D603FF"/>
    <w:rsid w:val="00D6077E"/>
    <w:rsid w:val="00D607CD"/>
    <w:rsid w:val="00D63974"/>
    <w:rsid w:val="00D64364"/>
    <w:rsid w:val="00D645C2"/>
    <w:rsid w:val="00D64786"/>
    <w:rsid w:val="00D64B42"/>
    <w:rsid w:val="00D64D68"/>
    <w:rsid w:val="00D66197"/>
    <w:rsid w:val="00D70312"/>
    <w:rsid w:val="00D70648"/>
    <w:rsid w:val="00D72B9E"/>
    <w:rsid w:val="00D75022"/>
    <w:rsid w:val="00D75472"/>
    <w:rsid w:val="00D758AB"/>
    <w:rsid w:val="00D7598E"/>
    <w:rsid w:val="00D77A89"/>
    <w:rsid w:val="00D80605"/>
    <w:rsid w:val="00D81658"/>
    <w:rsid w:val="00D817E4"/>
    <w:rsid w:val="00D84E5F"/>
    <w:rsid w:val="00D86388"/>
    <w:rsid w:val="00D86619"/>
    <w:rsid w:val="00D87BEF"/>
    <w:rsid w:val="00D9118D"/>
    <w:rsid w:val="00D91445"/>
    <w:rsid w:val="00D93773"/>
    <w:rsid w:val="00D96231"/>
    <w:rsid w:val="00D96244"/>
    <w:rsid w:val="00D973DB"/>
    <w:rsid w:val="00D97A9E"/>
    <w:rsid w:val="00DA0201"/>
    <w:rsid w:val="00DA07D4"/>
    <w:rsid w:val="00DA132F"/>
    <w:rsid w:val="00DA18DD"/>
    <w:rsid w:val="00DA276E"/>
    <w:rsid w:val="00DA3526"/>
    <w:rsid w:val="00DA43EF"/>
    <w:rsid w:val="00DA447F"/>
    <w:rsid w:val="00DA5138"/>
    <w:rsid w:val="00DA6A69"/>
    <w:rsid w:val="00DA6B13"/>
    <w:rsid w:val="00DA7F3A"/>
    <w:rsid w:val="00DB011B"/>
    <w:rsid w:val="00DB23D9"/>
    <w:rsid w:val="00DB38D5"/>
    <w:rsid w:val="00DB41BD"/>
    <w:rsid w:val="00DB5D5B"/>
    <w:rsid w:val="00DC0079"/>
    <w:rsid w:val="00DC03F0"/>
    <w:rsid w:val="00DC07B0"/>
    <w:rsid w:val="00DC1FE9"/>
    <w:rsid w:val="00DC2001"/>
    <w:rsid w:val="00DC2013"/>
    <w:rsid w:val="00DC280F"/>
    <w:rsid w:val="00DC2B41"/>
    <w:rsid w:val="00DC2EA2"/>
    <w:rsid w:val="00DC335C"/>
    <w:rsid w:val="00DC547E"/>
    <w:rsid w:val="00DC6149"/>
    <w:rsid w:val="00DD06AE"/>
    <w:rsid w:val="00DD074C"/>
    <w:rsid w:val="00DD35D3"/>
    <w:rsid w:val="00DD3855"/>
    <w:rsid w:val="00DD4734"/>
    <w:rsid w:val="00DD5461"/>
    <w:rsid w:val="00DD6912"/>
    <w:rsid w:val="00DD757A"/>
    <w:rsid w:val="00DD7BC2"/>
    <w:rsid w:val="00DE1512"/>
    <w:rsid w:val="00DE1672"/>
    <w:rsid w:val="00DE5591"/>
    <w:rsid w:val="00DE56D3"/>
    <w:rsid w:val="00DE5778"/>
    <w:rsid w:val="00DE6DEE"/>
    <w:rsid w:val="00DF0882"/>
    <w:rsid w:val="00DF10F0"/>
    <w:rsid w:val="00DF480F"/>
    <w:rsid w:val="00DF58E0"/>
    <w:rsid w:val="00DF6502"/>
    <w:rsid w:val="00E01A8C"/>
    <w:rsid w:val="00E073C3"/>
    <w:rsid w:val="00E10D48"/>
    <w:rsid w:val="00E11A91"/>
    <w:rsid w:val="00E13767"/>
    <w:rsid w:val="00E147B1"/>
    <w:rsid w:val="00E153F5"/>
    <w:rsid w:val="00E1630B"/>
    <w:rsid w:val="00E167BA"/>
    <w:rsid w:val="00E16BBC"/>
    <w:rsid w:val="00E1734F"/>
    <w:rsid w:val="00E177E7"/>
    <w:rsid w:val="00E17C53"/>
    <w:rsid w:val="00E17EAE"/>
    <w:rsid w:val="00E21438"/>
    <w:rsid w:val="00E21A9C"/>
    <w:rsid w:val="00E2400F"/>
    <w:rsid w:val="00E246E0"/>
    <w:rsid w:val="00E24A5F"/>
    <w:rsid w:val="00E275C7"/>
    <w:rsid w:val="00E33519"/>
    <w:rsid w:val="00E346DA"/>
    <w:rsid w:val="00E34CE5"/>
    <w:rsid w:val="00E3546C"/>
    <w:rsid w:val="00E35E0E"/>
    <w:rsid w:val="00E374E4"/>
    <w:rsid w:val="00E40BAE"/>
    <w:rsid w:val="00E40EEF"/>
    <w:rsid w:val="00E42A91"/>
    <w:rsid w:val="00E42DE9"/>
    <w:rsid w:val="00E434DE"/>
    <w:rsid w:val="00E4436A"/>
    <w:rsid w:val="00E476A7"/>
    <w:rsid w:val="00E478B7"/>
    <w:rsid w:val="00E479E7"/>
    <w:rsid w:val="00E502BC"/>
    <w:rsid w:val="00E5061B"/>
    <w:rsid w:val="00E51317"/>
    <w:rsid w:val="00E5156D"/>
    <w:rsid w:val="00E51BA0"/>
    <w:rsid w:val="00E51C0E"/>
    <w:rsid w:val="00E52065"/>
    <w:rsid w:val="00E52635"/>
    <w:rsid w:val="00E533A4"/>
    <w:rsid w:val="00E53462"/>
    <w:rsid w:val="00E53DE6"/>
    <w:rsid w:val="00E54DB5"/>
    <w:rsid w:val="00E55EB5"/>
    <w:rsid w:val="00E60A9F"/>
    <w:rsid w:val="00E61062"/>
    <w:rsid w:val="00E61F61"/>
    <w:rsid w:val="00E626DE"/>
    <w:rsid w:val="00E659F2"/>
    <w:rsid w:val="00E662DF"/>
    <w:rsid w:val="00E70728"/>
    <w:rsid w:val="00E7196C"/>
    <w:rsid w:val="00E71D65"/>
    <w:rsid w:val="00E72E60"/>
    <w:rsid w:val="00E734C7"/>
    <w:rsid w:val="00E74ECB"/>
    <w:rsid w:val="00E75383"/>
    <w:rsid w:val="00E80512"/>
    <w:rsid w:val="00E82BEF"/>
    <w:rsid w:val="00E830A4"/>
    <w:rsid w:val="00E84FDC"/>
    <w:rsid w:val="00E90672"/>
    <w:rsid w:val="00E92369"/>
    <w:rsid w:val="00E9249E"/>
    <w:rsid w:val="00E9386A"/>
    <w:rsid w:val="00E93D75"/>
    <w:rsid w:val="00E94AE0"/>
    <w:rsid w:val="00E94DAE"/>
    <w:rsid w:val="00E9560E"/>
    <w:rsid w:val="00E95C26"/>
    <w:rsid w:val="00E97C2A"/>
    <w:rsid w:val="00EA0731"/>
    <w:rsid w:val="00EA1611"/>
    <w:rsid w:val="00EA1D88"/>
    <w:rsid w:val="00EA29A1"/>
    <w:rsid w:val="00EA4F07"/>
    <w:rsid w:val="00EA7C39"/>
    <w:rsid w:val="00EA7C93"/>
    <w:rsid w:val="00EB102C"/>
    <w:rsid w:val="00EB2E53"/>
    <w:rsid w:val="00EB33B4"/>
    <w:rsid w:val="00EB34A6"/>
    <w:rsid w:val="00EB406E"/>
    <w:rsid w:val="00EB588B"/>
    <w:rsid w:val="00EB5D14"/>
    <w:rsid w:val="00EB6960"/>
    <w:rsid w:val="00EB6C84"/>
    <w:rsid w:val="00EB7F20"/>
    <w:rsid w:val="00EC0164"/>
    <w:rsid w:val="00EC2294"/>
    <w:rsid w:val="00EC27FB"/>
    <w:rsid w:val="00EC3691"/>
    <w:rsid w:val="00EC4044"/>
    <w:rsid w:val="00EC467D"/>
    <w:rsid w:val="00EC681C"/>
    <w:rsid w:val="00EC6E47"/>
    <w:rsid w:val="00EC7079"/>
    <w:rsid w:val="00ED04E4"/>
    <w:rsid w:val="00ED1374"/>
    <w:rsid w:val="00ED184E"/>
    <w:rsid w:val="00ED386A"/>
    <w:rsid w:val="00ED4285"/>
    <w:rsid w:val="00ED4C18"/>
    <w:rsid w:val="00ED62AB"/>
    <w:rsid w:val="00ED7D79"/>
    <w:rsid w:val="00EE0CB8"/>
    <w:rsid w:val="00EE20E8"/>
    <w:rsid w:val="00EE23DF"/>
    <w:rsid w:val="00EE2D91"/>
    <w:rsid w:val="00EE4C69"/>
    <w:rsid w:val="00EE4EE8"/>
    <w:rsid w:val="00EE688A"/>
    <w:rsid w:val="00EF30F6"/>
    <w:rsid w:val="00EF5911"/>
    <w:rsid w:val="00EF5945"/>
    <w:rsid w:val="00EF72AD"/>
    <w:rsid w:val="00EF792A"/>
    <w:rsid w:val="00F0058A"/>
    <w:rsid w:val="00F00988"/>
    <w:rsid w:val="00F01F34"/>
    <w:rsid w:val="00F033E6"/>
    <w:rsid w:val="00F03F3D"/>
    <w:rsid w:val="00F03F50"/>
    <w:rsid w:val="00F040A1"/>
    <w:rsid w:val="00F059C6"/>
    <w:rsid w:val="00F07112"/>
    <w:rsid w:val="00F07251"/>
    <w:rsid w:val="00F07FF6"/>
    <w:rsid w:val="00F11001"/>
    <w:rsid w:val="00F11930"/>
    <w:rsid w:val="00F12F92"/>
    <w:rsid w:val="00F132D0"/>
    <w:rsid w:val="00F13428"/>
    <w:rsid w:val="00F1444D"/>
    <w:rsid w:val="00F14979"/>
    <w:rsid w:val="00F14990"/>
    <w:rsid w:val="00F14BDC"/>
    <w:rsid w:val="00F152C2"/>
    <w:rsid w:val="00F17158"/>
    <w:rsid w:val="00F17AEC"/>
    <w:rsid w:val="00F20382"/>
    <w:rsid w:val="00F216DB"/>
    <w:rsid w:val="00F234E9"/>
    <w:rsid w:val="00F245BD"/>
    <w:rsid w:val="00F24644"/>
    <w:rsid w:val="00F2497F"/>
    <w:rsid w:val="00F2525F"/>
    <w:rsid w:val="00F25961"/>
    <w:rsid w:val="00F26CD7"/>
    <w:rsid w:val="00F27E6D"/>
    <w:rsid w:val="00F30249"/>
    <w:rsid w:val="00F314A6"/>
    <w:rsid w:val="00F347A6"/>
    <w:rsid w:val="00F36D92"/>
    <w:rsid w:val="00F3767C"/>
    <w:rsid w:val="00F40B8D"/>
    <w:rsid w:val="00F41237"/>
    <w:rsid w:val="00F41752"/>
    <w:rsid w:val="00F4439F"/>
    <w:rsid w:val="00F45644"/>
    <w:rsid w:val="00F46123"/>
    <w:rsid w:val="00F47850"/>
    <w:rsid w:val="00F5015C"/>
    <w:rsid w:val="00F50254"/>
    <w:rsid w:val="00F51077"/>
    <w:rsid w:val="00F5142F"/>
    <w:rsid w:val="00F51D60"/>
    <w:rsid w:val="00F52D03"/>
    <w:rsid w:val="00F52F40"/>
    <w:rsid w:val="00F53E5F"/>
    <w:rsid w:val="00F54810"/>
    <w:rsid w:val="00F553CD"/>
    <w:rsid w:val="00F563D3"/>
    <w:rsid w:val="00F56A1C"/>
    <w:rsid w:val="00F56A4A"/>
    <w:rsid w:val="00F56CFD"/>
    <w:rsid w:val="00F603AB"/>
    <w:rsid w:val="00F606E7"/>
    <w:rsid w:val="00F634F7"/>
    <w:rsid w:val="00F635AA"/>
    <w:rsid w:val="00F67AFF"/>
    <w:rsid w:val="00F72188"/>
    <w:rsid w:val="00F728DA"/>
    <w:rsid w:val="00F72AA9"/>
    <w:rsid w:val="00F732E2"/>
    <w:rsid w:val="00F74ABA"/>
    <w:rsid w:val="00F750C1"/>
    <w:rsid w:val="00F752D8"/>
    <w:rsid w:val="00F75474"/>
    <w:rsid w:val="00F759D3"/>
    <w:rsid w:val="00F76928"/>
    <w:rsid w:val="00F77E1A"/>
    <w:rsid w:val="00F77EB0"/>
    <w:rsid w:val="00F80E1D"/>
    <w:rsid w:val="00F8161C"/>
    <w:rsid w:val="00F81652"/>
    <w:rsid w:val="00F8199C"/>
    <w:rsid w:val="00F81D48"/>
    <w:rsid w:val="00F82EC2"/>
    <w:rsid w:val="00F83928"/>
    <w:rsid w:val="00F84635"/>
    <w:rsid w:val="00F84ECB"/>
    <w:rsid w:val="00F86575"/>
    <w:rsid w:val="00F871C2"/>
    <w:rsid w:val="00F91759"/>
    <w:rsid w:val="00F931F8"/>
    <w:rsid w:val="00F94351"/>
    <w:rsid w:val="00F94873"/>
    <w:rsid w:val="00F9519D"/>
    <w:rsid w:val="00FA065D"/>
    <w:rsid w:val="00FA1B3B"/>
    <w:rsid w:val="00FA20F1"/>
    <w:rsid w:val="00FA30DC"/>
    <w:rsid w:val="00FA427B"/>
    <w:rsid w:val="00FA4756"/>
    <w:rsid w:val="00FA4FF4"/>
    <w:rsid w:val="00FA5FC4"/>
    <w:rsid w:val="00FA66CF"/>
    <w:rsid w:val="00FA7BC8"/>
    <w:rsid w:val="00FB169C"/>
    <w:rsid w:val="00FB1FF6"/>
    <w:rsid w:val="00FB2CB0"/>
    <w:rsid w:val="00FB319C"/>
    <w:rsid w:val="00FB3721"/>
    <w:rsid w:val="00FB3A9B"/>
    <w:rsid w:val="00FB4267"/>
    <w:rsid w:val="00FB4850"/>
    <w:rsid w:val="00FB5607"/>
    <w:rsid w:val="00FB600D"/>
    <w:rsid w:val="00FB7197"/>
    <w:rsid w:val="00FC0E89"/>
    <w:rsid w:val="00FC2EB7"/>
    <w:rsid w:val="00FC5185"/>
    <w:rsid w:val="00FC6185"/>
    <w:rsid w:val="00FC6E7A"/>
    <w:rsid w:val="00FD103F"/>
    <w:rsid w:val="00FD18CC"/>
    <w:rsid w:val="00FD1D79"/>
    <w:rsid w:val="00FD460F"/>
    <w:rsid w:val="00FD6106"/>
    <w:rsid w:val="00FD7000"/>
    <w:rsid w:val="00FD7C25"/>
    <w:rsid w:val="00FD7C9D"/>
    <w:rsid w:val="00FD7FD6"/>
    <w:rsid w:val="00FE0A6B"/>
    <w:rsid w:val="00FE1987"/>
    <w:rsid w:val="00FE1B79"/>
    <w:rsid w:val="00FE239A"/>
    <w:rsid w:val="00FF00F7"/>
    <w:rsid w:val="00FF0427"/>
    <w:rsid w:val="00FF36F8"/>
    <w:rsid w:val="00FF400B"/>
    <w:rsid w:val="00FF6153"/>
    <w:rsid w:val="15513E0C"/>
    <w:rsid w:val="29A02E05"/>
    <w:rsid w:val="2E4E995D"/>
    <w:rsid w:val="3005B0F2"/>
    <w:rsid w:val="4DAED960"/>
    <w:rsid w:val="4F94E74F"/>
    <w:rsid w:val="54EE8B6B"/>
    <w:rsid w:val="6C2424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66791037-3A93-445A-9CCD-9BD3A5C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A78"/>
    <w:pPr>
      <w:spacing w:after="120" w:line="240" w:lineRule="auto"/>
    </w:pPr>
    <w:rPr>
      <w:rFonts w:ascii="Arial" w:eastAsia="Times New Roman" w:hAnsi="Arial" w:cs="Times New Roman"/>
      <w:color w:val="000000" w:themeColor="text1"/>
      <w:sz w:val="24"/>
      <w:szCs w:val="24"/>
      <w:lang w:eastAsia="en-GB"/>
    </w:rPr>
  </w:style>
  <w:style w:type="paragraph" w:styleId="Heading1">
    <w:name w:val="heading 1"/>
    <w:aliases w:val="Heading 1 (CMU Minutes)"/>
    <w:basedOn w:val="Normal"/>
    <w:next w:val="Normal"/>
    <w:link w:val="Heading1Char"/>
    <w:uiPriority w:val="9"/>
    <w:qFormat/>
    <w:rsid w:val="00595C53"/>
    <w:pPr>
      <w:numPr>
        <w:numId w:val="1"/>
      </w:numPr>
      <w:spacing w:before="240" w:line="259" w:lineRule="auto"/>
      <w:outlineLvl w:val="0"/>
    </w:pPr>
    <w:rPr>
      <w:rFonts w:eastAsiaTheme="majorEastAsia" w:cstheme="majorBidi"/>
      <w:sz w:val="28"/>
      <w:szCs w:val="32"/>
      <w:lang w:eastAsia="en-US"/>
    </w:rPr>
  </w:style>
  <w:style w:type="paragraph" w:styleId="Heading2">
    <w:name w:val="heading 2"/>
    <w:aliases w:val="Heading 2 (CMU Minutes)"/>
    <w:basedOn w:val="Normal"/>
    <w:next w:val="Normal"/>
    <w:link w:val="Heading2Char"/>
    <w:uiPriority w:val="9"/>
    <w:unhideWhenUsed/>
    <w:qFormat/>
    <w:rsid w:val="00954A78"/>
    <w:pPr>
      <w:numPr>
        <w:ilvl w:val="1"/>
        <w:numId w:val="1"/>
      </w:numPr>
      <w:spacing w:before="40" w:line="259" w:lineRule="auto"/>
      <w:outlineLvl w:val="1"/>
    </w:pPr>
    <w:rPr>
      <w:rFonts w:eastAsiaTheme="majorEastAsia" w:cstheme="majorBidi"/>
      <w:szCs w:val="26"/>
      <w:lang w:eastAsia="en-US"/>
    </w:rPr>
  </w:style>
  <w:style w:type="paragraph" w:styleId="Heading3">
    <w:name w:val="heading 3"/>
    <w:aliases w:val="Heading 3 (CMU Minutes)"/>
    <w:basedOn w:val="Normal"/>
    <w:next w:val="Normal"/>
    <w:link w:val="Heading3Char"/>
    <w:uiPriority w:val="9"/>
    <w:unhideWhenUsed/>
    <w:qFormat/>
    <w:rsid w:val="00AF6A33"/>
    <w:pPr>
      <w:numPr>
        <w:ilvl w:val="2"/>
        <w:numId w:val="1"/>
      </w:numPr>
      <w:spacing w:before="40" w:line="259" w:lineRule="auto"/>
      <w:outlineLvl w:val="2"/>
    </w:pPr>
    <w:rPr>
      <w:rFonts w:eastAsiaTheme="majorEastAsia" w:cstheme="majorBidi"/>
      <w:color w:val="222A35" w:themeColor="text2" w:themeShade="80"/>
      <w:lang w:eastAsia="en-US"/>
    </w:rPr>
  </w:style>
  <w:style w:type="paragraph" w:styleId="Heading4">
    <w:name w:val="heading 4"/>
    <w:aliases w:val="Heading 4 (CMU Minutes)"/>
    <w:basedOn w:val="Normal"/>
    <w:next w:val="Normal"/>
    <w:link w:val="Heading4Char"/>
    <w:uiPriority w:val="9"/>
    <w:unhideWhenUsed/>
    <w:qFormat/>
    <w:rsid w:val="003B30EC"/>
    <w:pPr>
      <w:numPr>
        <w:ilvl w:val="3"/>
        <w:numId w:val="1"/>
      </w:numPr>
      <w:spacing w:before="40" w:line="259" w:lineRule="auto"/>
      <w:outlineLvl w:val="3"/>
    </w:pPr>
    <w:rPr>
      <w:rFonts w:eastAsiaTheme="majorEastAsia" w:cstheme="majorBidi"/>
      <w:iCs/>
      <w:color w:val="222A35" w:themeColor="text2" w:themeShade="80"/>
      <w:szCs w:val="22"/>
      <w:lang w:eastAsia="en-U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line="259" w:lineRule="auto"/>
      <w:outlineLvl w:val="4"/>
    </w:pPr>
    <w:rPr>
      <w:rFonts w:eastAsiaTheme="majorEastAsia" w:cstheme="majorBidi"/>
      <w:color w:val="222A35" w:themeColor="text2" w:themeShade="80"/>
      <w:szCs w:val="22"/>
      <w:lang w:eastAsia="en-US"/>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line="259" w:lineRule="auto"/>
      <w:outlineLvl w:val="5"/>
    </w:pPr>
    <w:rPr>
      <w:rFonts w:eastAsiaTheme="majorEastAsia" w:cstheme="majorBidi"/>
      <w:color w:val="222A35" w:themeColor="text2" w:themeShade="80"/>
      <w:szCs w:val="22"/>
      <w:lang w:eastAsia="en-US"/>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Cs w:val="22"/>
      <w:lang w:eastAsia="en-US"/>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contextualSpacing/>
    </w:pPr>
    <w:rPr>
      <w:rFonts w:eastAsiaTheme="majorEastAsia" w:cstheme="majorBidi"/>
      <w:spacing w:val="-10"/>
      <w:kern w:val="28"/>
      <w:sz w:val="48"/>
      <w:szCs w:val="56"/>
      <w:lang w:eastAsia="en-US"/>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595C53"/>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954A78"/>
    <w:rPr>
      <w:rFonts w:ascii="Arial" w:eastAsiaTheme="majorEastAsia" w:hAnsi="Arial" w:cstheme="majorBidi"/>
      <w:color w:val="000000" w:themeColor="text1"/>
      <w:sz w:val="24"/>
      <w:szCs w:val="26"/>
    </w:rPr>
  </w:style>
  <w:style w:type="paragraph" w:styleId="Subtitle">
    <w:name w:val="Subtitle"/>
    <w:basedOn w:val="Normal"/>
    <w:next w:val="Normal"/>
    <w:link w:val="SubtitleChar"/>
    <w:uiPriority w:val="11"/>
    <w:qFormat/>
    <w:rsid w:val="00E734C7"/>
    <w:pPr>
      <w:numPr>
        <w:ilvl w:val="1"/>
      </w:numPr>
      <w:spacing w:after="160" w:line="259" w:lineRule="auto"/>
    </w:pPr>
    <w:rPr>
      <w:rFonts w:eastAsiaTheme="minorEastAsia" w:cstheme="minorBidi"/>
      <w:color w:val="5A5A5A" w:themeColor="text1" w:themeTint="A5"/>
      <w:spacing w:val="15"/>
      <w:szCs w:val="22"/>
      <w:lang w:eastAsia="en-US"/>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spacing w:after="160" w:line="259" w:lineRule="auto"/>
      <w:ind w:left="720"/>
      <w:contextualSpacing/>
    </w:pPr>
    <w:rPr>
      <w:rFonts w:eastAsiaTheme="minorHAnsi" w:cstheme="minorBidi"/>
      <w:color w:val="222A35" w:themeColor="text2" w:themeShade="80"/>
      <w:szCs w:val="22"/>
      <w:lang w:eastAsia="en-US"/>
    </w:rPr>
  </w:style>
  <w:style w:type="character" w:customStyle="1" w:styleId="Heading3Char">
    <w:name w:val="Heading 3 Char"/>
    <w:aliases w:val="Heading 3 (CMU Minutes) Char"/>
    <w:basedOn w:val="DefaultParagraphFont"/>
    <w:link w:val="Heading3"/>
    <w:uiPriority w:val="9"/>
    <w:rsid w:val="00AF6A33"/>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3B30EC"/>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line="259" w:lineRule="auto"/>
    </w:pPr>
    <w:rPr>
      <w:rFonts w:eastAsiaTheme="minorHAnsi" w:cstheme="minorBidi"/>
      <w:color w:val="222A35" w:themeColor="text2" w:themeShade="80"/>
      <w:szCs w:val="22"/>
      <w:lang w:eastAsia="en-US"/>
    </w:rPr>
  </w:style>
  <w:style w:type="paragraph" w:styleId="TOC2">
    <w:name w:val="toc 2"/>
    <w:basedOn w:val="Normal"/>
    <w:next w:val="Normal"/>
    <w:autoRedefine/>
    <w:uiPriority w:val="39"/>
    <w:unhideWhenUsed/>
    <w:rsid w:val="004A0911"/>
    <w:pPr>
      <w:spacing w:after="100" w:line="259" w:lineRule="auto"/>
      <w:ind w:left="220"/>
    </w:pPr>
    <w:rPr>
      <w:rFonts w:eastAsiaTheme="minorHAnsi" w:cstheme="minorBidi"/>
      <w:color w:val="222A35" w:themeColor="text2" w:themeShade="80"/>
      <w:szCs w:val="22"/>
      <w:lang w:eastAsia="en-US"/>
    </w:rPr>
  </w:style>
  <w:style w:type="paragraph" w:styleId="TOC3">
    <w:name w:val="toc 3"/>
    <w:basedOn w:val="Normal"/>
    <w:next w:val="Normal"/>
    <w:autoRedefine/>
    <w:uiPriority w:val="39"/>
    <w:unhideWhenUsed/>
    <w:rsid w:val="004A0911"/>
    <w:pPr>
      <w:spacing w:after="100" w:line="259" w:lineRule="auto"/>
      <w:ind w:left="440"/>
    </w:pPr>
    <w:rPr>
      <w:rFonts w:eastAsiaTheme="minorHAnsi" w:cstheme="minorBidi"/>
      <w:color w:val="222A35" w:themeColor="text2" w:themeShade="80"/>
      <w:szCs w:val="22"/>
      <w:lang w:eastAsia="en-US"/>
    </w:r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after="160"/>
    </w:pPr>
    <w:rPr>
      <w:rFonts w:eastAsiaTheme="minorHAnsi" w:cstheme="minorBidi"/>
      <w:color w:val="222A35" w:themeColor="text2" w:themeShade="80"/>
      <w:sz w:val="20"/>
      <w:szCs w:val="20"/>
      <w:lang w:eastAsia="en-US"/>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rPr>
      <w:rFonts w:ascii="Segoe UI" w:eastAsiaTheme="minorHAnsi" w:hAnsi="Segoe UI" w:cs="Segoe UI"/>
      <w:color w:val="222A35" w:themeColor="text2" w:themeShade="80"/>
      <w:sz w:val="18"/>
      <w:szCs w:val="18"/>
      <w:lang w:eastAsia="en-US"/>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
      </w:numPr>
    </w:pPr>
  </w:style>
  <w:style w:type="paragraph" w:styleId="Header">
    <w:name w:val="header"/>
    <w:basedOn w:val="Normal"/>
    <w:link w:val="Head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FooterChar">
    <w:name w:val="Footer Char"/>
    <w:basedOn w:val="DefaultParagraphFont"/>
    <w:link w:val="Footer"/>
    <w:uiPriority w:val="99"/>
    <w:rsid w:val="005D3AB3"/>
  </w:style>
  <w:style w:type="character" w:customStyle="1" w:styleId="UnresolvedMention1">
    <w:name w:val="Unresolved Mention1"/>
    <w:basedOn w:val="DefaultParagraphFont"/>
    <w:uiPriority w:val="99"/>
    <w:semiHidden/>
    <w:unhideWhenUsed/>
    <w:rsid w:val="0053121C"/>
    <w:rPr>
      <w:color w:val="605E5C"/>
      <w:shd w:val="clear" w:color="auto" w:fill="E1DFDD"/>
    </w:rPr>
  </w:style>
  <w:style w:type="table" w:customStyle="1" w:styleId="TableGrid1">
    <w:name w:val="Table Grid1"/>
    <w:basedOn w:val="TableNormal"/>
    <w:next w:val="TableGrid"/>
    <w:rsid w:val="00094693"/>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4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B5700"/>
    <w:rPr>
      <w:color w:val="605E5C"/>
      <w:shd w:val="clear" w:color="auto" w:fill="E1DFDD"/>
    </w:rPr>
  </w:style>
  <w:style w:type="character" w:styleId="FollowedHyperlink">
    <w:name w:val="FollowedHyperlink"/>
    <w:basedOn w:val="DefaultParagraphFont"/>
    <w:uiPriority w:val="99"/>
    <w:semiHidden/>
    <w:unhideWhenUsed/>
    <w:rsid w:val="00BA4B21"/>
    <w:rPr>
      <w:color w:val="954F72" w:themeColor="followedHyperlink"/>
      <w:u w:val="single"/>
    </w:rPr>
  </w:style>
  <w:style w:type="paragraph" w:styleId="NoSpacing">
    <w:name w:val="No Spacing"/>
    <w:link w:val="NoSpacingChar"/>
    <w:uiPriority w:val="1"/>
    <w:qFormat/>
    <w:rsid w:val="007E5AB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E5ABE"/>
    <w:rPr>
      <w:rFonts w:eastAsiaTheme="minorEastAsia"/>
      <w:lang w:val="en-US"/>
    </w:rPr>
  </w:style>
  <w:style w:type="character" w:customStyle="1" w:styleId="normaltextrun">
    <w:name w:val="normaltextrun"/>
    <w:basedOn w:val="DefaultParagraphFont"/>
    <w:rsid w:val="004918D0"/>
  </w:style>
  <w:style w:type="paragraph" w:styleId="NormalWeb">
    <w:name w:val="Normal (Web)"/>
    <w:basedOn w:val="Normal"/>
    <w:uiPriority w:val="99"/>
    <w:unhideWhenUsed/>
    <w:rsid w:val="004918D0"/>
    <w:pPr>
      <w:spacing w:before="100" w:beforeAutospacing="1" w:after="100" w:afterAutospacing="1"/>
    </w:pPr>
  </w:style>
  <w:style w:type="character" w:customStyle="1" w:styleId="eop">
    <w:name w:val="eop"/>
    <w:basedOn w:val="DefaultParagraphFont"/>
    <w:rsid w:val="004918D0"/>
  </w:style>
  <w:style w:type="character" w:styleId="UnresolvedMention">
    <w:name w:val="Unresolved Mention"/>
    <w:basedOn w:val="DefaultParagraphFont"/>
    <w:uiPriority w:val="99"/>
    <w:semiHidden/>
    <w:unhideWhenUsed/>
    <w:rsid w:val="00AA155D"/>
    <w:rPr>
      <w:color w:val="605E5C"/>
      <w:shd w:val="clear" w:color="auto" w:fill="E1DFDD"/>
    </w:rPr>
  </w:style>
  <w:style w:type="paragraph" w:styleId="FootnoteText">
    <w:name w:val="footnote text"/>
    <w:basedOn w:val="Normal"/>
    <w:link w:val="FootnoteTextChar"/>
    <w:uiPriority w:val="99"/>
    <w:semiHidden/>
    <w:unhideWhenUsed/>
    <w:rsid w:val="00233937"/>
    <w:pPr>
      <w:spacing w:after="0"/>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33937"/>
    <w:rPr>
      <w:rFonts w:ascii="Arial" w:hAnsi="Arial"/>
      <w:sz w:val="20"/>
      <w:szCs w:val="20"/>
    </w:rPr>
  </w:style>
  <w:style w:type="character" w:styleId="FootnoteReference">
    <w:name w:val="footnote reference"/>
    <w:basedOn w:val="DefaultParagraphFont"/>
    <w:uiPriority w:val="99"/>
    <w:semiHidden/>
    <w:unhideWhenUsed/>
    <w:rsid w:val="00233937"/>
    <w:rPr>
      <w:vertAlign w:val="superscript"/>
    </w:rPr>
  </w:style>
  <w:style w:type="paragraph" w:styleId="Revision">
    <w:name w:val="Revision"/>
    <w:hidden/>
    <w:uiPriority w:val="99"/>
    <w:semiHidden/>
    <w:rsid w:val="00870EAF"/>
    <w:pPr>
      <w:spacing w:after="0" w:line="240" w:lineRule="auto"/>
    </w:pPr>
    <w:rPr>
      <w:rFonts w:ascii="Arial" w:eastAsia="Times New Roman" w:hAnsi="Arial" w:cs="Times New Roman"/>
      <w:sz w:val="24"/>
      <w:szCs w:val="24"/>
      <w:lang w:eastAsia="en-GB"/>
    </w:rPr>
  </w:style>
  <w:style w:type="paragraph" w:customStyle="1" w:styleId="footnotedescription">
    <w:name w:val="footnote description"/>
    <w:next w:val="Normal"/>
    <w:link w:val="footnotedescriptionChar"/>
    <w:hidden/>
    <w:rsid w:val="008E3D2E"/>
    <w:pPr>
      <w:spacing w:after="0" w:line="250" w:lineRule="auto"/>
      <w:ind w:left="14" w:right="3"/>
      <w:jc w:val="both"/>
    </w:pPr>
    <w:rPr>
      <w:rFonts w:ascii="Calibri" w:eastAsia="Calibri" w:hAnsi="Calibri" w:cs="Calibri"/>
      <w:color w:val="000000"/>
      <w:lang w:eastAsia="en-GB"/>
    </w:rPr>
  </w:style>
  <w:style w:type="character" w:customStyle="1" w:styleId="footnotedescriptionChar">
    <w:name w:val="footnote description Char"/>
    <w:link w:val="footnotedescription"/>
    <w:rsid w:val="008E3D2E"/>
    <w:rPr>
      <w:rFonts w:ascii="Calibri" w:eastAsia="Calibri" w:hAnsi="Calibri" w:cs="Calibri"/>
      <w:color w:val="000000"/>
      <w:lang w:eastAsia="en-GB"/>
    </w:rPr>
  </w:style>
  <w:style w:type="character" w:customStyle="1" w:styleId="footnotemark">
    <w:name w:val="footnote mark"/>
    <w:hidden/>
    <w:rsid w:val="008E3D2E"/>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41717">
      <w:bodyDiv w:val="1"/>
      <w:marLeft w:val="0"/>
      <w:marRight w:val="0"/>
      <w:marTop w:val="0"/>
      <w:marBottom w:val="0"/>
      <w:divBdr>
        <w:top w:val="none" w:sz="0" w:space="0" w:color="auto"/>
        <w:left w:val="none" w:sz="0" w:space="0" w:color="auto"/>
        <w:bottom w:val="none" w:sz="0" w:space="0" w:color="auto"/>
        <w:right w:val="none" w:sz="0" w:space="0" w:color="auto"/>
      </w:divBdr>
    </w:div>
    <w:div w:id="125856855">
      <w:bodyDiv w:val="1"/>
      <w:marLeft w:val="0"/>
      <w:marRight w:val="0"/>
      <w:marTop w:val="0"/>
      <w:marBottom w:val="0"/>
      <w:divBdr>
        <w:top w:val="none" w:sz="0" w:space="0" w:color="auto"/>
        <w:left w:val="none" w:sz="0" w:space="0" w:color="auto"/>
        <w:bottom w:val="none" w:sz="0" w:space="0" w:color="auto"/>
        <w:right w:val="none" w:sz="0" w:space="0" w:color="auto"/>
      </w:divBdr>
    </w:div>
    <w:div w:id="170217822">
      <w:bodyDiv w:val="1"/>
      <w:marLeft w:val="0"/>
      <w:marRight w:val="0"/>
      <w:marTop w:val="0"/>
      <w:marBottom w:val="0"/>
      <w:divBdr>
        <w:top w:val="none" w:sz="0" w:space="0" w:color="auto"/>
        <w:left w:val="none" w:sz="0" w:space="0" w:color="auto"/>
        <w:bottom w:val="none" w:sz="0" w:space="0" w:color="auto"/>
        <w:right w:val="none" w:sz="0" w:space="0" w:color="auto"/>
      </w:divBdr>
    </w:div>
    <w:div w:id="198398841">
      <w:bodyDiv w:val="1"/>
      <w:marLeft w:val="0"/>
      <w:marRight w:val="0"/>
      <w:marTop w:val="0"/>
      <w:marBottom w:val="0"/>
      <w:divBdr>
        <w:top w:val="none" w:sz="0" w:space="0" w:color="auto"/>
        <w:left w:val="none" w:sz="0" w:space="0" w:color="auto"/>
        <w:bottom w:val="none" w:sz="0" w:space="0" w:color="auto"/>
        <w:right w:val="none" w:sz="0" w:space="0" w:color="auto"/>
      </w:divBdr>
      <w:divsChild>
        <w:div w:id="1231650090">
          <w:marLeft w:val="0"/>
          <w:marRight w:val="0"/>
          <w:marTop w:val="0"/>
          <w:marBottom w:val="0"/>
          <w:divBdr>
            <w:top w:val="none" w:sz="0" w:space="0" w:color="auto"/>
            <w:left w:val="none" w:sz="0" w:space="0" w:color="auto"/>
            <w:bottom w:val="none" w:sz="0" w:space="0" w:color="auto"/>
            <w:right w:val="none" w:sz="0" w:space="0" w:color="auto"/>
          </w:divBdr>
        </w:div>
        <w:div w:id="59064427">
          <w:marLeft w:val="0"/>
          <w:marRight w:val="0"/>
          <w:marTop w:val="0"/>
          <w:marBottom w:val="0"/>
          <w:divBdr>
            <w:top w:val="none" w:sz="0" w:space="0" w:color="auto"/>
            <w:left w:val="none" w:sz="0" w:space="0" w:color="auto"/>
            <w:bottom w:val="none" w:sz="0" w:space="0" w:color="auto"/>
            <w:right w:val="none" w:sz="0" w:space="0" w:color="auto"/>
          </w:divBdr>
        </w:div>
        <w:div w:id="942415728">
          <w:marLeft w:val="0"/>
          <w:marRight w:val="0"/>
          <w:marTop w:val="0"/>
          <w:marBottom w:val="0"/>
          <w:divBdr>
            <w:top w:val="none" w:sz="0" w:space="0" w:color="auto"/>
            <w:left w:val="none" w:sz="0" w:space="0" w:color="auto"/>
            <w:bottom w:val="none" w:sz="0" w:space="0" w:color="auto"/>
            <w:right w:val="none" w:sz="0" w:space="0" w:color="auto"/>
          </w:divBdr>
        </w:div>
        <w:div w:id="28730125">
          <w:marLeft w:val="0"/>
          <w:marRight w:val="0"/>
          <w:marTop w:val="0"/>
          <w:marBottom w:val="0"/>
          <w:divBdr>
            <w:top w:val="none" w:sz="0" w:space="0" w:color="auto"/>
            <w:left w:val="none" w:sz="0" w:space="0" w:color="auto"/>
            <w:bottom w:val="none" w:sz="0" w:space="0" w:color="auto"/>
            <w:right w:val="none" w:sz="0" w:space="0" w:color="auto"/>
          </w:divBdr>
        </w:div>
      </w:divsChild>
    </w:div>
    <w:div w:id="271667592">
      <w:bodyDiv w:val="1"/>
      <w:marLeft w:val="0"/>
      <w:marRight w:val="0"/>
      <w:marTop w:val="0"/>
      <w:marBottom w:val="0"/>
      <w:divBdr>
        <w:top w:val="none" w:sz="0" w:space="0" w:color="auto"/>
        <w:left w:val="none" w:sz="0" w:space="0" w:color="auto"/>
        <w:bottom w:val="none" w:sz="0" w:space="0" w:color="auto"/>
        <w:right w:val="none" w:sz="0" w:space="0" w:color="auto"/>
      </w:divBdr>
    </w:div>
    <w:div w:id="326905889">
      <w:bodyDiv w:val="1"/>
      <w:marLeft w:val="0"/>
      <w:marRight w:val="0"/>
      <w:marTop w:val="0"/>
      <w:marBottom w:val="0"/>
      <w:divBdr>
        <w:top w:val="none" w:sz="0" w:space="0" w:color="auto"/>
        <w:left w:val="none" w:sz="0" w:space="0" w:color="auto"/>
        <w:bottom w:val="none" w:sz="0" w:space="0" w:color="auto"/>
        <w:right w:val="none" w:sz="0" w:space="0" w:color="auto"/>
      </w:divBdr>
      <w:divsChild>
        <w:div w:id="1204370269">
          <w:marLeft w:val="0"/>
          <w:marRight w:val="0"/>
          <w:marTop w:val="0"/>
          <w:marBottom w:val="0"/>
          <w:divBdr>
            <w:top w:val="none" w:sz="0" w:space="0" w:color="auto"/>
            <w:left w:val="none" w:sz="0" w:space="0" w:color="auto"/>
            <w:bottom w:val="none" w:sz="0" w:space="0" w:color="auto"/>
            <w:right w:val="none" w:sz="0" w:space="0" w:color="auto"/>
          </w:divBdr>
        </w:div>
        <w:div w:id="214392582">
          <w:marLeft w:val="0"/>
          <w:marRight w:val="0"/>
          <w:marTop w:val="0"/>
          <w:marBottom w:val="0"/>
          <w:divBdr>
            <w:top w:val="none" w:sz="0" w:space="0" w:color="auto"/>
            <w:left w:val="none" w:sz="0" w:space="0" w:color="auto"/>
            <w:bottom w:val="none" w:sz="0" w:space="0" w:color="auto"/>
            <w:right w:val="none" w:sz="0" w:space="0" w:color="auto"/>
          </w:divBdr>
        </w:div>
      </w:divsChild>
    </w:div>
    <w:div w:id="361515815">
      <w:bodyDiv w:val="1"/>
      <w:marLeft w:val="0"/>
      <w:marRight w:val="0"/>
      <w:marTop w:val="0"/>
      <w:marBottom w:val="0"/>
      <w:divBdr>
        <w:top w:val="none" w:sz="0" w:space="0" w:color="auto"/>
        <w:left w:val="none" w:sz="0" w:space="0" w:color="auto"/>
        <w:bottom w:val="none" w:sz="0" w:space="0" w:color="auto"/>
        <w:right w:val="none" w:sz="0" w:space="0" w:color="auto"/>
      </w:divBdr>
    </w:div>
    <w:div w:id="433401693">
      <w:bodyDiv w:val="1"/>
      <w:marLeft w:val="0"/>
      <w:marRight w:val="0"/>
      <w:marTop w:val="0"/>
      <w:marBottom w:val="0"/>
      <w:divBdr>
        <w:top w:val="none" w:sz="0" w:space="0" w:color="auto"/>
        <w:left w:val="none" w:sz="0" w:space="0" w:color="auto"/>
        <w:bottom w:val="none" w:sz="0" w:space="0" w:color="auto"/>
        <w:right w:val="none" w:sz="0" w:space="0" w:color="auto"/>
      </w:divBdr>
    </w:div>
    <w:div w:id="469058275">
      <w:bodyDiv w:val="1"/>
      <w:marLeft w:val="0"/>
      <w:marRight w:val="0"/>
      <w:marTop w:val="0"/>
      <w:marBottom w:val="0"/>
      <w:divBdr>
        <w:top w:val="none" w:sz="0" w:space="0" w:color="auto"/>
        <w:left w:val="none" w:sz="0" w:space="0" w:color="auto"/>
        <w:bottom w:val="none" w:sz="0" w:space="0" w:color="auto"/>
        <w:right w:val="none" w:sz="0" w:space="0" w:color="auto"/>
      </w:divBdr>
      <w:divsChild>
        <w:div w:id="716860469">
          <w:marLeft w:val="0"/>
          <w:marRight w:val="0"/>
          <w:marTop w:val="0"/>
          <w:marBottom w:val="0"/>
          <w:divBdr>
            <w:top w:val="none" w:sz="0" w:space="0" w:color="auto"/>
            <w:left w:val="none" w:sz="0" w:space="0" w:color="auto"/>
            <w:bottom w:val="none" w:sz="0" w:space="0" w:color="auto"/>
            <w:right w:val="none" w:sz="0" w:space="0" w:color="auto"/>
          </w:divBdr>
        </w:div>
        <w:div w:id="1867715416">
          <w:marLeft w:val="0"/>
          <w:marRight w:val="0"/>
          <w:marTop w:val="0"/>
          <w:marBottom w:val="0"/>
          <w:divBdr>
            <w:top w:val="none" w:sz="0" w:space="0" w:color="auto"/>
            <w:left w:val="none" w:sz="0" w:space="0" w:color="auto"/>
            <w:bottom w:val="none" w:sz="0" w:space="0" w:color="auto"/>
            <w:right w:val="none" w:sz="0" w:space="0" w:color="auto"/>
          </w:divBdr>
        </w:div>
        <w:div w:id="599069804">
          <w:marLeft w:val="0"/>
          <w:marRight w:val="0"/>
          <w:marTop w:val="0"/>
          <w:marBottom w:val="0"/>
          <w:divBdr>
            <w:top w:val="none" w:sz="0" w:space="0" w:color="auto"/>
            <w:left w:val="none" w:sz="0" w:space="0" w:color="auto"/>
            <w:bottom w:val="none" w:sz="0" w:space="0" w:color="auto"/>
            <w:right w:val="none" w:sz="0" w:space="0" w:color="auto"/>
          </w:divBdr>
        </w:div>
        <w:div w:id="798457459">
          <w:marLeft w:val="0"/>
          <w:marRight w:val="0"/>
          <w:marTop w:val="0"/>
          <w:marBottom w:val="0"/>
          <w:divBdr>
            <w:top w:val="none" w:sz="0" w:space="0" w:color="auto"/>
            <w:left w:val="none" w:sz="0" w:space="0" w:color="auto"/>
            <w:bottom w:val="none" w:sz="0" w:space="0" w:color="auto"/>
            <w:right w:val="none" w:sz="0" w:space="0" w:color="auto"/>
          </w:divBdr>
        </w:div>
        <w:div w:id="1176921529">
          <w:marLeft w:val="0"/>
          <w:marRight w:val="0"/>
          <w:marTop w:val="0"/>
          <w:marBottom w:val="0"/>
          <w:divBdr>
            <w:top w:val="none" w:sz="0" w:space="0" w:color="auto"/>
            <w:left w:val="none" w:sz="0" w:space="0" w:color="auto"/>
            <w:bottom w:val="none" w:sz="0" w:space="0" w:color="auto"/>
            <w:right w:val="none" w:sz="0" w:space="0" w:color="auto"/>
          </w:divBdr>
        </w:div>
        <w:div w:id="1489859883">
          <w:marLeft w:val="0"/>
          <w:marRight w:val="0"/>
          <w:marTop w:val="0"/>
          <w:marBottom w:val="0"/>
          <w:divBdr>
            <w:top w:val="none" w:sz="0" w:space="0" w:color="auto"/>
            <w:left w:val="none" w:sz="0" w:space="0" w:color="auto"/>
            <w:bottom w:val="none" w:sz="0" w:space="0" w:color="auto"/>
            <w:right w:val="none" w:sz="0" w:space="0" w:color="auto"/>
          </w:divBdr>
        </w:div>
        <w:div w:id="1977949847">
          <w:marLeft w:val="0"/>
          <w:marRight w:val="0"/>
          <w:marTop w:val="0"/>
          <w:marBottom w:val="0"/>
          <w:divBdr>
            <w:top w:val="none" w:sz="0" w:space="0" w:color="auto"/>
            <w:left w:val="none" w:sz="0" w:space="0" w:color="auto"/>
            <w:bottom w:val="none" w:sz="0" w:space="0" w:color="auto"/>
            <w:right w:val="none" w:sz="0" w:space="0" w:color="auto"/>
          </w:divBdr>
        </w:div>
      </w:divsChild>
    </w:div>
    <w:div w:id="562066657">
      <w:bodyDiv w:val="1"/>
      <w:marLeft w:val="0"/>
      <w:marRight w:val="0"/>
      <w:marTop w:val="0"/>
      <w:marBottom w:val="0"/>
      <w:divBdr>
        <w:top w:val="none" w:sz="0" w:space="0" w:color="auto"/>
        <w:left w:val="none" w:sz="0" w:space="0" w:color="auto"/>
        <w:bottom w:val="none" w:sz="0" w:space="0" w:color="auto"/>
        <w:right w:val="none" w:sz="0" w:space="0" w:color="auto"/>
      </w:divBdr>
    </w:div>
    <w:div w:id="607734651">
      <w:bodyDiv w:val="1"/>
      <w:marLeft w:val="0"/>
      <w:marRight w:val="0"/>
      <w:marTop w:val="0"/>
      <w:marBottom w:val="0"/>
      <w:divBdr>
        <w:top w:val="none" w:sz="0" w:space="0" w:color="auto"/>
        <w:left w:val="none" w:sz="0" w:space="0" w:color="auto"/>
        <w:bottom w:val="none" w:sz="0" w:space="0" w:color="auto"/>
        <w:right w:val="none" w:sz="0" w:space="0" w:color="auto"/>
      </w:divBdr>
    </w:div>
    <w:div w:id="644510559">
      <w:bodyDiv w:val="1"/>
      <w:marLeft w:val="0"/>
      <w:marRight w:val="0"/>
      <w:marTop w:val="0"/>
      <w:marBottom w:val="0"/>
      <w:divBdr>
        <w:top w:val="none" w:sz="0" w:space="0" w:color="auto"/>
        <w:left w:val="none" w:sz="0" w:space="0" w:color="auto"/>
        <w:bottom w:val="none" w:sz="0" w:space="0" w:color="auto"/>
        <w:right w:val="none" w:sz="0" w:space="0" w:color="auto"/>
      </w:divBdr>
    </w:div>
    <w:div w:id="658847242">
      <w:bodyDiv w:val="1"/>
      <w:marLeft w:val="0"/>
      <w:marRight w:val="0"/>
      <w:marTop w:val="0"/>
      <w:marBottom w:val="0"/>
      <w:divBdr>
        <w:top w:val="none" w:sz="0" w:space="0" w:color="auto"/>
        <w:left w:val="none" w:sz="0" w:space="0" w:color="auto"/>
        <w:bottom w:val="none" w:sz="0" w:space="0" w:color="auto"/>
        <w:right w:val="none" w:sz="0" w:space="0" w:color="auto"/>
      </w:divBdr>
    </w:div>
    <w:div w:id="864565504">
      <w:bodyDiv w:val="1"/>
      <w:marLeft w:val="0"/>
      <w:marRight w:val="0"/>
      <w:marTop w:val="0"/>
      <w:marBottom w:val="0"/>
      <w:divBdr>
        <w:top w:val="none" w:sz="0" w:space="0" w:color="auto"/>
        <w:left w:val="none" w:sz="0" w:space="0" w:color="auto"/>
        <w:bottom w:val="none" w:sz="0" w:space="0" w:color="auto"/>
        <w:right w:val="none" w:sz="0" w:space="0" w:color="auto"/>
      </w:divBdr>
      <w:divsChild>
        <w:div w:id="663969698">
          <w:marLeft w:val="0"/>
          <w:marRight w:val="0"/>
          <w:marTop w:val="0"/>
          <w:marBottom w:val="0"/>
          <w:divBdr>
            <w:top w:val="none" w:sz="0" w:space="0" w:color="auto"/>
            <w:left w:val="none" w:sz="0" w:space="0" w:color="auto"/>
            <w:bottom w:val="none" w:sz="0" w:space="0" w:color="auto"/>
            <w:right w:val="none" w:sz="0" w:space="0" w:color="auto"/>
          </w:divBdr>
        </w:div>
        <w:div w:id="321549832">
          <w:marLeft w:val="0"/>
          <w:marRight w:val="0"/>
          <w:marTop w:val="0"/>
          <w:marBottom w:val="0"/>
          <w:divBdr>
            <w:top w:val="none" w:sz="0" w:space="0" w:color="auto"/>
            <w:left w:val="none" w:sz="0" w:space="0" w:color="auto"/>
            <w:bottom w:val="none" w:sz="0" w:space="0" w:color="auto"/>
            <w:right w:val="none" w:sz="0" w:space="0" w:color="auto"/>
          </w:divBdr>
        </w:div>
      </w:divsChild>
    </w:div>
    <w:div w:id="1051199127">
      <w:bodyDiv w:val="1"/>
      <w:marLeft w:val="0"/>
      <w:marRight w:val="0"/>
      <w:marTop w:val="0"/>
      <w:marBottom w:val="0"/>
      <w:divBdr>
        <w:top w:val="none" w:sz="0" w:space="0" w:color="auto"/>
        <w:left w:val="none" w:sz="0" w:space="0" w:color="auto"/>
        <w:bottom w:val="none" w:sz="0" w:space="0" w:color="auto"/>
        <w:right w:val="none" w:sz="0" w:space="0" w:color="auto"/>
      </w:divBdr>
    </w:div>
    <w:div w:id="1102188904">
      <w:bodyDiv w:val="1"/>
      <w:marLeft w:val="0"/>
      <w:marRight w:val="0"/>
      <w:marTop w:val="0"/>
      <w:marBottom w:val="0"/>
      <w:divBdr>
        <w:top w:val="none" w:sz="0" w:space="0" w:color="auto"/>
        <w:left w:val="none" w:sz="0" w:space="0" w:color="auto"/>
        <w:bottom w:val="none" w:sz="0" w:space="0" w:color="auto"/>
        <w:right w:val="none" w:sz="0" w:space="0" w:color="auto"/>
      </w:divBdr>
      <w:divsChild>
        <w:div w:id="1098981623">
          <w:marLeft w:val="0"/>
          <w:marRight w:val="0"/>
          <w:marTop w:val="0"/>
          <w:marBottom w:val="0"/>
          <w:divBdr>
            <w:top w:val="none" w:sz="0" w:space="0" w:color="auto"/>
            <w:left w:val="none" w:sz="0" w:space="0" w:color="auto"/>
            <w:bottom w:val="none" w:sz="0" w:space="0" w:color="auto"/>
            <w:right w:val="none" w:sz="0" w:space="0" w:color="auto"/>
          </w:divBdr>
        </w:div>
        <w:div w:id="582615757">
          <w:marLeft w:val="0"/>
          <w:marRight w:val="0"/>
          <w:marTop w:val="0"/>
          <w:marBottom w:val="0"/>
          <w:divBdr>
            <w:top w:val="none" w:sz="0" w:space="0" w:color="auto"/>
            <w:left w:val="none" w:sz="0" w:space="0" w:color="auto"/>
            <w:bottom w:val="none" w:sz="0" w:space="0" w:color="auto"/>
            <w:right w:val="none" w:sz="0" w:space="0" w:color="auto"/>
          </w:divBdr>
        </w:div>
        <w:div w:id="1542009485">
          <w:marLeft w:val="0"/>
          <w:marRight w:val="0"/>
          <w:marTop w:val="0"/>
          <w:marBottom w:val="0"/>
          <w:divBdr>
            <w:top w:val="none" w:sz="0" w:space="0" w:color="auto"/>
            <w:left w:val="none" w:sz="0" w:space="0" w:color="auto"/>
            <w:bottom w:val="none" w:sz="0" w:space="0" w:color="auto"/>
            <w:right w:val="none" w:sz="0" w:space="0" w:color="auto"/>
          </w:divBdr>
        </w:div>
        <w:div w:id="699476723">
          <w:marLeft w:val="0"/>
          <w:marRight w:val="0"/>
          <w:marTop w:val="0"/>
          <w:marBottom w:val="0"/>
          <w:divBdr>
            <w:top w:val="none" w:sz="0" w:space="0" w:color="auto"/>
            <w:left w:val="none" w:sz="0" w:space="0" w:color="auto"/>
            <w:bottom w:val="none" w:sz="0" w:space="0" w:color="auto"/>
            <w:right w:val="none" w:sz="0" w:space="0" w:color="auto"/>
          </w:divBdr>
        </w:div>
        <w:div w:id="655038210">
          <w:marLeft w:val="0"/>
          <w:marRight w:val="0"/>
          <w:marTop w:val="0"/>
          <w:marBottom w:val="0"/>
          <w:divBdr>
            <w:top w:val="none" w:sz="0" w:space="0" w:color="auto"/>
            <w:left w:val="none" w:sz="0" w:space="0" w:color="auto"/>
            <w:bottom w:val="none" w:sz="0" w:space="0" w:color="auto"/>
            <w:right w:val="none" w:sz="0" w:space="0" w:color="auto"/>
          </w:divBdr>
        </w:div>
      </w:divsChild>
    </w:div>
    <w:div w:id="1113328934">
      <w:bodyDiv w:val="1"/>
      <w:marLeft w:val="0"/>
      <w:marRight w:val="0"/>
      <w:marTop w:val="0"/>
      <w:marBottom w:val="0"/>
      <w:divBdr>
        <w:top w:val="none" w:sz="0" w:space="0" w:color="auto"/>
        <w:left w:val="none" w:sz="0" w:space="0" w:color="auto"/>
        <w:bottom w:val="none" w:sz="0" w:space="0" w:color="auto"/>
        <w:right w:val="none" w:sz="0" w:space="0" w:color="auto"/>
      </w:divBdr>
    </w:div>
    <w:div w:id="1192186942">
      <w:bodyDiv w:val="1"/>
      <w:marLeft w:val="0"/>
      <w:marRight w:val="0"/>
      <w:marTop w:val="0"/>
      <w:marBottom w:val="0"/>
      <w:divBdr>
        <w:top w:val="none" w:sz="0" w:space="0" w:color="auto"/>
        <w:left w:val="none" w:sz="0" w:space="0" w:color="auto"/>
        <w:bottom w:val="none" w:sz="0" w:space="0" w:color="auto"/>
        <w:right w:val="none" w:sz="0" w:space="0" w:color="auto"/>
      </w:divBdr>
    </w:div>
    <w:div w:id="1210220311">
      <w:bodyDiv w:val="1"/>
      <w:marLeft w:val="0"/>
      <w:marRight w:val="0"/>
      <w:marTop w:val="0"/>
      <w:marBottom w:val="0"/>
      <w:divBdr>
        <w:top w:val="none" w:sz="0" w:space="0" w:color="auto"/>
        <w:left w:val="none" w:sz="0" w:space="0" w:color="auto"/>
        <w:bottom w:val="none" w:sz="0" w:space="0" w:color="auto"/>
        <w:right w:val="none" w:sz="0" w:space="0" w:color="auto"/>
      </w:divBdr>
    </w:div>
    <w:div w:id="1217738337">
      <w:bodyDiv w:val="1"/>
      <w:marLeft w:val="0"/>
      <w:marRight w:val="0"/>
      <w:marTop w:val="0"/>
      <w:marBottom w:val="0"/>
      <w:divBdr>
        <w:top w:val="none" w:sz="0" w:space="0" w:color="auto"/>
        <w:left w:val="none" w:sz="0" w:space="0" w:color="auto"/>
        <w:bottom w:val="none" w:sz="0" w:space="0" w:color="auto"/>
        <w:right w:val="none" w:sz="0" w:space="0" w:color="auto"/>
      </w:divBdr>
    </w:div>
    <w:div w:id="1242057928">
      <w:bodyDiv w:val="1"/>
      <w:marLeft w:val="0"/>
      <w:marRight w:val="0"/>
      <w:marTop w:val="0"/>
      <w:marBottom w:val="0"/>
      <w:divBdr>
        <w:top w:val="none" w:sz="0" w:space="0" w:color="auto"/>
        <w:left w:val="none" w:sz="0" w:space="0" w:color="auto"/>
        <w:bottom w:val="none" w:sz="0" w:space="0" w:color="auto"/>
        <w:right w:val="none" w:sz="0" w:space="0" w:color="auto"/>
      </w:divBdr>
    </w:div>
    <w:div w:id="1242135629">
      <w:bodyDiv w:val="1"/>
      <w:marLeft w:val="0"/>
      <w:marRight w:val="0"/>
      <w:marTop w:val="0"/>
      <w:marBottom w:val="0"/>
      <w:divBdr>
        <w:top w:val="none" w:sz="0" w:space="0" w:color="auto"/>
        <w:left w:val="none" w:sz="0" w:space="0" w:color="auto"/>
        <w:bottom w:val="none" w:sz="0" w:space="0" w:color="auto"/>
        <w:right w:val="none" w:sz="0" w:space="0" w:color="auto"/>
      </w:divBdr>
    </w:div>
    <w:div w:id="1317994550">
      <w:bodyDiv w:val="1"/>
      <w:marLeft w:val="0"/>
      <w:marRight w:val="0"/>
      <w:marTop w:val="0"/>
      <w:marBottom w:val="0"/>
      <w:divBdr>
        <w:top w:val="none" w:sz="0" w:space="0" w:color="auto"/>
        <w:left w:val="none" w:sz="0" w:space="0" w:color="auto"/>
        <w:bottom w:val="none" w:sz="0" w:space="0" w:color="auto"/>
        <w:right w:val="none" w:sz="0" w:space="0" w:color="auto"/>
      </w:divBdr>
    </w:div>
    <w:div w:id="1339848280">
      <w:bodyDiv w:val="1"/>
      <w:marLeft w:val="0"/>
      <w:marRight w:val="0"/>
      <w:marTop w:val="0"/>
      <w:marBottom w:val="0"/>
      <w:divBdr>
        <w:top w:val="none" w:sz="0" w:space="0" w:color="auto"/>
        <w:left w:val="none" w:sz="0" w:space="0" w:color="auto"/>
        <w:bottom w:val="none" w:sz="0" w:space="0" w:color="auto"/>
        <w:right w:val="none" w:sz="0" w:space="0" w:color="auto"/>
      </w:divBdr>
      <w:divsChild>
        <w:div w:id="813572098">
          <w:marLeft w:val="0"/>
          <w:marRight w:val="0"/>
          <w:marTop w:val="0"/>
          <w:marBottom w:val="0"/>
          <w:divBdr>
            <w:top w:val="none" w:sz="0" w:space="0" w:color="auto"/>
            <w:left w:val="none" w:sz="0" w:space="0" w:color="auto"/>
            <w:bottom w:val="none" w:sz="0" w:space="0" w:color="auto"/>
            <w:right w:val="none" w:sz="0" w:space="0" w:color="auto"/>
          </w:divBdr>
        </w:div>
        <w:div w:id="895243153">
          <w:marLeft w:val="0"/>
          <w:marRight w:val="0"/>
          <w:marTop w:val="0"/>
          <w:marBottom w:val="0"/>
          <w:divBdr>
            <w:top w:val="none" w:sz="0" w:space="0" w:color="auto"/>
            <w:left w:val="none" w:sz="0" w:space="0" w:color="auto"/>
            <w:bottom w:val="none" w:sz="0" w:space="0" w:color="auto"/>
            <w:right w:val="none" w:sz="0" w:space="0" w:color="auto"/>
          </w:divBdr>
        </w:div>
        <w:div w:id="1641422413">
          <w:marLeft w:val="0"/>
          <w:marRight w:val="0"/>
          <w:marTop w:val="0"/>
          <w:marBottom w:val="0"/>
          <w:divBdr>
            <w:top w:val="none" w:sz="0" w:space="0" w:color="auto"/>
            <w:left w:val="none" w:sz="0" w:space="0" w:color="auto"/>
            <w:bottom w:val="none" w:sz="0" w:space="0" w:color="auto"/>
            <w:right w:val="none" w:sz="0" w:space="0" w:color="auto"/>
          </w:divBdr>
        </w:div>
        <w:div w:id="1492788547">
          <w:marLeft w:val="0"/>
          <w:marRight w:val="0"/>
          <w:marTop w:val="0"/>
          <w:marBottom w:val="0"/>
          <w:divBdr>
            <w:top w:val="none" w:sz="0" w:space="0" w:color="auto"/>
            <w:left w:val="none" w:sz="0" w:space="0" w:color="auto"/>
            <w:bottom w:val="none" w:sz="0" w:space="0" w:color="auto"/>
            <w:right w:val="none" w:sz="0" w:space="0" w:color="auto"/>
          </w:divBdr>
        </w:div>
        <w:div w:id="585461922">
          <w:marLeft w:val="0"/>
          <w:marRight w:val="0"/>
          <w:marTop w:val="0"/>
          <w:marBottom w:val="0"/>
          <w:divBdr>
            <w:top w:val="none" w:sz="0" w:space="0" w:color="auto"/>
            <w:left w:val="none" w:sz="0" w:space="0" w:color="auto"/>
            <w:bottom w:val="none" w:sz="0" w:space="0" w:color="auto"/>
            <w:right w:val="none" w:sz="0" w:space="0" w:color="auto"/>
          </w:divBdr>
        </w:div>
        <w:div w:id="46953168">
          <w:marLeft w:val="0"/>
          <w:marRight w:val="0"/>
          <w:marTop w:val="0"/>
          <w:marBottom w:val="0"/>
          <w:divBdr>
            <w:top w:val="none" w:sz="0" w:space="0" w:color="auto"/>
            <w:left w:val="none" w:sz="0" w:space="0" w:color="auto"/>
            <w:bottom w:val="none" w:sz="0" w:space="0" w:color="auto"/>
            <w:right w:val="none" w:sz="0" w:space="0" w:color="auto"/>
          </w:divBdr>
        </w:div>
        <w:div w:id="1036927381">
          <w:marLeft w:val="0"/>
          <w:marRight w:val="0"/>
          <w:marTop w:val="0"/>
          <w:marBottom w:val="0"/>
          <w:divBdr>
            <w:top w:val="none" w:sz="0" w:space="0" w:color="auto"/>
            <w:left w:val="none" w:sz="0" w:space="0" w:color="auto"/>
            <w:bottom w:val="none" w:sz="0" w:space="0" w:color="auto"/>
            <w:right w:val="none" w:sz="0" w:space="0" w:color="auto"/>
          </w:divBdr>
        </w:div>
        <w:div w:id="1528449583">
          <w:marLeft w:val="0"/>
          <w:marRight w:val="0"/>
          <w:marTop w:val="0"/>
          <w:marBottom w:val="0"/>
          <w:divBdr>
            <w:top w:val="none" w:sz="0" w:space="0" w:color="auto"/>
            <w:left w:val="none" w:sz="0" w:space="0" w:color="auto"/>
            <w:bottom w:val="none" w:sz="0" w:space="0" w:color="auto"/>
            <w:right w:val="none" w:sz="0" w:space="0" w:color="auto"/>
          </w:divBdr>
        </w:div>
        <w:div w:id="2143958695">
          <w:marLeft w:val="0"/>
          <w:marRight w:val="0"/>
          <w:marTop w:val="0"/>
          <w:marBottom w:val="0"/>
          <w:divBdr>
            <w:top w:val="none" w:sz="0" w:space="0" w:color="auto"/>
            <w:left w:val="none" w:sz="0" w:space="0" w:color="auto"/>
            <w:bottom w:val="none" w:sz="0" w:space="0" w:color="auto"/>
            <w:right w:val="none" w:sz="0" w:space="0" w:color="auto"/>
          </w:divBdr>
        </w:div>
      </w:divsChild>
    </w:div>
    <w:div w:id="1417824613">
      <w:bodyDiv w:val="1"/>
      <w:marLeft w:val="0"/>
      <w:marRight w:val="0"/>
      <w:marTop w:val="0"/>
      <w:marBottom w:val="0"/>
      <w:divBdr>
        <w:top w:val="none" w:sz="0" w:space="0" w:color="auto"/>
        <w:left w:val="none" w:sz="0" w:space="0" w:color="auto"/>
        <w:bottom w:val="none" w:sz="0" w:space="0" w:color="auto"/>
        <w:right w:val="none" w:sz="0" w:space="0" w:color="auto"/>
      </w:divBdr>
    </w:div>
    <w:div w:id="1467314086">
      <w:bodyDiv w:val="1"/>
      <w:marLeft w:val="0"/>
      <w:marRight w:val="0"/>
      <w:marTop w:val="0"/>
      <w:marBottom w:val="0"/>
      <w:divBdr>
        <w:top w:val="none" w:sz="0" w:space="0" w:color="auto"/>
        <w:left w:val="none" w:sz="0" w:space="0" w:color="auto"/>
        <w:bottom w:val="none" w:sz="0" w:space="0" w:color="auto"/>
        <w:right w:val="none" w:sz="0" w:space="0" w:color="auto"/>
      </w:divBdr>
      <w:divsChild>
        <w:div w:id="1629966208">
          <w:marLeft w:val="0"/>
          <w:marRight w:val="0"/>
          <w:marTop w:val="0"/>
          <w:marBottom w:val="0"/>
          <w:divBdr>
            <w:top w:val="none" w:sz="0" w:space="0" w:color="auto"/>
            <w:left w:val="none" w:sz="0" w:space="0" w:color="auto"/>
            <w:bottom w:val="none" w:sz="0" w:space="0" w:color="auto"/>
            <w:right w:val="none" w:sz="0" w:space="0" w:color="auto"/>
          </w:divBdr>
        </w:div>
        <w:div w:id="172037730">
          <w:marLeft w:val="0"/>
          <w:marRight w:val="0"/>
          <w:marTop w:val="0"/>
          <w:marBottom w:val="0"/>
          <w:divBdr>
            <w:top w:val="none" w:sz="0" w:space="0" w:color="auto"/>
            <w:left w:val="none" w:sz="0" w:space="0" w:color="auto"/>
            <w:bottom w:val="none" w:sz="0" w:space="0" w:color="auto"/>
            <w:right w:val="none" w:sz="0" w:space="0" w:color="auto"/>
          </w:divBdr>
        </w:div>
        <w:div w:id="57677007">
          <w:marLeft w:val="0"/>
          <w:marRight w:val="0"/>
          <w:marTop w:val="0"/>
          <w:marBottom w:val="0"/>
          <w:divBdr>
            <w:top w:val="none" w:sz="0" w:space="0" w:color="auto"/>
            <w:left w:val="none" w:sz="0" w:space="0" w:color="auto"/>
            <w:bottom w:val="none" w:sz="0" w:space="0" w:color="auto"/>
            <w:right w:val="none" w:sz="0" w:space="0" w:color="auto"/>
          </w:divBdr>
        </w:div>
        <w:div w:id="679620360">
          <w:marLeft w:val="0"/>
          <w:marRight w:val="0"/>
          <w:marTop w:val="0"/>
          <w:marBottom w:val="0"/>
          <w:divBdr>
            <w:top w:val="none" w:sz="0" w:space="0" w:color="auto"/>
            <w:left w:val="none" w:sz="0" w:space="0" w:color="auto"/>
            <w:bottom w:val="none" w:sz="0" w:space="0" w:color="auto"/>
            <w:right w:val="none" w:sz="0" w:space="0" w:color="auto"/>
          </w:divBdr>
        </w:div>
        <w:div w:id="2093312720">
          <w:marLeft w:val="0"/>
          <w:marRight w:val="0"/>
          <w:marTop w:val="0"/>
          <w:marBottom w:val="0"/>
          <w:divBdr>
            <w:top w:val="none" w:sz="0" w:space="0" w:color="auto"/>
            <w:left w:val="none" w:sz="0" w:space="0" w:color="auto"/>
            <w:bottom w:val="none" w:sz="0" w:space="0" w:color="auto"/>
            <w:right w:val="none" w:sz="0" w:space="0" w:color="auto"/>
          </w:divBdr>
        </w:div>
        <w:div w:id="924343045">
          <w:marLeft w:val="0"/>
          <w:marRight w:val="0"/>
          <w:marTop w:val="0"/>
          <w:marBottom w:val="0"/>
          <w:divBdr>
            <w:top w:val="none" w:sz="0" w:space="0" w:color="auto"/>
            <w:left w:val="none" w:sz="0" w:space="0" w:color="auto"/>
            <w:bottom w:val="none" w:sz="0" w:space="0" w:color="auto"/>
            <w:right w:val="none" w:sz="0" w:space="0" w:color="auto"/>
          </w:divBdr>
        </w:div>
        <w:div w:id="383675986">
          <w:marLeft w:val="0"/>
          <w:marRight w:val="0"/>
          <w:marTop w:val="0"/>
          <w:marBottom w:val="0"/>
          <w:divBdr>
            <w:top w:val="none" w:sz="0" w:space="0" w:color="auto"/>
            <w:left w:val="none" w:sz="0" w:space="0" w:color="auto"/>
            <w:bottom w:val="none" w:sz="0" w:space="0" w:color="auto"/>
            <w:right w:val="none" w:sz="0" w:space="0" w:color="auto"/>
          </w:divBdr>
        </w:div>
      </w:divsChild>
    </w:div>
    <w:div w:id="1553885960">
      <w:bodyDiv w:val="1"/>
      <w:marLeft w:val="0"/>
      <w:marRight w:val="0"/>
      <w:marTop w:val="0"/>
      <w:marBottom w:val="0"/>
      <w:divBdr>
        <w:top w:val="none" w:sz="0" w:space="0" w:color="auto"/>
        <w:left w:val="none" w:sz="0" w:space="0" w:color="auto"/>
        <w:bottom w:val="none" w:sz="0" w:space="0" w:color="auto"/>
        <w:right w:val="none" w:sz="0" w:space="0" w:color="auto"/>
      </w:divBdr>
    </w:div>
    <w:div w:id="1582444837">
      <w:bodyDiv w:val="1"/>
      <w:marLeft w:val="0"/>
      <w:marRight w:val="0"/>
      <w:marTop w:val="0"/>
      <w:marBottom w:val="0"/>
      <w:divBdr>
        <w:top w:val="none" w:sz="0" w:space="0" w:color="auto"/>
        <w:left w:val="none" w:sz="0" w:space="0" w:color="auto"/>
        <w:bottom w:val="none" w:sz="0" w:space="0" w:color="auto"/>
        <w:right w:val="none" w:sz="0" w:space="0" w:color="auto"/>
      </w:divBdr>
    </w:div>
    <w:div w:id="1645893812">
      <w:bodyDiv w:val="1"/>
      <w:marLeft w:val="0"/>
      <w:marRight w:val="0"/>
      <w:marTop w:val="0"/>
      <w:marBottom w:val="0"/>
      <w:divBdr>
        <w:top w:val="none" w:sz="0" w:space="0" w:color="auto"/>
        <w:left w:val="none" w:sz="0" w:space="0" w:color="auto"/>
        <w:bottom w:val="none" w:sz="0" w:space="0" w:color="auto"/>
        <w:right w:val="none" w:sz="0" w:space="0" w:color="auto"/>
      </w:divBdr>
    </w:div>
    <w:div w:id="1781532481">
      <w:bodyDiv w:val="1"/>
      <w:marLeft w:val="0"/>
      <w:marRight w:val="0"/>
      <w:marTop w:val="0"/>
      <w:marBottom w:val="0"/>
      <w:divBdr>
        <w:top w:val="none" w:sz="0" w:space="0" w:color="auto"/>
        <w:left w:val="none" w:sz="0" w:space="0" w:color="auto"/>
        <w:bottom w:val="none" w:sz="0" w:space="0" w:color="auto"/>
        <w:right w:val="none" w:sz="0" w:space="0" w:color="auto"/>
      </w:divBdr>
    </w:div>
    <w:div w:id="1925911443">
      <w:bodyDiv w:val="1"/>
      <w:marLeft w:val="0"/>
      <w:marRight w:val="0"/>
      <w:marTop w:val="0"/>
      <w:marBottom w:val="0"/>
      <w:divBdr>
        <w:top w:val="none" w:sz="0" w:space="0" w:color="auto"/>
        <w:left w:val="none" w:sz="0" w:space="0" w:color="auto"/>
        <w:bottom w:val="none" w:sz="0" w:space="0" w:color="auto"/>
        <w:right w:val="none" w:sz="0" w:space="0" w:color="auto"/>
      </w:divBdr>
      <w:divsChild>
        <w:div w:id="989792055">
          <w:marLeft w:val="0"/>
          <w:marRight w:val="0"/>
          <w:marTop w:val="0"/>
          <w:marBottom w:val="0"/>
          <w:divBdr>
            <w:top w:val="none" w:sz="0" w:space="0" w:color="auto"/>
            <w:left w:val="none" w:sz="0" w:space="0" w:color="auto"/>
            <w:bottom w:val="none" w:sz="0" w:space="0" w:color="auto"/>
            <w:right w:val="none" w:sz="0" w:space="0" w:color="auto"/>
          </w:divBdr>
        </w:div>
        <w:div w:id="950403458">
          <w:marLeft w:val="0"/>
          <w:marRight w:val="0"/>
          <w:marTop w:val="0"/>
          <w:marBottom w:val="0"/>
          <w:divBdr>
            <w:top w:val="none" w:sz="0" w:space="0" w:color="auto"/>
            <w:left w:val="none" w:sz="0" w:space="0" w:color="auto"/>
            <w:bottom w:val="none" w:sz="0" w:space="0" w:color="auto"/>
            <w:right w:val="none" w:sz="0" w:space="0" w:color="auto"/>
          </w:divBdr>
        </w:div>
        <w:div w:id="1938322399">
          <w:marLeft w:val="0"/>
          <w:marRight w:val="0"/>
          <w:marTop w:val="0"/>
          <w:marBottom w:val="0"/>
          <w:divBdr>
            <w:top w:val="none" w:sz="0" w:space="0" w:color="auto"/>
            <w:left w:val="none" w:sz="0" w:space="0" w:color="auto"/>
            <w:bottom w:val="none" w:sz="0" w:space="0" w:color="auto"/>
            <w:right w:val="none" w:sz="0" w:space="0" w:color="auto"/>
          </w:divBdr>
        </w:div>
        <w:div w:id="900680583">
          <w:marLeft w:val="0"/>
          <w:marRight w:val="0"/>
          <w:marTop w:val="0"/>
          <w:marBottom w:val="0"/>
          <w:divBdr>
            <w:top w:val="none" w:sz="0" w:space="0" w:color="auto"/>
            <w:left w:val="none" w:sz="0" w:space="0" w:color="auto"/>
            <w:bottom w:val="none" w:sz="0" w:space="0" w:color="auto"/>
            <w:right w:val="none" w:sz="0" w:space="0" w:color="auto"/>
          </w:divBdr>
        </w:div>
        <w:div w:id="779182023">
          <w:marLeft w:val="0"/>
          <w:marRight w:val="0"/>
          <w:marTop w:val="0"/>
          <w:marBottom w:val="0"/>
          <w:divBdr>
            <w:top w:val="none" w:sz="0" w:space="0" w:color="auto"/>
            <w:left w:val="none" w:sz="0" w:space="0" w:color="auto"/>
            <w:bottom w:val="none" w:sz="0" w:space="0" w:color="auto"/>
            <w:right w:val="none" w:sz="0" w:space="0" w:color="auto"/>
          </w:divBdr>
        </w:div>
      </w:divsChild>
    </w:div>
    <w:div w:id="1970160093">
      <w:bodyDiv w:val="1"/>
      <w:marLeft w:val="0"/>
      <w:marRight w:val="0"/>
      <w:marTop w:val="0"/>
      <w:marBottom w:val="0"/>
      <w:divBdr>
        <w:top w:val="none" w:sz="0" w:space="0" w:color="auto"/>
        <w:left w:val="none" w:sz="0" w:space="0" w:color="auto"/>
        <w:bottom w:val="none" w:sz="0" w:space="0" w:color="auto"/>
        <w:right w:val="none" w:sz="0" w:space="0" w:color="auto"/>
      </w:divBdr>
    </w:div>
    <w:div w:id="2020347287">
      <w:bodyDiv w:val="1"/>
      <w:marLeft w:val="0"/>
      <w:marRight w:val="0"/>
      <w:marTop w:val="0"/>
      <w:marBottom w:val="0"/>
      <w:divBdr>
        <w:top w:val="none" w:sz="0" w:space="0" w:color="auto"/>
        <w:left w:val="none" w:sz="0" w:space="0" w:color="auto"/>
        <w:bottom w:val="none" w:sz="0" w:space="0" w:color="auto"/>
        <w:right w:val="none" w:sz="0" w:space="0" w:color="auto"/>
      </w:divBdr>
      <w:divsChild>
        <w:div w:id="1500581563">
          <w:marLeft w:val="0"/>
          <w:marRight w:val="0"/>
          <w:marTop w:val="0"/>
          <w:marBottom w:val="0"/>
          <w:divBdr>
            <w:top w:val="none" w:sz="0" w:space="0" w:color="auto"/>
            <w:left w:val="none" w:sz="0" w:space="0" w:color="auto"/>
            <w:bottom w:val="none" w:sz="0" w:space="0" w:color="auto"/>
            <w:right w:val="none" w:sz="0" w:space="0" w:color="auto"/>
          </w:divBdr>
        </w:div>
        <w:div w:id="204951666">
          <w:marLeft w:val="0"/>
          <w:marRight w:val="0"/>
          <w:marTop w:val="0"/>
          <w:marBottom w:val="0"/>
          <w:divBdr>
            <w:top w:val="none" w:sz="0" w:space="0" w:color="auto"/>
            <w:left w:val="none" w:sz="0" w:space="0" w:color="auto"/>
            <w:bottom w:val="none" w:sz="0" w:space="0" w:color="auto"/>
            <w:right w:val="none" w:sz="0" w:space="0" w:color="auto"/>
          </w:divBdr>
        </w:div>
        <w:div w:id="620452006">
          <w:marLeft w:val="0"/>
          <w:marRight w:val="0"/>
          <w:marTop w:val="0"/>
          <w:marBottom w:val="0"/>
          <w:divBdr>
            <w:top w:val="none" w:sz="0" w:space="0" w:color="auto"/>
            <w:left w:val="none" w:sz="0" w:space="0" w:color="auto"/>
            <w:bottom w:val="none" w:sz="0" w:space="0" w:color="auto"/>
            <w:right w:val="none" w:sz="0" w:space="0" w:color="auto"/>
          </w:divBdr>
        </w:div>
        <w:div w:id="759181797">
          <w:marLeft w:val="0"/>
          <w:marRight w:val="0"/>
          <w:marTop w:val="0"/>
          <w:marBottom w:val="0"/>
          <w:divBdr>
            <w:top w:val="none" w:sz="0" w:space="0" w:color="auto"/>
            <w:left w:val="none" w:sz="0" w:space="0" w:color="auto"/>
            <w:bottom w:val="none" w:sz="0" w:space="0" w:color="auto"/>
            <w:right w:val="none" w:sz="0" w:space="0" w:color="auto"/>
          </w:divBdr>
        </w:div>
        <w:div w:id="1525820646">
          <w:marLeft w:val="0"/>
          <w:marRight w:val="0"/>
          <w:marTop w:val="0"/>
          <w:marBottom w:val="0"/>
          <w:divBdr>
            <w:top w:val="none" w:sz="0" w:space="0" w:color="auto"/>
            <w:left w:val="none" w:sz="0" w:space="0" w:color="auto"/>
            <w:bottom w:val="none" w:sz="0" w:space="0" w:color="auto"/>
            <w:right w:val="none" w:sz="0" w:space="0" w:color="auto"/>
          </w:divBdr>
        </w:div>
        <w:div w:id="1549218996">
          <w:marLeft w:val="0"/>
          <w:marRight w:val="0"/>
          <w:marTop w:val="0"/>
          <w:marBottom w:val="0"/>
          <w:divBdr>
            <w:top w:val="none" w:sz="0" w:space="0" w:color="auto"/>
            <w:left w:val="none" w:sz="0" w:space="0" w:color="auto"/>
            <w:bottom w:val="none" w:sz="0" w:space="0" w:color="auto"/>
            <w:right w:val="none" w:sz="0" w:space="0" w:color="auto"/>
          </w:divBdr>
        </w:div>
      </w:divsChild>
    </w:div>
    <w:div w:id="2029676316">
      <w:bodyDiv w:val="1"/>
      <w:marLeft w:val="0"/>
      <w:marRight w:val="0"/>
      <w:marTop w:val="0"/>
      <w:marBottom w:val="0"/>
      <w:divBdr>
        <w:top w:val="none" w:sz="0" w:space="0" w:color="auto"/>
        <w:left w:val="none" w:sz="0" w:space="0" w:color="auto"/>
        <w:bottom w:val="none" w:sz="0" w:space="0" w:color="auto"/>
        <w:right w:val="none" w:sz="0" w:space="0" w:color="auto"/>
      </w:divBdr>
    </w:div>
    <w:div w:id="212437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fcw.ac.uk/wp-content/uploads/2022/06/W22-19HE-Fee-and-access-plan-application-guidance-English.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E2158BDC464C6D9713DDCF4691E603"/>
        <w:category>
          <w:name w:val="General"/>
          <w:gallery w:val="placeholder"/>
        </w:category>
        <w:types>
          <w:type w:val="bbPlcHdr"/>
        </w:types>
        <w:behaviors>
          <w:behavior w:val="content"/>
        </w:behaviors>
        <w:guid w:val="{8D2C204D-3C69-4DF8-81EB-7AD3A6EAD194}"/>
      </w:docPartPr>
      <w:docPartBody>
        <w:p w:rsidR="009A0E1E" w:rsidRDefault="00C07828" w:rsidP="00C07828">
          <w:pPr>
            <w:pStyle w:val="D8E2158BDC464C6D9713DDCF4691E603"/>
          </w:pPr>
          <w:r>
            <w:rPr>
              <w:color w:val="0F4761" w:themeColor="accent1" w:themeShade="BF"/>
              <w:sz w:val="24"/>
              <w:szCs w:val="24"/>
              <w:lang w:bidi="cy-GB"/>
            </w:rPr>
            <w:t>Enw'r cwmni</w:t>
          </w:r>
        </w:p>
      </w:docPartBody>
    </w:docPart>
    <w:docPart>
      <w:docPartPr>
        <w:name w:val="9140AFD5FCA14F519547AF4533B5F320"/>
        <w:category>
          <w:name w:val="General"/>
          <w:gallery w:val="placeholder"/>
        </w:category>
        <w:types>
          <w:type w:val="bbPlcHdr"/>
        </w:types>
        <w:behaviors>
          <w:behavior w:val="content"/>
        </w:behaviors>
        <w:guid w:val="{CF4DE03D-63CA-4AA0-B534-21B07986E9B7}"/>
      </w:docPartPr>
      <w:docPartBody>
        <w:p w:rsidR="009A0E1E" w:rsidRDefault="00C07828" w:rsidP="00C07828">
          <w:pPr>
            <w:pStyle w:val="9140AFD5FCA14F519547AF4533B5F320"/>
          </w:pPr>
          <w:r>
            <w:rPr>
              <w:color w:val="0F4761" w:themeColor="accent1" w:themeShade="BF"/>
              <w:sz w:val="24"/>
              <w:szCs w:val="24"/>
              <w:lang w:bidi="cy-GB"/>
            </w:rPr>
            <w:t>[Is-deitl dogfen]</w:t>
          </w:r>
        </w:p>
      </w:docPartBody>
    </w:docPart>
    <w:docPart>
      <w:docPartPr>
        <w:name w:val="B459B88693E847ED958F8D23AFAE80B7"/>
        <w:category>
          <w:name w:val="General"/>
          <w:gallery w:val="placeholder"/>
        </w:category>
        <w:types>
          <w:type w:val="bbPlcHdr"/>
        </w:types>
        <w:behaviors>
          <w:behavior w:val="content"/>
        </w:behaviors>
        <w:guid w:val="{3DCBDCD1-3472-44BF-A0CA-9B6F0DD31099}"/>
      </w:docPartPr>
      <w:docPartBody>
        <w:p w:rsidR="009A0E1E" w:rsidRDefault="00C07828" w:rsidP="00C07828">
          <w:pPr>
            <w:pStyle w:val="B459B88693E847ED958F8D23AFAE80B7"/>
          </w:pPr>
          <w:r>
            <w:rPr>
              <w:color w:val="156082" w:themeColor="accent1"/>
              <w:sz w:val="28"/>
              <w:szCs w:val="28"/>
              <w:lang w:bidi="cy-GB"/>
            </w:rPr>
            <w:t>[Enw'r awdur]</w:t>
          </w:r>
        </w:p>
      </w:docPartBody>
    </w:docPart>
    <w:docPart>
      <w:docPartPr>
        <w:name w:val="0DBCB6B372C4BA4287779DA2ED00EF55"/>
        <w:category>
          <w:name w:val="General"/>
          <w:gallery w:val="placeholder"/>
        </w:category>
        <w:types>
          <w:type w:val="bbPlcHdr"/>
        </w:types>
        <w:behaviors>
          <w:behavior w:val="content"/>
        </w:behaviors>
        <w:guid w:val="{C7864B06-8013-8348-A135-EEBECE835FA0}"/>
      </w:docPartPr>
      <w:docPartBody>
        <w:p w:rsidR="009F0D7B" w:rsidRDefault="00C07828">
          <w:pPr>
            <w:pStyle w:val="0DBCB6B372C4BA4287779DA2ED00EF55"/>
          </w:pPr>
          <w:r>
            <w:rPr>
              <w:rFonts w:asciiTheme="majorHAnsi" w:eastAsiaTheme="majorEastAsia" w:hAnsiTheme="majorHAnsi" w:cstheme="majorBidi"/>
              <w:color w:val="156082" w:themeColor="accent1"/>
              <w:sz w:val="88"/>
              <w:szCs w:val="88"/>
              <w:lang w:bidi="cy-GB"/>
            </w:rPr>
            <w:t>[Teitl y ddogfen]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28"/>
    <w:rsid w:val="002F70BA"/>
    <w:rsid w:val="00363952"/>
    <w:rsid w:val="003D73AB"/>
    <w:rsid w:val="00474157"/>
    <w:rsid w:val="004C0117"/>
    <w:rsid w:val="004D5FDE"/>
    <w:rsid w:val="00530CEA"/>
    <w:rsid w:val="005670B8"/>
    <w:rsid w:val="005F7126"/>
    <w:rsid w:val="007067EC"/>
    <w:rsid w:val="00786C14"/>
    <w:rsid w:val="009A0E1E"/>
    <w:rsid w:val="009F0D7B"/>
    <w:rsid w:val="009F2DFE"/>
    <w:rsid w:val="00A11F79"/>
    <w:rsid w:val="00AE7168"/>
    <w:rsid w:val="00B12F52"/>
    <w:rsid w:val="00B7371C"/>
    <w:rsid w:val="00BC5C25"/>
    <w:rsid w:val="00BE0683"/>
    <w:rsid w:val="00BE5DA7"/>
    <w:rsid w:val="00C07828"/>
    <w:rsid w:val="00C86852"/>
    <w:rsid w:val="00CD28DF"/>
    <w:rsid w:val="00D03C0F"/>
    <w:rsid w:val="00D05EBB"/>
    <w:rsid w:val="00D275B8"/>
    <w:rsid w:val="00D91019"/>
    <w:rsid w:val="00DE74F0"/>
    <w:rsid w:val="00E0102B"/>
    <w:rsid w:val="00E24458"/>
    <w:rsid w:val="00E65C55"/>
    <w:rsid w:val="00F55DD4"/>
    <w:rsid w:val="00FF4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y-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2158BDC464C6D9713DDCF4691E603">
    <w:name w:val="D8E2158BDC464C6D9713DDCF4691E603"/>
    <w:rsid w:val="00C07828"/>
  </w:style>
  <w:style w:type="paragraph" w:customStyle="1" w:styleId="9140AFD5FCA14F519547AF4533B5F320">
    <w:name w:val="9140AFD5FCA14F519547AF4533B5F320"/>
    <w:rsid w:val="00C07828"/>
  </w:style>
  <w:style w:type="paragraph" w:customStyle="1" w:styleId="B459B88693E847ED958F8D23AFAE80B7">
    <w:name w:val="B459B88693E847ED958F8D23AFAE80B7"/>
    <w:rsid w:val="00C07828"/>
  </w:style>
  <w:style w:type="paragraph" w:customStyle="1" w:styleId="0DBCB6B372C4BA4287779DA2ED00EF55">
    <w:name w:val="0DBCB6B372C4BA4287779DA2ED00EF55"/>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2022-09-08T00:00:00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 ds:uri="4b1b1af5-7746-4d27-9657-94481b927887"/>
    <ds:schemaRef ds:uri="http://schemas.microsoft.com/sharepoint/v3"/>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1985054C-06E7-4F0A-BEEE-9E51EE11D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93443B-FF60-4899-BD0D-71B4E27F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2958</Words>
  <Characters>16865</Characters>
  <Application>Microsoft Office Word</Application>
  <DocSecurity>12</DocSecurity>
  <Lines>140</Lines>
  <Paragraphs>39</Paragraphs>
  <ScaleCrop>false</ScaleCrop>
  <HeadingPairs>
    <vt:vector size="2" baseType="variant">
      <vt:variant>
        <vt:lpstr>Title</vt:lpstr>
      </vt:variant>
      <vt:variant>
        <vt:i4>1</vt:i4>
      </vt:variant>
    </vt:vector>
  </HeadingPairs>
  <TitlesOfParts>
    <vt:vector size="1" baseType="lpstr">
      <vt:lpstr>Strategic Planning and Performance Committee    Annual Report</vt:lpstr>
    </vt:vector>
  </TitlesOfParts>
  <Company>Prifysgol Metropolitan Caerdydd</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Adroddiad Blynyddol y Pwyllgor Cynllunio Strategol a Pherfformiad</dc:title>
  <dc:subject>Blwyddyn Academaidd 2022/2023</dc:subject>
  <dc:creator>Taylor, John</dc:creator>
  <cp:keywords/>
  <dc:description/>
  <cp:lastModifiedBy>Mayo, Jonah</cp:lastModifiedBy>
  <cp:revision>2</cp:revision>
  <dcterms:created xsi:type="dcterms:W3CDTF">2024-08-06T09:06:00Z</dcterms:created>
  <dcterms:modified xsi:type="dcterms:W3CDTF">2024-08-06T09:06:00Z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23000</vt:r8>
  </property>
  <property fmtid="{D5CDD505-2E9C-101B-9397-08002B2CF9AE}" pid="4" name="xd_Signature">
    <vt:bool>false</vt:bool>
  </property>
  <property fmtid="{D5CDD505-2E9C-101B-9397-08002B2CF9AE}" pid="5" name="SharedWithUsers">
    <vt:lpwstr>57;#Taylor, John;#19;#Lane, Gregory;#601;#Potts, Emma</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SourceUrl">
    <vt:lpwstr/>
  </property>
  <property fmtid="{D5CDD505-2E9C-101B-9397-08002B2CF9AE}" pid="12" name="_SharedFileIndex">
    <vt:lpwstr/>
  </property>
</Properties>
</file>