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21450311"/>
        <w:docPartObj>
          <w:docPartGallery w:val="Cover Pages"/>
          <w:docPartUnique/>
        </w:docPartObj>
      </w:sdtPr>
      <w:sdtContent>
        <w:p w14:paraId="6D26D30A" w14:textId="3A1A549B" w:rsidR="007E5ABE" w:rsidRDefault="00A424EE" w:rsidP="00691E76">
          <w:r w:rsidRPr="00A424EE">
            <w:rPr>
              <w:noProof/>
            </w:rPr>
            <mc:AlternateContent>
              <mc:Choice Requires="wps">
                <w:drawing>
                  <wp:anchor distT="0" distB="0" distL="114300" distR="114300" simplePos="0" relativeHeight="251658243" behindDoc="1" locked="0" layoutInCell="1" allowOverlap="1" wp14:anchorId="4BBBB892" wp14:editId="20DD1AD0">
                    <wp:simplePos x="0" y="0"/>
                    <wp:positionH relativeFrom="column">
                      <wp:posOffset>-751205</wp:posOffset>
                    </wp:positionH>
                    <wp:positionV relativeFrom="paragraph">
                      <wp:posOffset>-915035</wp:posOffset>
                    </wp:positionV>
                    <wp:extent cx="7623544" cy="10834577"/>
                    <wp:effectExtent l="0" t="0" r="15875" b="2413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23544" cy="10834577"/>
                            </a:xfrm>
                            <a:prstGeom prst="rect">
                              <a:avLst/>
                            </a:prstGeom>
                            <a:solidFill>
                              <a:srgbClr val="13335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1CB56B3E">
                  <v:rect id="Rectangle 8" style="position:absolute;margin-left:-59.15pt;margin-top:-72.05pt;width:600.3pt;height:853.1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3335a" strokecolor="#1f3763 [1604]" strokeweight="1pt" w14:anchorId="5F1779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"/>
                </w:pict>
              </mc:Fallback>
            </mc:AlternateContent>
          </w:r>
        </w:p>
        <w:tbl>
          <w:tblPr>
            <w:tblpPr w:leftFromText="187" w:rightFromText="187" w:vertAnchor="page" w:horzAnchor="margin" w:tblpXSpec="center" w:tblpY="5165"/>
            <w:tblW w:w="3569" w:type="pct"/>
            <w:tblBorders>
              <w:left w:val="single" w:sz="4" w:space="0" w:color="FF7F30"/>
            </w:tblBorders>
            <w:tblCellMar>
              <w:left w:w="144" w:type="dxa"/>
              <w:right w:w="115" w:type="dxa"/>
            </w:tblCellMar>
            <w:tblLook w:val="04A0" w:firstRow="1" w:lastRow="0" w:firstColumn="1" w:lastColumn="0" w:noHBand="0" w:noVBand="1"/>
          </w:tblPr>
          <w:tblGrid>
            <w:gridCol w:w="6658"/>
          </w:tblGrid>
          <w:tr w:rsidR="007E5ABE" w14:paraId="5BFEA5FE" w14:textId="77777777" w:rsidTr="00551E35">
            <w:sdt>
              <w:sdtPr>
                <w:rPr>
                  <w:rFonts w:ascii="Altis Medium" w:hAnsi="Altis Medium"/>
                  <w:color w:val="FFFFFF" w:themeColor="background1"/>
                  <w:sz w:val="24"/>
                  <w:szCs w:val="24"/>
                </w:rPr>
                <w:alias w:val="Company"/>
                <w:id w:val="13406915"/>
                <w:placeholder>
                  <w:docPart w:val="D8E2158BDC464C6D9713DDCF4691E603"/>
                </w:placeholder>
                <w:dataBinding w:prefixMappings="xmlns:ns0='http://schemas.openxmlformats.org/officeDocument/2006/extended-properties'" w:xpath="/ns0:Properties[1]/ns0:Company[1]" w:storeItemID="{6668398D-A668-4E3E-A5EB-62B293D839F1}"/>
                <w:text/>
              </w:sdtPr>
              <w:sdtContent>
                <w:tc>
                  <w:tcPr>
                    <w:tcW w:w="6658" w:type="dxa"/>
                    <w:tcMar>
                      <w:top w:w="216" w:type="dxa"/>
                      <w:left w:w="115" w:type="dxa"/>
                      <w:bottom w:w="216" w:type="dxa"/>
                      <w:right w:w="115" w:type="dxa"/>
                    </w:tcMar>
                  </w:tcPr>
                  <w:p w14:paraId="057B086B" w14:textId="3D36517B" w:rsidR="007E5ABE" w:rsidRDefault="0042324A" w:rsidP="0061332D">
                    <w:pPr>
                      <w:pStyle w:val="NoSpacing"/>
                      <w:rPr>
                        <w:color w:val="2F5496" w:themeColor="accent1" w:themeShade="BF"/>
                        <w:sz w:val="24"/>
                      </w:rPr>
                    </w:pPr>
                    <w:r w:rsidRPr="00067291">
                      <w:rPr>
                        <w:rFonts w:ascii="Altis Medium" w:hAnsi="Altis Medium"/>
                        <w:color w:val="FFFFFF" w:themeColor="background1"/>
                        <w:sz w:val="24"/>
                        <w:szCs w:val="24"/>
                      </w:rPr>
                      <w:t>Cardiff Metropolitan University</w:t>
                    </w:r>
                  </w:p>
                </w:tc>
              </w:sdtContent>
            </w:sdt>
          </w:tr>
          <w:tr w:rsidR="007E5ABE" w14:paraId="658D6558" w14:textId="77777777" w:rsidTr="00551E35">
            <w:tc>
              <w:tcPr>
                <w:tcW w:w="6658" w:type="dxa"/>
              </w:tcPr>
              <w:sdt>
                <w:sdtPr>
                  <w:rPr>
                    <w:rFonts w:ascii="Altis Medium" w:eastAsiaTheme="majorEastAsia" w:hAnsi="Altis Medium" w:cstheme="majorBidi"/>
                    <w:color w:val="FFFFFF" w:themeColor="background1"/>
                    <w:sz w:val="88"/>
                    <w:szCs w:val="88"/>
                  </w:rPr>
                  <w:alias w:val="Title"/>
                  <w:id w:val="13406919"/>
                  <w:placeholder>
                    <w:docPart w:val="2D8E9AB654D34221B4132D6882114521"/>
                  </w:placeholder>
                  <w:dataBinding w:prefixMappings="xmlns:ns0='http://schemas.openxmlformats.org/package/2006/metadata/core-properties' xmlns:ns1='http://purl.org/dc/elements/1.1/'" w:xpath="/ns0:coreProperties[1]/ns1:title[1]" w:storeItemID="{6C3C8BC8-F283-45AE-878A-BAB7291924A1}"/>
                  <w:text/>
                </w:sdtPr>
                <w:sdtContent>
                  <w:p w14:paraId="5332F928" w14:textId="3B4C4C9F" w:rsidR="007E5ABE" w:rsidRDefault="00233937" w:rsidP="0061332D">
                    <w:pPr>
                      <w:pStyle w:val="NoSpacing"/>
                      <w:spacing w:line="216" w:lineRule="auto"/>
                      <w:rPr>
                        <w:rFonts w:asciiTheme="majorHAnsi" w:eastAsiaTheme="majorEastAsia" w:hAnsiTheme="majorHAnsi" w:cstheme="majorBidi"/>
                        <w:color w:val="4472C4" w:themeColor="accent1"/>
                        <w:sz w:val="88"/>
                        <w:szCs w:val="88"/>
                      </w:rPr>
                    </w:pPr>
                    <w:r>
                      <w:rPr>
                        <w:rFonts w:ascii="Altis Medium" w:eastAsiaTheme="majorEastAsia" w:hAnsi="Altis Medium" w:cstheme="majorBidi"/>
                        <w:color w:val="FFFFFF" w:themeColor="background1"/>
                        <w:sz w:val="88"/>
                        <w:szCs w:val="88"/>
                      </w:rPr>
                      <w:t>Resources</w:t>
                    </w:r>
                    <w:r w:rsidR="009B4820" w:rsidRPr="00171703">
                      <w:rPr>
                        <w:rFonts w:ascii="Altis Medium" w:eastAsiaTheme="majorEastAsia" w:hAnsi="Altis Medium" w:cstheme="majorBidi"/>
                        <w:color w:val="FFFFFF" w:themeColor="background1"/>
                        <w:sz w:val="88"/>
                        <w:szCs w:val="88"/>
                      </w:rPr>
                      <w:t xml:space="preserve"> Committee    Annual Report</w:t>
                    </w:r>
                  </w:p>
                </w:sdtContent>
              </w:sdt>
            </w:tc>
          </w:tr>
          <w:tr w:rsidR="007E5ABE" w14:paraId="50CACC7A" w14:textId="77777777" w:rsidTr="00551E35">
            <w:sdt>
              <w:sdtPr>
                <w:rPr>
                  <w:rFonts w:ascii="Altis Medium" w:hAnsi="Altis Medium"/>
                  <w:color w:val="FFFFFF" w:themeColor="background1"/>
                  <w:sz w:val="24"/>
                  <w:szCs w:val="24"/>
                </w:rPr>
                <w:alias w:val="Subtitle"/>
                <w:id w:val="13406923"/>
                <w:placeholder>
                  <w:docPart w:val="9140AFD5FCA14F519547AF4533B5F320"/>
                </w:placeholder>
                <w:dataBinding w:prefixMappings="xmlns:ns0='http://schemas.openxmlformats.org/package/2006/metadata/core-properties' xmlns:ns1='http://purl.org/dc/elements/1.1/'" w:xpath="/ns0:coreProperties[1]/ns1:subject[1]" w:storeItemID="{6C3C8BC8-F283-45AE-878A-BAB7291924A1}"/>
                <w:text/>
              </w:sdtPr>
              <w:sdtContent>
                <w:tc>
                  <w:tcPr>
                    <w:tcW w:w="6658" w:type="dxa"/>
                    <w:tcMar>
                      <w:top w:w="216" w:type="dxa"/>
                      <w:left w:w="115" w:type="dxa"/>
                      <w:bottom w:w="216" w:type="dxa"/>
                      <w:right w:w="115" w:type="dxa"/>
                    </w:tcMar>
                  </w:tcPr>
                  <w:p w14:paraId="7C75DDCC" w14:textId="07E59B15" w:rsidR="007E5ABE" w:rsidRDefault="00171703" w:rsidP="0061332D">
                    <w:pPr>
                      <w:pStyle w:val="NoSpacing"/>
                      <w:rPr>
                        <w:color w:val="2F5496" w:themeColor="accent1" w:themeShade="BF"/>
                        <w:sz w:val="24"/>
                      </w:rPr>
                    </w:pPr>
                    <w:r w:rsidRPr="00C701A1">
                      <w:rPr>
                        <w:rFonts w:ascii="Altis Medium" w:hAnsi="Altis Medium"/>
                        <w:color w:val="FFFFFF" w:themeColor="background1"/>
                        <w:sz w:val="24"/>
                        <w:szCs w:val="24"/>
                      </w:rPr>
                      <w:t>Academic Year 202</w:t>
                    </w:r>
                    <w:r w:rsidR="001B1766">
                      <w:rPr>
                        <w:rFonts w:ascii="Altis Medium" w:hAnsi="Altis Medium"/>
                        <w:color w:val="FFFFFF" w:themeColor="background1"/>
                        <w:sz w:val="24"/>
                        <w:szCs w:val="24"/>
                      </w:rPr>
                      <w:t>2</w:t>
                    </w:r>
                    <w:r w:rsidR="000F6FEB">
                      <w:rPr>
                        <w:rFonts w:ascii="Altis Medium" w:hAnsi="Altis Medium"/>
                        <w:color w:val="FFFFFF" w:themeColor="background1"/>
                        <w:sz w:val="24"/>
                        <w:szCs w:val="24"/>
                      </w:rPr>
                      <w:t>/202</w:t>
                    </w:r>
                    <w:r w:rsidR="001B1766">
                      <w:rPr>
                        <w:rFonts w:ascii="Altis Medium" w:hAnsi="Altis Medium"/>
                        <w:color w:val="FFFFFF" w:themeColor="background1"/>
                        <w:sz w:val="24"/>
                        <w:szCs w:val="24"/>
                      </w:rPr>
                      <w:t>3</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195"/>
          </w:tblGrid>
          <w:tr w:rsidR="007E5ABE" w14:paraId="2914483B" w14:textId="77777777" w:rsidTr="002C3A05">
            <w:tc>
              <w:tcPr>
                <w:tcW w:w="7221" w:type="dxa"/>
                <w:tcBorders>
                  <w:left w:val="single" w:sz="4" w:space="0" w:color="FF7F30"/>
                </w:tcBorders>
                <w:tcMar>
                  <w:top w:w="216" w:type="dxa"/>
                  <w:left w:w="115" w:type="dxa"/>
                  <w:bottom w:w="216" w:type="dxa"/>
                  <w:right w:w="115" w:type="dxa"/>
                </w:tcMar>
              </w:tcPr>
              <w:p w14:paraId="0F13376B" w14:textId="0657BC68" w:rsidR="007E5ABE" w:rsidRPr="00F45644" w:rsidRDefault="00F45644">
                <w:pPr>
                  <w:pStyle w:val="NoSpacing"/>
                  <w:rPr>
                    <w:rFonts w:ascii="Altis" w:hAnsi="Altis"/>
                    <w:color w:val="FFFFFF" w:themeColor="background1"/>
                    <w:sz w:val="28"/>
                    <w:szCs w:val="28"/>
                  </w:rPr>
                </w:pPr>
                <w:r w:rsidRPr="00F45644">
                  <w:rPr>
                    <w:rFonts w:ascii="Altis" w:hAnsi="Altis"/>
                    <w:color w:val="FFFFFF" w:themeColor="background1"/>
                    <w:sz w:val="28"/>
                    <w:szCs w:val="28"/>
                  </w:rPr>
                  <w:t xml:space="preserve">Approved by: </w:t>
                </w:r>
                <w:sdt>
                  <w:sdtPr>
                    <w:rPr>
                      <w:rFonts w:ascii="Altis" w:hAnsi="Altis"/>
                      <w:color w:val="FFFFFF" w:themeColor="background1"/>
                      <w:sz w:val="28"/>
                      <w:szCs w:val="28"/>
                    </w:rPr>
                    <w:alias w:val="Author"/>
                    <w:id w:val="13406928"/>
                    <w:placeholder>
                      <w:docPart w:val="B459B88693E847ED958F8D23AFAE80B7"/>
                    </w:placeholder>
                    <w:dataBinding w:prefixMappings="xmlns:ns0='http://schemas.openxmlformats.org/package/2006/metadata/core-properties' xmlns:ns1='http://purl.org/dc/elements/1.1/'" w:xpath="/ns0:coreProperties[1]/ns1:creator[1]" w:storeItemID="{6C3C8BC8-F283-45AE-878A-BAB7291924A1}"/>
                    <w:text/>
                  </w:sdtPr>
                  <w:sdtContent>
                    <w:r w:rsidR="00233937">
                      <w:rPr>
                        <w:rFonts w:ascii="Altis" w:hAnsi="Altis"/>
                        <w:color w:val="FFFFFF" w:themeColor="background1"/>
                        <w:sz w:val="28"/>
                        <w:szCs w:val="28"/>
                      </w:rPr>
                      <w:t>Warrender, David</w:t>
                    </w:r>
                  </w:sdtContent>
                </w:sdt>
              </w:p>
              <w:p w14:paraId="6F41C834" w14:textId="60677AE9" w:rsidR="007E5ABE" w:rsidRPr="00F45644" w:rsidRDefault="00AB7892">
                <w:pPr>
                  <w:pStyle w:val="NoSpacing"/>
                  <w:rPr>
                    <w:rFonts w:ascii="Altis" w:hAnsi="Altis"/>
                    <w:color w:val="FFFFFF" w:themeColor="background1"/>
                    <w:sz w:val="28"/>
                    <w:szCs w:val="28"/>
                  </w:rPr>
                </w:pPr>
                <w:r>
                  <w:rPr>
                    <w:rFonts w:ascii="Altis" w:hAnsi="Altis"/>
                    <w:color w:val="FFFFFF" w:themeColor="background1"/>
                    <w:sz w:val="28"/>
                    <w:szCs w:val="28"/>
                  </w:rPr>
                  <w:t>November</w:t>
                </w:r>
                <w:r w:rsidR="006A28C1" w:rsidRPr="000C074D">
                  <w:rPr>
                    <w:rFonts w:ascii="Altis" w:hAnsi="Altis"/>
                    <w:color w:val="FFFFFF" w:themeColor="background1"/>
                    <w:sz w:val="28"/>
                    <w:szCs w:val="28"/>
                  </w:rPr>
                  <w:t xml:space="preserve"> 202</w:t>
                </w:r>
                <w:r w:rsidR="003230EF">
                  <w:rPr>
                    <w:rFonts w:ascii="Altis" w:hAnsi="Altis"/>
                    <w:color w:val="FFFFFF" w:themeColor="background1"/>
                    <w:sz w:val="28"/>
                    <w:szCs w:val="28"/>
                  </w:rPr>
                  <w:t>3</w:t>
                </w:r>
              </w:p>
              <w:p w14:paraId="49AA65E8" w14:textId="77777777" w:rsidR="007E5ABE" w:rsidRDefault="007E5ABE">
                <w:pPr>
                  <w:pStyle w:val="NoSpacing"/>
                  <w:rPr>
                    <w:color w:val="4472C4" w:themeColor="accent1"/>
                  </w:rPr>
                </w:pPr>
              </w:p>
            </w:tc>
          </w:tr>
        </w:tbl>
        <w:p w14:paraId="72DEEC94" w14:textId="1F2C9321" w:rsidR="007E5ABE" w:rsidRDefault="00A424EE" w:rsidP="00691E76">
          <w:pPr>
            <w:rPr>
              <w:rFonts w:eastAsiaTheme="majorEastAsia" w:cstheme="majorBidi"/>
            </w:rPr>
          </w:pPr>
          <w:r w:rsidRPr="00A424EE">
            <w:rPr>
              <w:noProof/>
            </w:rPr>
            <w:drawing>
              <wp:anchor distT="0" distB="0" distL="114300" distR="114300" simplePos="0" relativeHeight="251658244" behindDoc="1" locked="0" layoutInCell="1" allowOverlap="1" wp14:anchorId="733EF7EF" wp14:editId="79FD8473">
                <wp:simplePos x="0" y="0"/>
                <wp:positionH relativeFrom="margin">
                  <wp:posOffset>761365</wp:posOffset>
                </wp:positionH>
                <wp:positionV relativeFrom="paragraph">
                  <wp:posOffset>48895</wp:posOffset>
                </wp:positionV>
                <wp:extent cx="4575175" cy="1350010"/>
                <wp:effectExtent l="0" t="0" r="0" b="2540"/>
                <wp:wrapTight wrapText="bothSides">
                  <wp:wrapPolygon edited="0">
                    <wp:start x="2698" y="0"/>
                    <wp:lineTo x="1349" y="1219"/>
                    <wp:lineTo x="270" y="3658"/>
                    <wp:lineTo x="0" y="7620"/>
                    <wp:lineTo x="0" y="13411"/>
                    <wp:lineTo x="360" y="20117"/>
                    <wp:lineTo x="450" y="21336"/>
                    <wp:lineTo x="3598" y="21336"/>
                    <wp:lineTo x="3687" y="20117"/>
                    <wp:lineTo x="17088" y="19507"/>
                    <wp:lineTo x="19876" y="18593"/>
                    <wp:lineTo x="19696" y="14630"/>
                    <wp:lineTo x="21495" y="13716"/>
                    <wp:lineTo x="21495" y="10058"/>
                    <wp:lineTo x="19247" y="8839"/>
                    <wp:lineTo x="18887" y="5182"/>
                    <wp:lineTo x="3777" y="4877"/>
                    <wp:lineTo x="3238" y="0"/>
                    <wp:lineTo x="2698"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MET landscape logo_white.png"/>
                        <pic:cNvPicPr/>
                      </pic:nvPicPr>
                      <pic:blipFill>
                        <a:blip r:embed="rId12">
                          <a:extLst>
                            <a:ext uri="{28A0092B-C50C-407E-A947-70E740481C1C}">
                              <a14:useLocalDpi xmlns:a14="http://schemas.microsoft.com/office/drawing/2010/main" val="0"/>
                            </a:ext>
                          </a:extLst>
                        </a:blip>
                        <a:stretch>
                          <a:fillRect/>
                        </a:stretch>
                      </pic:blipFill>
                      <pic:spPr>
                        <a:xfrm>
                          <a:off x="0" y="0"/>
                          <a:ext cx="4575175" cy="1350010"/>
                        </a:xfrm>
                        <a:prstGeom prst="rect">
                          <a:avLst/>
                        </a:prstGeom>
                      </pic:spPr>
                    </pic:pic>
                  </a:graphicData>
                </a:graphic>
                <wp14:sizeRelH relativeFrom="page">
                  <wp14:pctWidth>0</wp14:pctWidth>
                </wp14:sizeRelH>
                <wp14:sizeRelV relativeFrom="page">
                  <wp14:pctHeight>0</wp14:pctHeight>
                </wp14:sizeRelV>
              </wp:anchor>
            </w:drawing>
          </w:r>
          <w:r w:rsidR="007E5ABE">
            <w:br w:type="page"/>
          </w:r>
        </w:p>
      </w:sdtContent>
    </w:sdt>
    <w:p w14:paraId="39D33F5A" w14:textId="03824F64" w:rsidR="00CB5D44" w:rsidRDefault="005D7483" w:rsidP="00691E76">
      <w:pPr>
        <w:pStyle w:val="Title"/>
      </w:pPr>
      <w:r w:rsidRPr="00355C44">
        <w:rPr>
          <w:noProof/>
        </w:rPr>
        <w:lastRenderedPageBreak/>
        <mc:AlternateContent>
          <mc:Choice Requires="wps">
            <w:drawing>
              <wp:anchor distT="0" distB="0" distL="114300" distR="114300" simplePos="0" relativeHeight="251658242" behindDoc="0" locked="0" layoutInCell="1" allowOverlap="1" wp14:anchorId="4F1AC42A" wp14:editId="620CA1BA">
                <wp:simplePos x="0" y="0"/>
                <wp:positionH relativeFrom="margin">
                  <wp:posOffset>0</wp:posOffset>
                </wp:positionH>
                <wp:positionV relativeFrom="paragraph">
                  <wp:posOffset>-765368</wp:posOffset>
                </wp:positionV>
                <wp:extent cx="4073525" cy="874837"/>
                <wp:effectExtent l="0" t="0" r="0" b="1905"/>
                <wp:wrapNone/>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874837"/>
                        </a:xfrm>
                        <a:prstGeom prst="rect">
                          <a:avLst/>
                        </a:prstGeom>
                        <a:noFill/>
                        <a:ln w="9525">
                          <a:noFill/>
                          <a:miter lim="800000"/>
                          <a:headEnd/>
                          <a:tailEnd/>
                        </a:ln>
                      </wps:spPr>
                      <wps:txbx>
                        <w:txbxContent>
                          <w:p w14:paraId="19C7E67E" w14:textId="6011E38F" w:rsidR="00DD3855" w:rsidRPr="00920A52" w:rsidRDefault="00920A52" w:rsidP="00691E76">
                            <w:pPr>
                              <w:rPr>
                                <w:rFonts w:cs="Arial"/>
                                <w:color w:val="FFFFFF" w:themeColor="background1"/>
                                <w:sz w:val="40"/>
                                <w:szCs w:val="40"/>
                              </w:rPr>
                            </w:pPr>
                            <w:r>
                              <w:rPr>
                                <w:rFonts w:cs="Arial"/>
                                <w:color w:val="FFFFFF" w:themeColor="background1"/>
                                <w:sz w:val="40"/>
                                <w:szCs w:val="40"/>
                              </w:rPr>
                              <w:t>Resources</w:t>
                            </w:r>
                            <w:r w:rsidR="00DD3855" w:rsidRPr="00920A52">
                              <w:rPr>
                                <w:rFonts w:cs="Arial"/>
                                <w:color w:val="FFFFFF" w:themeColor="background1"/>
                                <w:sz w:val="40"/>
                                <w:szCs w:val="40"/>
                              </w:rPr>
                              <w:t xml:space="preserve"> Committee </w:t>
                            </w:r>
                            <w:r>
                              <w:rPr>
                                <w:rFonts w:cs="Arial"/>
                                <w:color w:val="FFFFFF" w:themeColor="background1"/>
                                <w:sz w:val="40"/>
                                <w:szCs w:val="40"/>
                              </w:rPr>
                              <w:br/>
                            </w:r>
                            <w:r w:rsidR="00DD3855" w:rsidRPr="00920A52">
                              <w:rPr>
                                <w:rFonts w:cs="Arial"/>
                                <w:color w:val="FFFFFF" w:themeColor="background1"/>
                                <w:sz w:val="40"/>
                                <w:szCs w:val="40"/>
                              </w:rPr>
                              <w:t>Annual Report</w:t>
                            </w:r>
                            <w:r w:rsidR="00425DCC" w:rsidRPr="00920A52">
                              <w:rPr>
                                <w:rFonts w:cs="Arial"/>
                                <w:color w:val="FFFFFF" w:themeColor="background1"/>
                                <w:sz w:val="40"/>
                                <w:szCs w:val="4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1AC42A" id="_x0000_t202" coordsize="21600,21600" o:spt="202" path="m,l,21600r21600,l21600,xe">
                <v:stroke joinstyle="miter"/>
                <v:path gradientshapeok="t" o:connecttype="rect"/>
              </v:shapetype>
              <v:shape id="Text Box 217" o:spid="_x0000_s1026" type="#_x0000_t202" alt="&quot;&quot;" style="position:absolute;margin-left:0;margin-top:-60.25pt;width:320.75pt;height:68.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" filled="f" stroked="f">
                <v:textbox>
                  <w:txbxContent>
                    <w:p w14:paraId="19C7E67E" w14:textId="6011E38F" w:rsidR="00DD3855" w:rsidRPr="00920A52" w:rsidRDefault="00920A52" w:rsidP="00691E76">
                      <w:pPr>
                        <w:rPr>
                          <w:rFonts w:cs="Arial"/>
                          <w:color w:val="FFFFFF" w:themeColor="background1"/>
                          <w:sz w:val="40"/>
                          <w:szCs w:val="40"/>
                        </w:rPr>
                      </w:pPr>
                      <w:r>
                        <w:rPr>
                          <w:rFonts w:cs="Arial"/>
                          <w:color w:val="FFFFFF" w:themeColor="background1"/>
                          <w:sz w:val="40"/>
                          <w:szCs w:val="40"/>
                        </w:rPr>
                        <w:t>Resources</w:t>
                      </w:r>
                      <w:r w:rsidR="00DD3855" w:rsidRPr="00920A52">
                        <w:rPr>
                          <w:rFonts w:cs="Arial"/>
                          <w:color w:val="FFFFFF" w:themeColor="background1"/>
                          <w:sz w:val="40"/>
                          <w:szCs w:val="40"/>
                        </w:rPr>
                        <w:t xml:space="preserve"> Committee </w:t>
                      </w:r>
                      <w:r>
                        <w:rPr>
                          <w:rFonts w:cs="Arial"/>
                          <w:color w:val="FFFFFF" w:themeColor="background1"/>
                          <w:sz w:val="40"/>
                          <w:szCs w:val="40"/>
                        </w:rPr>
                        <w:br/>
                      </w:r>
                      <w:r w:rsidR="00DD3855" w:rsidRPr="00920A52">
                        <w:rPr>
                          <w:rFonts w:cs="Arial"/>
                          <w:color w:val="FFFFFF" w:themeColor="background1"/>
                          <w:sz w:val="40"/>
                          <w:szCs w:val="40"/>
                        </w:rPr>
                        <w:t>Annual Report</w:t>
                      </w:r>
                      <w:r w:rsidR="00425DCC" w:rsidRPr="00920A52">
                        <w:rPr>
                          <w:rFonts w:cs="Arial"/>
                          <w:color w:val="FFFFFF" w:themeColor="background1"/>
                          <w:sz w:val="40"/>
                          <w:szCs w:val="40"/>
                        </w:rPr>
                        <w:t xml:space="preserve"> </w:t>
                      </w:r>
                    </w:p>
                  </w:txbxContent>
                </v:textbox>
                <w10:wrap anchorx="margin"/>
              </v:shape>
            </w:pict>
          </mc:Fallback>
        </mc:AlternateContent>
      </w:r>
      <w:r w:rsidR="00AF1C1E">
        <w:rPr>
          <w:noProof/>
        </w:rPr>
        <mc:AlternateContent>
          <mc:Choice Requires="wps">
            <w:drawing>
              <wp:anchor distT="0" distB="0" distL="114300" distR="114300" simplePos="0" relativeHeight="251658240" behindDoc="0" locked="0" layoutInCell="1" allowOverlap="1" wp14:anchorId="351FA040" wp14:editId="403C57BC">
                <wp:simplePos x="0" y="0"/>
                <wp:positionH relativeFrom="column">
                  <wp:posOffset>-751042</wp:posOffset>
                </wp:positionH>
                <wp:positionV relativeFrom="paragraph">
                  <wp:posOffset>-923290</wp:posOffset>
                </wp:positionV>
                <wp:extent cx="7613650" cy="1120775"/>
                <wp:effectExtent l="0" t="0" r="6350" b="31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13650" cy="1120775"/>
                        </a:xfrm>
                        <a:prstGeom prst="rect">
                          <a:avLst/>
                        </a:prstGeom>
                        <a:solidFill>
                          <a:srgbClr val="1333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dec="http://schemas.microsoft.com/office/drawing/2017/decorative" xmlns:a="http://schemas.openxmlformats.org/drawingml/2006/main">
            <w:pict w14:anchorId="6AEB50F8">
              <v:rect id="Rectangle 1" style="position:absolute;margin-left:-59.15pt;margin-top:-72.7pt;width:599.5pt;height:88.25pt;z-index:25155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13335a" stroked="f" strokeweight="1pt" w14:anchorId="098969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"/>
            </w:pict>
          </mc:Fallback>
        </mc:AlternateContent>
      </w:r>
      <w:r w:rsidR="00355C44" w:rsidRPr="00355C44">
        <w:rPr>
          <w:noProof/>
        </w:rPr>
        <w:drawing>
          <wp:anchor distT="0" distB="0" distL="114300" distR="114300" simplePos="0" relativeHeight="251658241" behindDoc="0" locked="0" layoutInCell="1" allowOverlap="1" wp14:anchorId="12E4FA9F" wp14:editId="1309F27E">
            <wp:simplePos x="0" y="0"/>
            <wp:positionH relativeFrom="column">
              <wp:posOffset>3491953</wp:posOffset>
            </wp:positionH>
            <wp:positionV relativeFrom="paragraph">
              <wp:posOffset>-767715</wp:posOffset>
            </wp:positionV>
            <wp:extent cx="2719070" cy="80327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9070" cy="803275"/>
                    </a:xfrm>
                    <a:prstGeom prst="rect">
                      <a:avLst/>
                    </a:prstGeom>
                    <a:noFill/>
                    <a:ln>
                      <a:noFill/>
                    </a:ln>
                  </pic:spPr>
                </pic:pic>
              </a:graphicData>
            </a:graphic>
          </wp:anchor>
        </w:drawing>
      </w:r>
    </w:p>
    <w:p w14:paraId="17603FCF" w14:textId="148B04A9" w:rsidR="00C30F00" w:rsidRPr="00E659F2" w:rsidRDefault="003B24B0" w:rsidP="00691E76">
      <w:pPr>
        <w:pStyle w:val="Heading1"/>
      </w:pPr>
      <w:r w:rsidRPr="000F6FEB">
        <w:t>About</w:t>
      </w:r>
      <w:r>
        <w:t xml:space="preserve"> t</w:t>
      </w:r>
      <w:r w:rsidR="00C73EA3">
        <w:t xml:space="preserve">he Committee </w:t>
      </w:r>
    </w:p>
    <w:p w14:paraId="6FB06181" w14:textId="1D4AE208" w:rsidR="00691E76" w:rsidRPr="00691E76" w:rsidRDefault="005B5CB3" w:rsidP="00691E76">
      <w:r w:rsidRPr="00691E76">
        <w:t xml:space="preserve">The </w:t>
      </w:r>
      <w:r w:rsidR="00E830A4">
        <w:t>Resources</w:t>
      </w:r>
      <w:r w:rsidRPr="00691E76">
        <w:t xml:space="preserve"> Committee (the </w:t>
      </w:r>
      <w:r w:rsidRPr="00E830A4">
        <w:rPr>
          <w:b/>
          <w:bCs/>
        </w:rPr>
        <w:t>Committee</w:t>
      </w:r>
      <w:r w:rsidRPr="00691E76">
        <w:t xml:space="preserve">) </w:t>
      </w:r>
      <w:r w:rsidR="007651CF" w:rsidRPr="00691E76">
        <w:t xml:space="preserve">is a delegated body of the Board of Governors (the </w:t>
      </w:r>
      <w:r w:rsidR="007651CF" w:rsidRPr="00E830A4">
        <w:rPr>
          <w:b/>
          <w:bCs/>
        </w:rPr>
        <w:t>Board</w:t>
      </w:r>
      <w:r w:rsidR="007651CF" w:rsidRPr="00691E76">
        <w:t xml:space="preserve">) </w:t>
      </w:r>
      <w:r w:rsidR="00267016" w:rsidRPr="00691E76">
        <w:t>at</w:t>
      </w:r>
      <w:r w:rsidR="007651CF" w:rsidRPr="00691E76">
        <w:t xml:space="preserve"> </w:t>
      </w:r>
      <w:r w:rsidR="001902AC" w:rsidRPr="00691E76">
        <w:t>Cardiff Metropolitan University</w:t>
      </w:r>
      <w:r w:rsidR="00F03F50" w:rsidRPr="00691E76">
        <w:t xml:space="preserve"> (</w:t>
      </w:r>
      <w:r w:rsidR="005C478B" w:rsidRPr="00691E76">
        <w:t xml:space="preserve">the </w:t>
      </w:r>
      <w:r w:rsidR="005C478B" w:rsidRPr="00E830A4">
        <w:rPr>
          <w:b/>
          <w:bCs/>
        </w:rPr>
        <w:t>University</w:t>
      </w:r>
      <w:r w:rsidR="00F03F50" w:rsidRPr="00691E76">
        <w:t>)</w:t>
      </w:r>
      <w:r w:rsidR="00AB4F5E" w:rsidRPr="00691E76">
        <w:t>.</w:t>
      </w:r>
    </w:p>
    <w:p w14:paraId="773D5EBF" w14:textId="4AEA0889" w:rsidR="00691E76" w:rsidRPr="00691E76" w:rsidRDefault="00B4517E" w:rsidP="00691E76">
      <w:bookmarkStart w:id="0" w:name="OLE_LINK3"/>
      <w:bookmarkStart w:id="1" w:name="OLE_LINK4"/>
      <w:r w:rsidRPr="00691E76">
        <w:t xml:space="preserve">The </w:t>
      </w:r>
      <w:r w:rsidR="00E33519" w:rsidRPr="00691E76">
        <w:t xml:space="preserve">Committee </w:t>
      </w:r>
      <w:r w:rsidR="001B1766">
        <w:t>provides advice to</w:t>
      </w:r>
      <w:r w:rsidR="00E33519" w:rsidRPr="00691E76">
        <w:t xml:space="preserve"> the Board </w:t>
      </w:r>
      <w:r w:rsidR="00E830A4">
        <w:t>on</w:t>
      </w:r>
      <w:r w:rsidR="001B1766">
        <w:t xml:space="preserve"> all</w:t>
      </w:r>
      <w:r w:rsidR="00E830A4">
        <w:t xml:space="preserve"> matters relate</w:t>
      </w:r>
      <w:r w:rsidR="001B1766">
        <w:t>d to the University’s resources; this includes</w:t>
      </w:r>
      <w:r w:rsidR="00E830A4">
        <w:t xml:space="preserve"> financial, human, digital</w:t>
      </w:r>
      <w:r w:rsidR="00DB505A">
        <w:t>, and other</w:t>
      </w:r>
      <w:r w:rsidR="00E830A4">
        <w:t xml:space="preserve"> resources. Th</w:t>
      </w:r>
      <w:r w:rsidR="001B1766">
        <w:t xml:space="preserve">e Committee also advises on the </w:t>
      </w:r>
      <w:r w:rsidR="00E830A4">
        <w:t xml:space="preserve">University’s finances, procurement, staff, health and wellbeing, and estates. </w:t>
      </w:r>
    </w:p>
    <w:bookmarkEnd w:id="0"/>
    <w:bookmarkEnd w:id="1"/>
    <w:p w14:paraId="5952EE48" w14:textId="5B2118D1" w:rsidR="0033497F" w:rsidRPr="00691E76" w:rsidRDefault="00E55EB5" w:rsidP="00691E76">
      <w:r w:rsidRPr="00691E76">
        <w:t>In 202</w:t>
      </w:r>
      <w:r w:rsidR="001B1766">
        <w:t>2</w:t>
      </w:r>
      <w:r w:rsidRPr="00691E76">
        <w:t>/202</w:t>
      </w:r>
      <w:r w:rsidR="001B1766">
        <w:t>3</w:t>
      </w:r>
      <w:r w:rsidRPr="00691E76">
        <w:t>, the</w:t>
      </w:r>
      <w:r w:rsidR="00F94351" w:rsidRPr="00691E76">
        <w:t xml:space="preserve"> Committee was supported by Greg Lane (Head of Governance </w:t>
      </w:r>
      <w:r w:rsidR="00D26037">
        <w:t>and</w:t>
      </w:r>
      <w:r w:rsidR="00F94351" w:rsidRPr="00691E76">
        <w:t xml:space="preserve"> Deputy Clerk to the Board of Governors) and Emily </w:t>
      </w:r>
      <w:r w:rsidR="001813CD">
        <w:t>Samphier</w:t>
      </w:r>
      <w:r w:rsidR="00F94351" w:rsidRPr="00691E76">
        <w:t xml:space="preserve"> (Governance Officer).</w:t>
      </w:r>
    </w:p>
    <w:p w14:paraId="15C1A554" w14:textId="6BC1C7D6" w:rsidR="00705634" w:rsidRPr="00691E76" w:rsidRDefault="00410588" w:rsidP="00691E76">
      <w:pPr>
        <w:rPr>
          <w:u w:val="single"/>
        </w:rPr>
      </w:pPr>
      <w:r w:rsidRPr="00691E76">
        <w:rPr>
          <w:u w:val="single"/>
        </w:rPr>
        <w:t>Remit</w:t>
      </w:r>
    </w:p>
    <w:p w14:paraId="64E7F202" w14:textId="5BCF3E60" w:rsidR="00B52782" w:rsidRPr="003230EF" w:rsidRDefault="00410588" w:rsidP="00460F24">
      <w:pPr>
        <w:rPr>
          <w:rFonts w:eastAsia="Calibri"/>
        </w:rPr>
      </w:pPr>
      <w:r w:rsidRPr="00410588">
        <w:rPr>
          <w:rFonts w:eastAsia="Calibri"/>
        </w:rPr>
        <w:t xml:space="preserve">The </w:t>
      </w:r>
      <w:r w:rsidR="00401D51">
        <w:rPr>
          <w:rFonts w:eastAsia="Calibri"/>
        </w:rPr>
        <w:t xml:space="preserve">Committee </w:t>
      </w:r>
      <w:r w:rsidRPr="00410588">
        <w:rPr>
          <w:rFonts w:eastAsia="Calibri"/>
        </w:rPr>
        <w:t xml:space="preserve">is responsible for the oversight of </w:t>
      </w:r>
      <w:r w:rsidR="00E830A4">
        <w:rPr>
          <w:rFonts w:eastAsia="Calibri"/>
        </w:rPr>
        <w:t>the University’s resources</w:t>
      </w:r>
      <w:r w:rsidRPr="00410588">
        <w:rPr>
          <w:rFonts w:eastAsia="Calibri"/>
        </w:rPr>
        <w:t xml:space="preserve">. </w:t>
      </w:r>
      <w:r w:rsidR="000F6FEB">
        <w:t xml:space="preserve">It’s Terms of Reference can be found at </w:t>
      </w:r>
      <w:hyperlink w:anchor="_Appendix_1" w:history="1">
        <w:r w:rsidR="000F6FEB" w:rsidRPr="00AA155D">
          <w:rPr>
            <w:rStyle w:val="Hyperlink"/>
          </w:rPr>
          <w:t>Appendix 1</w:t>
        </w:r>
      </w:hyperlink>
      <w:r w:rsidR="00AB497F">
        <w:t>. I</w:t>
      </w:r>
      <w:r w:rsidR="000F6FEB">
        <w:t xml:space="preserve">n summary, </w:t>
      </w:r>
      <w:r w:rsidR="000F6FEB">
        <w:rPr>
          <w:rFonts w:eastAsia="Calibri"/>
        </w:rPr>
        <w:t>i</w:t>
      </w:r>
      <w:r w:rsidR="009B5D4E">
        <w:rPr>
          <w:rFonts w:eastAsia="Calibri"/>
        </w:rPr>
        <w:t>t</w:t>
      </w:r>
      <w:r w:rsidR="00E55EB5">
        <w:rPr>
          <w:rFonts w:eastAsia="Calibri"/>
        </w:rPr>
        <w:t>s</w:t>
      </w:r>
      <w:r w:rsidR="009B5D4E">
        <w:rPr>
          <w:rFonts w:eastAsia="Calibri"/>
        </w:rPr>
        <w:t xml:space="preserve"> w</w:t>
      </w:r>
      <w:r w:rsidR="009B5D4E" w:rsidRPr="003230EF">
        <w:rPr>
          <w:rFonts w:eastAsia="Calibri"/>
        </w:rPr>
        <w:t xml:space="preserve">ork </w:t>
      </w:r>
      <w:r w:rsidR="00D121F2" w:rsidRPr="003230EF">
        <w:rPr>
          <w:rFonts w:eastAsia="Calibri"/>
        </w:rPr>
        <w:t>includes</w:t>
      </w:r>
      <w:r w:rsidR="003747ED" w:rsidRPr="003230EF">
        <w:rPr>
          <w:rFonts w:eastAsia="Calibri"/>
        </w:rPr>
        <w:t>:</w:t>
      </w:r>
      <w:r w:rsidRPr="003230EF">
        <w:rPr>
          <w:rFonts w:eastAsia="Calibri"/>
        </w:rPr>
        <w:t xml:space="preserve"> </w:t>
      </w:r>
    </w:p>
    <w:p w14:paraId="4F6C9FFF" w14:textId="37747657" w:rsidR="00E830A4" w:rsidRDefault="00E830A4" w:rsidP="00E830A4">
      <w:pPr>
        <w:pStyle w:val="ListParagraph"/>
        <w:numPr>
          <w:ilvl w:val="0"/>
          <w:numId w:val="4"/>
        </w:numPr>
      </w:pPr>
      <w:r w:rsidRPr="003230EF">
        <w:t xml:space="preserve">Endorsement of the University’s </w:t>
      </w:r>
      <w:r w:rsidR="00011680">
        <w:t xml:space="preserve">budget for </w:t>
      </w:r>
      <w:r w:rsidR="004808EE" w:rsidRPr="003230EF">
        <w:t xml:space="preserve">each financial </w:t>
      </w:r>
      <w:r w:rsidR="004808EE">
        <w:t>year</w:t>
      </w:r>
      <w:r w:rsidR="00011680">
        <w:t>;</w:t>
      </w:r>
    </w:p>
    <w:p w14:paraId="28C03FAB" w14:textId="09ECB4DC" w:rsidR="009A058C" w:rsidRDefault="009A058C" w:rsidP="00E830A4">
      <w:pPr>
        <w:pStyle w:val="ListParagraph"/>
        <w:numPr>
          <w:ilvl w:val="0"/>
          <w:numId w:val="4"/>
        </w:numPr>
      </w:pPr>
      <w:r>
        <w:t>Approval</w:t>
      </w:r>
      <w:r w:rsidR="00231509">
        <w:t xml:space="preserve"> </w:t>
      </w:r>
      <w:r>
        <w:t>of the Students’ Union’s budget for each financial year;</w:t>
      </w:r>
    </w:p>
    <w:p w14:paraId="2BA98CFC" w14:textId="59E8C8A4" w:rsidR="004808EE" w:rsidRDefault="004808EE" w:rsidP="00E830A4">
      <w:pPr>
        <w:pStyle w:val="ListParagraph"/>
        <w:numPr>
          <w:ilvl w:val="0"/>
          <w:numId w:val="4"/>
        </w:numPr>
      </w:pPr>
      <w:r>
        <w:t>Oversight of the use of human, financial, and digital resources;</w:t>
      </w:r>
    </w:p>
    <w:p w14:paraId="0BD5C0B6" w14:textId="2EE419FB" w:rsidR="004808EE" w:rsidRDefault="002412C0" w:rsidP="00E830A4">
      <w:pPr>
        <w:pStyle w:val="ListParagraph"/>
        <w:numPr>
          <w:ilvl w:val="0"/>
          <w:numId w:val="4"/>
        </w:numPr>
      </w:pPr>
      <w:r>
        <w:t xml:space="preserve">Reviewing </w:t>
      </w:r>
      <w:r w:rsidR="00011680">
        <w:t>Outturns</w:t>
      </w:r>
      <w:r w:rsidR="00F82522">
        <w:t xml:space="preserve"> to assess </w:t>
      </w:r>
      <w:r w:rsidR="009A058C">
        <w:t>the ongoing financial position of the University</w:t>
      </w:r>
      <w:r w:rsidR="00F82522">
        <w:t>; and</w:t>
      </w:r>
    </w:p>
    <w:p w14:paraId="2D1A3D14" w14:textId="34B2C744" w:rsidR="009A058C" w:rsidRDefault="009A058C" w:rsidP="00E830A4">
      <w:pPr>
        <w:pStyle w:val="ListParagraph"/>
        <w:numPr>
          <w:ilvl w:val="0"/>
          <w:numId w:val="4"/>
        </w:numPr>
      </w:pPr>
      <w:r>
        <w:t>Oversight of work on the University’s Estate.</w:t>
      </w:r>
    </w:p>
    <w:p w14:paraId="548FBA5C" w14:textId="60DE68F0" w:rsidR="00492114" w:rsidRPr="00D116FD" w:rsidRDefault="00492114" w:rsidP="00E830A4">
      <w:r w:rsidRPr="00E830A4">
        <w:rPr>
          <w:u w:val="single"/>
        </w:rPr>
        <w:t>Membership</w:t>
      </w:r>
    </w:p>
    <w:p w14:paraId="3BDF779F" w14:textId="7466628A" w:rsidR="00131BC4" w:rsidRDefault="00DC07B0" w:rsidP="00460F24">
      <w:r>
        <w:t>M</w:t>
      </w:r>
      <w:r w:rsidR="00CA4151">
        <w:t>embership of the Committee for the Academic Year 202</w:t>
      </w:r>
      <w:r w:rsidR="001B1766">
        <w:t>2</w:t>
      </w:r>
      <w:r w:rsidR="00CA4151">
        <w:t>/2</w:t>
      </w:r>
      <w:r w:rsidR="001B1766">
        <w:t>3</w:t>
      </w:r>
      <w:r w:rsidR="00CA4151">
        <w:t xml:space="preserve"> was as follows: </w:t>
      </w:r>
    </w:p>
    <w:p w14:paraId="46B30C0C" w14:textId="3128BC22" w:rsidR="00F94351" w:rsidRDefault="00F5142F" w:rsidP="00E479E7">
      <w:pPr>
        <w:pStyle w:val="ListParagraph"/>
        <w:numPr>
          <w:ilvl w:val="0"/>
          <w:numId w:val="5"/>
        </w:numPr>
      </w:pPr>
      <w:r>
        <w:t xml:space="preserve">David Warrender </w:t>
      </w:r>
      <w:r w:rsidR="00CA4151">
        <w:t>(Chair and Independent Governor)</w:t>
      </w:r>
    </w:p>
    <w:p w14:paraId="2E79CBF8" w14:textId="17A70AA6" w:rsidR="001B1766" w:rsidRDefault="001B1766" w:rsidP="001B1766">
      <w:pPr>
        <w:pStyle w:val="ListParagraph"/>
        <w:numPr>
          <w:ilvl w:val="0"/>
          <w:numId w:val="5"/>
        </w:numPr>
      </w:pPr>
      <w:r>
        <w:t>Professor Cara Aitchison (President &amp; Vice-Chancellor)</w:t>
      </w:r>
    </w:p>
    <w:p w14:paraId="19A4A31E" w14:textId="483E6A13" w:rsidR="001B1766" w:rsidRDefault="001B1766" w:rsidP="001B1766">
      <w:pPr>
        <w:pStyle w:val="ListParagraph"/>
        <w:numPr>
          <w:ilvl w:val="0"/>
          <w:numId w:val="5"/>
        </w:numPr>
      </w:pPr>
      <w:r>
        <w:t>Venky Gonavaram (Student Governor)</w:t>
      </w:r>
    </w:p>
    <w:p w14:paraId="1ED71E23" w14:textId="0547BD1D" w:rsidR="00B17508" w:rsidRDefault="00CA4151" w:rsidP="001B1766">
      <w:pPr>
        <w:pStyle w:val="ListParagraph"/>
        <w:numPr>
          <w:ilvl w:val="0"/>
          <w:numId w:val="5"/>
        </w:numPr>
      </w:pPr>
      <w:r>
        <w:t>Sheila Hendrickson-Brown (Independent Governor)</w:t>
      </w:r>
      <w:r w:rsidR="001B1766">
        <w:t xml:space="preserve"> (</w:t>
      </w:r>
      <w:r w:rsidR="00FA7626">
        <w:t>un</w:t>
      </w:r>
      <w:r w:rsidR="001B1766">
        <w:t>til April 2023)</w:t>
      </w:r>
    </w:p>
    <w:p w14:paraId="3045CAB0" w14:textId="00FA15A4" w:rsidR="001B1766" w:rsidRDefault="001B1766" w:rsidP="001B1766">
      <w:pPr>
        <w:pStyle w:val="ListParagraph"/>
        <w:numPr>
          <w:ilvl w:val="0"/>
          <w:numId w:val="5"/>
        </w:numPr>
      </w:pPr>
      <w:r>
        <w:t>Malcolm James (Academic Staff Governor)</w:t>
      </w:r>
    </w:p>
    <w:p w14:paraId="0979C8F6" w14:textId="3F0E8979" w:rsidR="00B17508" w:rsidRDefault="00121E14" w:rsidP="00E479E7">
      <w:pPr>
        <w:pStyle w:val="ListParagraph"/>
        <w:numPr>
          <w:ilvl w:val="0"/>
          <w:numId w:val="5"/>
        </w:numPr>
      </w:pPr>
      <w:r>
        <w:t>Professor Kelechi Nnoaham</w:t>
      </w:r>
      <w:r w:rsidR="00CA4151">
        <w:t xml:space="preserve"> (Independent Governor)</w:t>
      </w:r>
      <w:r w:rsidR="001B1766">
        <w:t xml:space="preserve"> (</w:t>
      </w:r>
      <w:r w:rsidR="00FA7626">
        <w:t>un</w:t>
      </w:r>
      <w:r w:rsidR="001B1766">
        <w:t>til April 2023)</w:t>
      </w:r>
    </w:p>
    <w:p w14:paraId="63D18595" w14:textId="5D698D6A" w:rsidR="001B1766" w:rsidRDefault="001B1766" w:rsidP="00E479E7">
      <w:pPr>
        <w:pStyle w:val="ListParagraph"/>
        <w:numPr>
          <w:ilvl w:val="0"/>
          <w:numId w:val="5"/>
        </w:numPr>
      </w:pPr>
      <w:r>
        <w:t>Kirsty Palmer (Academic Board Representative Governor)</w:t>
      </w:r>
    </w:p>
    <w:p w14:paraId="732AC8B8" w14:textId="7DD45E0C" w:rsidR="000B2625" w:rsidRDefault="000B2625" w:rsidP="00AA3312">
      <w:pPr>
        <w:pStyle w:val="ListParagraph"/>
        <w:numPr>
          <w:ilvl w:val="0"/>
          <w:numId w:val="5"/>
        </w:numPr>
      </w:pPr>
      <w:r>
        <w:t>John Taylor (Chair of the Board and Independent Governor)</w:t>
      </w:r>
    </w:p>
    <w:p w14:paraId="2889D78D" w14:textId="40B35321" w:rsidR="00D116FD" w:rsidRPr="001D496D" w:rsidRDefault="001D496D" w:rsidP="00460F24">
      <w:r w:rsidRPr="00460F24">
        <w:rPr>
          <w:u w:val="single"/>
        </w:rPr>
        <w:t>Meetings</w:t>
      </w:r>
    </w:p>
    <w:p w14:paraId="53503370" w14:textId="53D24F96" w:rsidR="001D496D" w:rsidRDefault="00121E14" w:rsidP="00460F24">
      <w:r>
        <w:t>Three</w:t>
      </w:r>
      <w:r w:rsidR="001D496D">
        <w:t xml:space="preserve"> Meetings were held during the 202</w:t>
      </w:r>
      <w:r w:rsidR="00855332">
        <w:t>2</w:t>
      </w:r>
      <w:r w:rsidR="001D496D">
        <w:t>/202</w:t>
      </w:r>
      <w:r w:rsidR="00855332">
        <w:t>3</w:t>
      </w:r>
      <w:r w:rsidR="001D496D">
        <w:t xml:space="preserve"> Academic Year:</w:t>
      </w:r>
    </w:p>
    <w:p w14:paraId="330738EA" w14:textId="5523479C" w:rsidR="00121E14" w:rsidRDefault="001B1766" w:rsidP="00121E14">
      <w:pPr>
        <w:pStyle w:val="ListParagraph"/>
        <w:numPr>
          <w:ilvl w:val="0"/>
          <w:numId w:val="6"/>
        </w:numPr>
      </w:pPr>
      <w:r>
        <w:t>23 November 2022</w:t>
      </w:r>
    </w:p>
    <w:p w14:paraId="6CA9FED0" w14:textId="04FB1C51" w:rsidR="00B97F51" w:rsidRDefault="001B1766" w:rsidP="00121E14">
      <w:pPr>
        <w:pStyle w:val="ListParagraph"/>
        <w:numPr>
          <w:ilvl w:val="0"/>
          <w:numId w:val="6"/>
        </w:numPr>
      </w:pPr>
      <w:r>
        <w:t>22 March 2023</w:t>
      </w:r>
      <w:r w:rsidR="00AA3312">
        <w:t xml:space="preserve"> (inquorate)</w:t>
      </w:r>
    </w:p>
    <w:p w14:paraId="26D79B21" w14:textId="5D0F90BA" w:rsidR="00B97F51" w:rsidRDefault="00B97F51" w:rsidP="00121E14">
      <w:pPr>
        <w:pStyle w:val="ListParagraph"/>
        <w:numPr>
          <w:ilvl w:val="0"/>
          <w:numId w:val="6"/>
        </w:numPr>
      </w:pPr>
      <w:r>
        <w:t>2</w:t>
      </w:r>
      <w:r w:rsidR="001B1766">
        <w:t>1 June 2023</w:t>
      </w:r>
    </w:p>
    <w:p w14:paraId="1720A202" w14:textId="3275A956" w:rsidR="00265B91" w:rsidRDefault="00FA4FF4" w:rsidP="00121E14">
      <w:r>
        <w:t>T</w:t>
      </w:r>
      <w:r w:rsidR="00A37763">
        <w:t xml:space="preserve">he </w:t>
      </w:r>
      <w:r w:rsidR="006D70E7">
        <w:t>Committee</w:t>
      </w:r>
      <w:r w:rsidR="00A37763">
        <w:t xml:space="preserve"> provide</w:t>
      </w:r>
      <w:r w:rsidR="0097314F">
        <w:t>d</w:t>
      </w:r>
      <w:r w:rsidR="00A37763">
        <w:t xml:space="preserve"> a s</w:t>
      </w:r>
      <w:r w:rsidR="006D70E7">
        <w:t xml:space="preserve">ummary </w:t>
      </w:r>
      <w:r w:rsidR="00A37763">
        <w:t>r</w:t>
      </w:r>
      <w:r w:rsidR="006D70E7">
        <w:t xml:space="preserve">eport </w:t>
      </w:r>
      <w:r w:rsidR="00A37763">
        <w:t xml:space="preserve">to the Board </w:t>
      </w:r>
      <w:r w:rsidR="0056566A">
        <w:t xml:space="preserve">following </w:t>
      </w:r>
      <w:r w:rsidR="0036559F">
        <w:t xml:space="preserve">each </w:t>
      </w:r>
      <w:r w:rsidR="006D70E7">
        <w:t>meeting.</w:t>
      </w:r>
    </w:p>
    <w:p w14:paraId="33309388" w14:textId="3C564910" w:rsidR="00187CD2" w:rsidRDefault="00187CD2" w:rsidP="00121E14">
      <w:r>
        <w:t>NB: A meeting on 2</w:t>
      </w:r>
      <w:r w:rsidR="001B1766">
        <w:t>5</w:t>
      </w:r>
      <w:r>
        <w:t xml:space="preserve"> January 202</w:t>
      </w:r>
      <w:r w:rsidR="001B1766">
        <w:t>3</w:t>
      </w:r>
      <w:r>
        <w:t xml:space="preserve"> had also been </w:t>
      </w:r>
      <w:r w:rsidR="00FB3721">
        <w:t>scheduled</w:t>
      </w:r>
      <w:r>
        <w:t xml:space="preserve">, but this was </w:t>
      </w:r>
      <w:r w:rsidR="00A93D7A">
        <w:t>changed to an</w:t>
      </w:r>
      <w:r w:rsidR="6D102B67">
        <w:t xml:space="preserve"> </w:t>
      </w:r>
      <w:r w:rsidR="00A201AE">
        <w:t xml:space="preserve">all-Governor development session </w:t>
      </w:r>
      <w:r w:rsidR="001A3E16">
        <w:t xml:space="preserve">on </w:t>
      </w:r>
      <w:r>
        <w:t xml:space="preserve">the </w:t>
      </w:r>
      <w:r w:rsidR="001B1766">
        <w:t>‘Diversity of Income &amp; Safeguarding Cardiff Met’s Future’.</w:t>
      </w:r>
    </w:p>
    <w:p w14:paraId="27F793BB" w14:textId="77777777" w:rsidR="00460F24" w:rsidRPr="00460F24" w:rsidRDefault="00460F24" w:rsidP="00460F24">
      <w:pPr>
        <w:rPr>
          <w:lang w:eastAsia="en-US"/>
        </w:rPr>
      </w:pPr>
    </w:p>
    <w:p w14:paraId="364A7AA0" w14:textId="7FB44112" w:rsidR="003B24B0" w:rsidRPr="00DA3526" w:rsidRDefault="003B24B0" w:rsidP="00691E76">
      <w:pPr>
        <w:pStyle w:val="Heading1"/>
      </w:pPr>
      <w:r w:rsidRPr="00DA3526">
        <w:lastRenderedPageBreak/>
        <w:t xml:space="preserve">The Committee’s </w:t>
      </w:r>
      <w:r w:rsidR="00DA3526" w:rsidRPr="00DA3526">
        <w:t>W</w:t>
      </w:r>
      <w:r w:rsidRPr="00DA3526">
        <w:t xml:space="preserve">ork </w:t>
      </w:r>
      <w:r w:rsidR="00DA3526" w:rsidRPr="00DA3526">
        <w:t>D</w:t>
      </w:r>
      <w:r w:rsidRPr="00DA3526">
        <w:t>uring 202</w:t>
      </w:r>
      <w:r w:rsidR="001B1766">
        <w:t>2</w:t>
      </w:r>
      <w:r w:rsidRPr="00DA3526">
        <w:t>-2</w:t>
      </w:r>
      <w:r w:rsidR="001B1766">
        <w:t>3</w:t>
      </w:r>
    </w:p>
    <w:p w14:paraId="1B7F8CF1" w14:textId="19832300" w:rsidR="00E479E7" w:rsidRDefault="001B1766" w:rsidP="00310C9A">
      <w:r>
        <w:t>Due to the sustained effectiveness of online meetings, it was decided that the work of the Board’s Committees would continue to be carried out virtually</w:t>
      </w:r>
      <w:r w:rsidR="005D1BC7" w:rsidRPr="005D1BC7">
        <w:t xml:space="preserve">, whilst meetings of the full Board took place in-person. </w:t>
      </w:r>
      <w:r>
        <w:t xml:space="preserve"> </w:t>
      </w:r>
    </w:p>
    <w:p w14:paraId="56738F34" w14:textId="77777777" w:rsidR="001B1766" w:rsidRPr="00213E2E" w:rsidRDefault="001B1766" w:rsidP="00310C9A"/>
    <w:p w14:paraId="7EA9522B" w14:textId="36EEB55A" w:rsidR="00FD7C25" w:rsidRDefault="00FD7C25" w:rsidP="00691E76">
      <w:pPr>
        <w:pStyle w:val="Heading1"/>
      </w:pPr>
      <w:r>
        <w:t>Finance</w:t>
      </w:r>
    </w:p>
    <w:p w14:paraId="37B4D934" w14:textId="49F26534" w:rsidR="007B6FE4" w:rsidRDefault="007B6FE4" w:rsidP="000F3D40">
      <w:pPr>
        <w:spacing w:before="240"/>
        <w:rPr>
          <w:u w:val="single"/>
          <w:lang w:eastAsia="en-US"/>
        </w:rPr>
      </w:pPr>
      <w:r>
        <w:rPr>
          <w:u w:val="single"/>
          <w:lang w:eastAsia="en-US"/>
        </w:rPr>
        <w:t>Outturn</w:t>
      </w:r>
      <w:r w:rsidR="00960A7F">
        <w:rPr>
          <w:u w:val="single"/>
          <w:lang w:eastAsia="en-US"/>
        </w:rPr>
        <w:t xml:space="preserve"> Reports</w:t>
      </w:r>
    </w:p>
    <w:p w14:paraId="1A4163E7" w14:textId="4A3D1398" w:rsidR="00FF72FC" w:rsidRDefault="007B6FE4" w:rsidP="00B4148A">
      <w:r w:rsidRPr="006F513C">
        <w:t xml:space="preserve">The Committee received regular updates </w:t>
      </w:r>
      <w:r w:rsidR="00960A7F">
        <w:t xml:space="preserve">on the University’s financial performance </w:t>
      </w:r>
      <w:r w:rsidR="002C3F9C">
        <w:t>through Outturns</w:t>
      </w:r>
      <w:r>
        <w:t xml:space="preserve">. </w:t>
      </w:r>
      <w:r w:rsidR="002C3F9C">
        <w:t>Outturn re</w:t>
      </w:r>
      <w:r w:rsidR="00960A7F">
        <w:t>ports provide information on how much money the University ha</w:t>
      </w:r>
      <w:r w:rsidR="00FF72FC">
        <w:t>s</w:t>
      </w:r>
      <w:r w:rsidR="00960A7F">
        <w:t xml:space="preserve"> </w:t>
      </w:r>
      <w:r w:rsidR="00FF72FC">
        <w:t>spent</w:t>
      </w:r>
      <w:r w:rsidR="001E09CA">
        <w:t xml:space="preserve">, compared to the budget. This information is vital to the University’s Resources Committee as they can </w:t>
      </w:r>
      <w:r w:rsidR="00FF72FC">
        <w:t>review</w:t>
      </w:r>
      <w:r w:rsidR="00C80805">
        <w:t xml:space="preserve"> and enquire where there have been under- or over-spends, </w:t>
      </w:r>
      <w:r w:rsidR="00D21316">
        <w:t xml:space="preserve">identify any trends, </w:t>
      </w:r>
      <w:r w:rsidR="00C80805">
        <w:t xml:space="preserve">and make informed decisions about the University’s future budget. </w:t>
      </w:r>
    </w:p>
    <w:p w14:paraId="408A8622" w14:textId="78F1B63E" w:rsidR="00F039F0" w:rsidRDefault="00A053D2" w:rsidP="00B4148A">
      <w:r>
        <w:t>During 2022/2023 the University was in a positive financial position</w:t>
      </w:r>
      <w:r w:rsidR="00006288">
        <w:t xml:space="preserve">. However, </w:t>
      </w:r>
      <w:r w:rsidR="00F039F0">
        <w:t>financial performance was impacted by</w:t>
      </w:r>
      <w:r w:rsidR="00006288">
        <w:t xml:space="preserve"> inflation,</w:t>
      </w:r>
      <w:r w:rsidR="009E2334">
        <w:t xml:space="preserve"> withdrawal of international students, and an unbudgeted cost-of-living payment to all staff in December 2022.</w:t>
      </w:r>
      <w:r w:rsidR="00113D78">
        <w:t xml:space="preserve"> There was also an increase to staff salaries following the national pay negotiations</w:t>
      </w:r>
      <w:r w:rsidR="00FA6F7E">
        <w:t>.</w:t>
      </w:r>
    </w:p>
    <w:p w14:paraId="1DEA152C" w14:textId="3EEE86B8" w:rsidR="008C182B" w:rsidRDefault="008C182B" w:rsidP="000F3D40">
      <w:pPr>
        <w:spacing w:before="240"/>
        <w:rPr>
          <w:u w:val="single"/>
          <w:lang w:eastAsia="en-US"/>
        </w:rPr>
      </w:pPr>
      <w:r w:rsidRPr="008C182B">
        <w:rPr>
          <w:u w:val="single"/>
          <w:lang w:eastAsia="en-US"/>
        </w:rPr>
        <w:t>Budget</w:t>
      </w:r>
      <w:r w:rsidR="005501B1">
        <w:rPr>
          <w:u w:val="single"/>
          <w:lang w:eastAsia="en-US"/>
        </w:rPr>
        <w:t xml:space="preserve"> Proposals for 202</w:t>
      </w:r>
      <w:r w:rsidR="00ED4B7E">
        <w:rPr>
          <w:u w:val="single"/>
          <w:lang w:eastAsia="en-US"/>
        </w:rPr>
        <w:t>3</w:t>
      </w:r>
      <w:r w:rsidR="005501B1">
        <w:rPr>
          <w:u w:val="single"/>
          <w:lang w:eastAsia="en-US"/>
        </w:rPr>
        <w:t>/202</w:t>
      </w:r>
      <w:r w:rsidR="3B884C16" w:rsidRPr="281C4728">
        <w:rPr>
          <w:u w:val="single"/>
          <w:lang w:eastAsia="en-US"/>
        </w:rPr>
        <w:t>4</w:t>
      </w:r>
    </w:p>
    <w:p w14:paraId="4A582236" w14:textId="073B953B" w:rsidR="00B57918" w:rsidRDefault="00ED4B7E" w:rsidP="00FD7C25">
      <w:pPr>
        <w:rPr>
          <w:lang w:eastAsia="en-US"/>
        </w:rPr>
      </w:pPr>
      <w:r>
        <w:rPr>
          <w:lang w:eastAsia="en-US"/>
        </w:rPr>
        <w:t xml:space="preserve">The Committee has responsibility for endorsing the University’s budget prior to final approval by the Board of Governors. </w:t>
      </w:r>
      <w:r w:rsidR="00A472B0">
        <w:rPr>
          <w:lang w:eastAsia="en-US"/>
        </w:rPr>
        <w:t>As</w:t>
      </w:r>
      <w:r>
        <w:rPr>
          <w:lang w:eastAsia="en-US"/>
        </w:rPr>
        <w:t xml:space="preserve"> </w:t>
      </w:r>
      <w:r w:rsidR="001F29AB">
        <w:rPr>
          <w:lang w:eastAsia="en-US"/>
        </w:rPr>
        <w:t xml:space="preserve">the Committee </w:t>
      </w:r>
      <w:r w:rsidR="00A472B0">
        <w:rPr>
          <w:lang w:eastAsia="en-US"/>
        </w:rPr>
        <w:t>has</w:t>
      </w:r>
      <w:r w:rsidR="001F29AB">
        <w:rPr>
          <w:lang w:eastAsia="en-US"/>
        </w:rPr>
        <w:t xml:space="preserve"> responsibility for providing stra</w:t>
      </w:r>
      <w:r w:rsidR="00BA4F21">
        <w:rPr>
          <w:lang w:eastAsia="en-US"/>
        </w:rPr>
        <w:t>tegic advice on the University’s finances</w:t>
      </w:r>
      <w:r w:rsidR="002E0AA7">
        <w:rPr>
          <w:lang w:eastAsia="en-US"/>
        </w:rPr>
        <w:t xml:space="preserve">, it has a </w:t>
      </w:r>
      <w:r w:rsidR="00BA4F21">
        <w:rPr>
          <w:lang w:eastAsia="en-US"/>
        </w:rPr>
        <w:t>deeper understanding of the University’s financial needs, and potential risks and opportunities</w:t>
      </w:r>
      <w:r w:rsidR="002E0AA7">
        <w:rPr>
          <w:lang w:eastAsia="en-US"/>
        </w:rPr>
        <w:t>. T</w:t>
      </w:r>
      <w:r w:rsidR="00E22440">
        <w:rPr>
          <w:lang w:eastAsia="en-US"/>
        </w:rPr>
        <w:t xml:space="preserve">he Committee’s endorsement is </w:t>
      </w:r>
      <w:r w:rsidR="00CD6A2D">
        <w:rPr>
          <w:lang w:eastAsia="en-US"/>
        </w:rPr>
        <w:t xml:space="preserve">therefore </w:t>
      </w:r>
      <w:r w:rsidR="00E22440">
        <w:rPr>
          <w:lang w:eastAsia="en-US"/>
        </w:rPr>
        <w:t>framed with</w:t>
      </w:r>
      <w:r w:rsidR="00B8008B">
        <w:rPr>
          <w:lang w:eastAsia="en-US"/>
        </w:rPr>
        <w:t xml:space="preserve"> more concise</w:t>
      </w:r>
      <w:r w:rsidR="00E22440">
        <w:rPr>
          <w:lang w:eastAsia="en-US"/>
        </w:rPr>
        <w:t xml:space="preserve"> </w:t>
      </w:r>
      <w:r w:rsidR="00B8008B">
        <w:rPr>
          <w:lang w:eastAsia="en-US"/>
        </w:rPr>
        <w:t xml:space="preserve">thought to </w:t>
      </w:r>
      <w:r w:rsidR="008B6466">
        <w:rPr>
          <w:lang w:eastAsia="en-US"/>
        </w:rPr>
        <w:t>the financial position</w:t>
      </w:r>
      <w:r w:rsidR="00347ED7">
        <w:rPr>
          <w:lang w:eastAsia="en-US"/>
        </w:rPr>
        <w:t xml:space="preserve">. </w:t>
      </w:r>
    </w:p>
    <w:p w14:paraId="222630F1" w14:textId="38D6E12C" w:rsidR="00CD0B02" w:rsidRDefault="0099648F" w:rsidP="00FD7C25">
      <w:pPr>
        <w:rPr>
          <w:lang w:eastAsia="en-US"/>
        </w:rPr>
      </w:pPr>
      <w:r>
        <w:rPr>
          <w:lang w:eastAsia="en-US"/>
        </w:rPr>
        <w:t>The proposed budget for 202</w:t>
      </w:r>
      <w:r w:rsidR="00B57918">
        <w:rPr>
          <w:lang w:eastAsia="en-US"/>
        </w:rPr>
        <w:t>3</w:t>
      </w:r>
      <w:r>
        <w:rPr>
          <w:lang w:eastAsia="en-US"/>
        </w:rPr>
        <w:t>/202</w:t>
      </w:r>
      <w:r w:rsidR="00B57918">
        <w:rPr>
          <w:lang w:eastAsia="en-US"/>
        </w:rPr>
        <w:t>4</w:t>
      </w:r>
      <w:r w:rsidR="00CD0B02">
        <w:rPr>
          <w:lang w:eastAsia="en-US"/>
        </w:rPr>
        <w:t xml:space="preserve"> was framed with</w:t>
      </w:r>
      <w:r w:rsidR="002F24C9">
        <w:rPr>
          <w:lang w:eastAsia="en-US"/>
        </w:rPr>
        <w:t xml:space="preserve"> reference t</w:t>
      </w:r>
      <w:r w:rsidR="008C7695">
        <w:rPr>
          <w:lang w:eastAsia="en-US"/>
        </w:rPr>
        <w:t>o high inflation</w:t>
      </w:r>
      <w:r w:rsidR="00317900">
        <w:rPr>
          <w:lang w:eastAsia="en-US"/>
        </w:rPr>
        <w:t xml:space="preserve">, </w:t>
      </w:r>
      <w:r w:rsidR="00414564">
        <w:rPr>
          <w:lang w:eastAsia="en-US"/>
        </w:rPr>
        <w:t xml:space="preserve">and it was expected that 2023/2024 would become more challenging. </w:t>
      </w:r>
      <w:r w:rsidR="00CA424B">
        <w:rPr>
          <w:lang w:eastAsia="en-US"/>
        </w:rPr>
        <w:t xml:space="preserve">It was emphasised that </w:t>
      </w:r>
      <w:r w:rsidR="00656B93">
        <w:rPr>
          <w:lang w:eastAsia="en-US"/>
        </w:rPr>
        <w:t xml:space="preserve">additional </w:t>
      </w:r>
      <w:r w:rsidR="00CA424B">
        <w:rPr>
          <w:lang w:eastAsia="en-US"/>
        </w:rPr>
        <w:t xml:space="preserve">cash generation was vital </w:t>
      </w:r>
      <w:r w:rsidR="00DA42B6">
        <w:rPr>
          <w:lang w:eastAsia="en-US"/>
        </w:rPr>
        <w:t xml:space="preserve">with the </w:t>
      </w:r>
      <w:r w:rsidR="00656B93">
        <w:rPr>
          <w:lang w:eastAsia="en-US"/>
        </w:rPr>
        <w:t>University being unable to increase the price of its</w:t>
      </w:r>
      <w:r w:rsidR="00DA42B6">
        <w:rPr>
          <w:lang w:eastAsia="en-US"/>
        </w:rPr>
        <w:t xml:space="preserve"> main source of income</w:t>
      </w:r>
      <w:r w:rsidR="009E7555">
        <w:rPr>
          <w:lang w:eastAsia="en-US"/>
        </w:rPr>
        <w:t xml:space="preserve">, </w:t>
      </w:r>
      <w:r w:rsidR="00DA42B6">
        <w:rPr>
          <w:lang w:eastAsia="en-US"/>
        </w:rPr>
        <w:t>FTUG tuition fees</w:t>
      </w:r>
      <w:r w:rsidR="00656B93">
        <w:rPr>
          <w:lang w:eastAsia="en-US"/>
        </w:rPr>
        <w:t>.</w:t>
      </w:r>
    </w:p>
    <w:p w14:paraId="33D4CC17" w14:textId="77777777" w:rsidR="002A03FD" w:rsidRDefault="002A03FD" w:rsidP="002A03FD">
      <w:pPr>
        <w:spacing w:before="240"/>
        <w:rPr>
          <w:u w:val="single"/>
          <w:lang w:eastAsia="en-US"/>
        </w:rPr>
      </w:pPr>
      <w:r>
        <w:rPr>
          <w:u w:val="single"/>
          <w:lang w:eastAsia="en-US"/>
        </w:rPr>
        <w:t>Annual Review of the University’s Financial Regulations</w:t>
      </w:r>
    </w:p>
    <w:p w14:paraId="5325E885" w14:textId="3EBCA0E1" w:rsidR="002C075B" w:rsidRDefault="009E7555" w:rsidP="002A03FD">
      <w:pPr>
        <w:rPr>
          <w:lang w:val="en-US" w:eastAsia="en-US"/>
        </w:rPr>
      </w:pPr>
      <w:bookmarkStart w:id="2" w:name="OLE_LINK6"/>
      <w:bookmarkStart w:id="3" w:name="OLE_LINK7"/>
      <w:r>
        <w:rPr>
          <w:lang w:val="en-US" w:eastAsia="en-US"/>
        </w:rPr>
        <w:t>Each year, t</w:t>
      </w:r>
      <w:r w:rsidR="00EA7872" w:rsidRPr="00EA7872">
        <w:rPr>
          <w:lang w:val="en-US" w:eastAsia="en-US"/>
        </w:rPr>
        <w:t>he University conducts a</w:t>
      </w:r>
      <w:r>
        <w:rPr>
          <w:lang w:val="en-US" w:eastAsia="en-US"/>
        </w:rPr>
        <w:t xml:space="preserve"> </w:t>
      </w:r>
      <w:r w:rsidR="00EA7872" w:rsidRPr="00EA7872">
        <w:rPr>
          <w:lang w:val="en-US" w:eastAsia="en-US"/>
        </w:rPr>
        <w:t xml:space="preserve">review </w:t>
      </w:r>
      <w:r w:rsidR="00EA7872">
        <w:rPr>
          <w:lang w:val="en-US" w:eastAsia="en-US"/>
        </w:rPr>
        <w:t xml:space="preserve">of </w:t>
      </w:r>
      <w:r w:rsidR="00EA7872" w:rsidRPr="00EA7872">
        <w:rPr>
          <w:lang w:val="en-US" w:eastAsia="en-US"/>
        </w:rPr>
        <w:t xml:space="preserve">its Financial Regulations to ensure </w:t>
      </w:r>
      <w:r w:rsidR="00EA7872">
        <w:rPr>
          <w:lang w:val="en-US" w:eastAsia="en-US"/>
        </w:rPr>
        <w:t>they remain up to date</w:t>
      </w:r>
      <w:r w:rsidR="00EA7872" w:rsidRPr="00EA7872">
        <w:rPr>
          <w:lang w:val="en-US" w:eastAsia="en-US"/>
        </w:rPr>
        <w:t xml:space="preserve">. These Regulations </w:t>
      </w:r>
      <w:r w:rsidR="00EA7872">
        <w:rPr>
          <w:lang w:val="en-US" w:eastAsia="en-US"/>
        </w:rPr>
        <w:t>form</w:t>
      </w:r>
      <w:r w:rsidR="00EA7872" w:rsidRPr="00EA7872">
        <w:rPr>
          <w:lang w:val="en-US" w:eastAsia="en-US"/>
        </w:rPr>
        <w:t xml:space="preserve"> an integral </w:t>
      </w:r>
      <w:r w:rsidR="001D6536">
        <w:rPr>
          <w:lang w:val="en-US" w:eastAsia="en-US"/>
        </w:rPr>
        <w:t>part</w:t>
      </w:r>
      <w:r w:rsidR="00EA7872" w:rsidRPr="00EA7872">
        <w:rPr>
          <w:lang w:val="en-US" w:eastAsia="en-US"/>
        </w:rPr>
        <w:t xml:space="preserve"> of the framework established for financial accountability and control within the University. This framework encompasses the Financial Management Code, a document delineating the terms and conditions governing funding received from HEFCW</w:t>
      </w:r>
      <w:r w:rsidR="00C54456">
        <w:rPr>
          <w:lang w:val="en-US" w:eastAsia="en-US"/>
        </w:rPr>
        <w:t xml:space="preserve">; </w:t>
      </w:r>
      <w:r w:rsidR="00EA7872" w:rsidRPr="00EA7872">
        <w:rPr>
          <w:lang w:val="en-US" w:eastAsia="en-US"/>
        </w:rPr>
        <w:t>oversight by both the Board and th</w:t>
      </w:r>
      <w:r w:rsidR="00C54456">
        <w:rPr>
          <w:lang w:val="en-US" w:eastAsia="en-US"/>
        </w:rPr>
        <w:t>is</w:t>
      </w:r>
      <w:r w:rsidR="00EA7872" w:rsidRPr="00EA7872">
        <w:rPr>
          <w:lang w:val="en-US" w:eastAsia="en-US"/>
        </w:rPr>
        <w:t xml:space="preserve"> Committee to ensure compliance</w:t>
      </w:r>
      <w:r w:rsidR="00C54456">
        <w:rPr>
          <w:lang w:val="en-US" w:eastAsia="en-US"/>
        </w:rPr>
        <w:t>;</w:t>
      </w:r>
      <w:r w:rsidR="00EA7872" w:rsidRPr="00EA7872">
        <w:rPr>
          <w:lang w:val="en-US" w:eastAsia="en-US"/>
        </w:rPr>
        <w:t xml:space="preserve"> and adherence to HEFCW's Audit Code of Practice, which mandates the establishment of robust financial and management control systems within the University.</w:t>
      </w:r>
    </w:p>
    <w:p w14:paraId="05A66833" w14:textId="72CA1A5B" w:rsidR="002A03FD" w:rsidRPr="00DD757A" w:rsidRDefault="00DD69B3" w:rsidP="00DD69B3">
      <w:pPr>
        <w:rPr>
          <w:lang w:val="en-US" w:eastAsia="en-US"/>
        </w:rPr>
      </w:pPr>
      <w:r>
        <w:rPr>
          <w:lang w:val="en-US" w:eastAsia="en-US"/>
        </w:rPr>
        <w:t>In 2022/2023</w:t>
      </w:r>
      <w:r w:rsidR="003700BA">
        <w:rPr>
          <w:lang w:val="en-US" w:eastAsia="en-US"/>
        </w:rPr>
        <w:t xml:space="preserve"> the main change proposed to the Financial Regulations,</w:t>
      </w:r>
      <w:r>
        <w:rPr>
          <w:lang w:val="en-US" w:eastAsia="en-US"/>
        </w:rPr>
        <w:t xml:space="preserve"> was </w:t>
      </w:r>
      <w:r w:rsidR="00A27B0E">
        <w:rPr>
          <w:lang w:val="en-US" w:eastAsia="en-US"/>
        </w:rPr>
        <w:t>for</w:t>
      </w:r>
      <w:r>
        <w:rPr>
          <w:lang w:val="en-US" w:eastAsia="en-US"/>
        </w:rPr>
        <w:t xml:space="preserve"> </w:t>
      </w:r>
      <w:r>
        <w:rPr>
          <w:lang w:eastAsia="en-US"/>
        </w:rPr>
        <w:t>t</w:t>
      </w:r>
      <w:r w:rsidRPr="00DD69B3">
        <w:rPr>
          <w:lang w:eastAsia="en-US"/>
        </w:rPr>
        <w:t>he University’s financial limits</w:t>
      </w:r>
      <w:r>
        <w:rPr>
          <w:lang w:eastAsia="en-US"/>
        </w:rPr>
        <w:t xml:space="preserve"> </w:t>
      </w:r>
      <w:r w:rsidR="00A27B0E">
        <w:rPr>
          <w:lang w:eastAsia="en-US"/>
        </w:rPr>
        <w:t>to</w:t>
      </w:r>
      <w:r w:rsidR="003700BA">
        <w:rPr>
          <w:lang w:eastAsia="en-US"/>
        </w:rPr>
        <w:t xml:space="preserve"> be</w:t>
      </w:r>
      <w:r>
        <w:rPr>
          <w:lang w:eastAsia="en-US"/>
        </w:rPr>
        <w:t xml:space="preserve"> altered</w:t>
      </w:r>
      <w:r w:rsidRPr="00DD69B3">
        <w:rPr>
          <w:lang w:eastAsia="en-US"/>
        </w:rPr>
        <w:t xml:space="preserve"> </w:t>
      </w:r>
      <w:r>
        <w:rPr>
          <w:lang w:eastAsia="en-US"/>
        </w:rPr>
        <w:t>t</w:t>
      </w:r>
      <w:r w:rsidRPr="00DD69B3">
        <w:rPr>
          <w:lang w:eastAsia="en-US"/>
        </w:rPr>
        <w:t>o reflect the impact of inflationary increases</w:t>
      </w:r>
      <w:r>
        <w:rPr>
          <w:lang w:eastAsia="en-US"/>
        </w:rPr>
        <w:t>. The limits</w:t>
      </w:r>
      <w:r w:rsidRPr="00DD69B3">
        <w:rPr>
          <w:lang w:eastAsia="en-US"/>
        </w:rPr>
        <w:t xml:space="preserve"> we</w:t>
      </w:r>
      <w:r>
        <w:rPr>
          <w:lang w:eastAsia="en-US"/>
        </w:rPr>
        <w:t xml:space="preserve">re </w:t>
      </w:r>
      <w:r w:rsidRPr="00DD69B3">
        <w:rPr>
          <w:lang w:eastAsia="en-US"/>
        </w:rPr>
        <w:t>raised</w:t>
      </w:r>
      <w:r>
        <w:rPr>
          <w:lang w:eastAsia="en-US"/>
        </w:rPr>
        <w:t xml:space="preserve"> for</w:t>
      </w:r>
      <w:r w:rsidRPr="00DD69B3">
        <w:rPr>
          <w:lang w:eastAsia="en-US"/>
        </w:rPr>
        <w:t xml:space="preserve"> low level tenders</w:t>
      </w:r>
      <w:r>
        <w:rPr>
          <w:lang w:eastAsia="en-US"/>
        </w:rPr>
        <w:t xml:space="preserve">, </w:t>
      </w:r>
      <w:r w:rsidR="00A27B0E">
        <w:rPr>
          <w:lang w:eastAsia="en-US"/>
        </w:rPr>
        <w:t xml:space="preserve">as well as </w:t>
      </w:r>
      <w:r w:rsidRPr="00DD69B3">
        <w:rPr>
          <w:lang w:eastAsia="en-US"/>
        </w:rPr>
        <w:t>the authorisation limit</w:t>
      </w:r>
      <w:r w:rsidR="00A27B0E">
        <w:rPr>
          <w:lang w:eastAsia="en-US"/>
        </w:rPr>
        <w:t xml:space="preserve"> </w:t>
      </w:r>
      <w:r w:rsidRPr="00DD69B3">
        <w:rPr>
          <w:lang w:eastAsia="en-US"/>
        </w:rPr>
        <w:t>for signing income contracts</w:t>
      </w:r>
      <w:r>
        <w:rPr>
          <w:lang w:eastAsia="en-US"/>
        </w:rPr>
        <w:t xml:space="preserve">, </w:t>
      </w:r>
      <w:r w:rsidRPr="00DD69B3">
        <w:rPr>
          <w:lang w:eastAsia="en-US"/>
        </w:rPr>
        <w:t>and the upper limits for approving expenditure. </w:t>
      </w:r>
      <w:bookmarkEnd w:id="2"/>
      <w:bookmarkEnd w:id="3"/>
      <w:r w:rsidR="002A03FD">
        <w:rPr>
          <w:lang w:val="en-US" w:eastAsia="en-US"/>
        </w:rPr>
        <w:t xml:space="preserve"> </w:t>
      </w:r>
    </w:p>
    <w:p w14:paraId="5BF817D6" w14:textId="77777777" w:rsidR="002A03FD" w:rsidRDefault="002A03FD" w:rsidP="002A03FD">
      <w:pPr>
        <w:spacing w:before="240"/>
        <w:rPr>
          <w:lang w:eastAsia="en-US"/>
        </w:rPr>
      </w:pPr>
      <w:r>
        <w:rPr>
          <w:u w:val="single"/>
          <w:lang w:eastAsia="en-US"/>
        </w:rPr>
        <w:t>Annual Review of the Financial Management Code</w:t>
      </w:r>
    </w:p>
    <w:p w14:paraId="663E8038" w14:textId="6A85DDB2" w:rsidR="00355DF0" w:rsidRDefault="00B80DCC" w:rsidP="002A03FD">
      <w:pPr>
        <w:rPr>
          <w:lang w:eastAsia="en-US"/>
        </w:rPr>
      </w:pPr>
      <w:bookmarkStart w:id="4" w:name="OLE_LINK8"/>
      <w:bookmarkStart w:id="5" w:name="OLE_LINK9"/>
      <w:r>
        <w:rPr>
          <w:lang w:eastAsia="en-US"/>
        </w:rPr>
        <w:lastRenderedPageBreak/>
        <w:t>HEFCW requires the Univers</w:t>
      </w:r>
      <w:r w:rsidR="00F64A92">
        <w:rPr>
          <w:lang w:eastAsia="en-US"/>
        </w:rPr>
        <w:t>ity</w:t>
      </w:r>
      <w:r>
        <w:rPr>
          <w:lang w:eastAsia="en-US"/>
        </w:rPr>
        <w:t xml:space="preserve"> </w:t>
      </w:r>
      <w:r w:rsidR="00345237">
        <w:rPr>
          <w:lang w:eastAsia="en-US"/>
        </w:rPr>
        <w:t xml:space="preserve">to </w:t>
      </w:r>
      <w:r>
        <w:rPr>
          <w:lang w:eastAsia="en-US"/>
        </w:rPr>
        <w:t>maintain compliance with the Financial Management Code</w:t>
      </w:r>
      <w:r w:rsidR="00F64A92">
        <w:rPr>
          <w:lang w:eastAsia="en-US"/>
        </w:rPr>
        <w:t xml:space="preserve"> (</w:t>
      </w:r>
      <w:r w:rsidR="00F64A92">
        <w:rPr>
          <w:b/>
          <w:bCs/>
          <w:lang w:eastAsia="en-US"/>
        </w:rPr>
        <w:t>the Code</w:t>
      </w:r>
      <w:r w:rsidR="00F64A92">
        <w:rPr>
          <w:lang w:eastAsia="en-US"/>
        </w:rPr>
        <w:t>)</w:t>
      </w:r>
      <w:r>
        <w:rPr>
          <w:lang w:eastAsia="en-US"/>
        </w:rPr>
        <w:t xml:space="preserve">, which </w:t>
      </w:r>
      <w:r w:rsidRPr="00191D7C">
        <w:rPr>
          <w:lang w:eastAsia="en-US"/>
        </w:rPr>
        <w:t>arose out of the Higher Education (Wales) Act 2015</w:t>
      </w:r>
      <w:r w:rsidR="00F64A92">
        <w:rPr>
          <w:lang w:eastAsia="en-US"/>
        </w:rPr>
        <w:t xml:space="preserve">. The Code </w:t>
      </w:r>
      <w:r w:rsidR="001E4FD1">
        <w:rPr>
          <w:lang w:eastAsia="en-US"/>
        </w:rPr>
        <w:t xml:space="preserve">pertains to the </w:t>
      </w:r>
      <w:r w:rsidR="00F64A92">
        <w:rPr>
          <w:lang w:eastAsia="en-US"/>
        </w:rPr>
        <w:t>structuring and administration of financial matters within regulated educational institutions. Oversight of</w:t>
      </w:r>
      <w:r w:rsidR="0001075F">
        <w:rPr>
          <w:lang w:eastAsia="en-US"/>
        </w:rPr>
        <w:t xml:space="preserve"> </w:t>
      </w:r>
      <w:r w:rsidR="00F64A92">
        <w:rPr>
          <w:lang w:eastAsia="en-US"/>
        </w:rPr>
        <w:t xml:space="preserve">compliance </w:t>
      </w:r>
      <w:r w:rsidR="0001075F">
        <w:rPr>
          <w:lang w:eastAsia="en-US"/>
        </w:rPr>
        <w:t xml:space="preserve">to the Code falls under the purview </w:t>
      </w:r>
      <w:r w:rsidR="00761A45">
        <w:rPr>
          <w:lang w:eastAsia="en-US"/>
        </w:rPr>
        <w:t>of the Committee</w:t>
      </w:r>
      <w:r w:rsidR="007E2BED">
        <w:rPr>
          <w:lang w:eastAsia="en-US"/>
        </w:rPr>
        <w:t>, where each part of the Code undergoes scrutiny</w:t>
      </w:r>
      <w:r w:rsidR="00355DF0">
        <w:rPr>
          <w:lang w:eastAsia="en-US"/>
        </w:rPr>
        <w:t xml:space="preserve">. </w:t>
      </w:r>
    </w:p>
    <w:p w14:paraId="0F9EF377" w14:textId="45B5AB34" w:rsidR="00745414" w:rsidRDefault="00355DF0" w:rsidP="002A03FD">
      <w:pPr>
        <w:rPr>
          <w:lang w:eastAsia="en-US"/>
        </w:rPr>
      </w:pPr>
      <w:r>
        <w:rPr>
          <w:lang w:eastAsia="en-US"/>
        </w:rPr>
        <w:t xml:space="preserve">In 2022/2023 the Committee was </w:t>
      </w:r>
      <w:r w:rsidR="00F2435A">
        <w:rPr>
          <w:lang w:eastAsia="en-US"/>
        </w:rPr>
        <w:t>satisfied</w:t>
      </w:r>
      <w:r w:rsidR="00F65A3F">
        <w:rPr>
          <w:lang w:eastAsia="en-US"/>
        </w:rPr>
        <w:t xml:space="preserve"> that the University fulfilled the requirements of the Financial Management Code.</w:t>
      </w:r>
    </w:p>
    <w:bookmarkEnd w:id="4"/>
    <w:bookmarkEnd w:id="5"/>
    <w:p w14:paraId="3F006A6F" w14:textId="77777777" w:rsidR="002A03FD" w:rsidRDefault="002A03FD" w:rsidP="002A03FD">
      <w:pPr>
        <w:spacing w:before="240"/>
        <w:rPr>
          <w:u w:val="single"/>
          <w:lang w:eastAsia="en-US"/>
        </w:rPr>
      </w:pPr>
      <w:r>
        <w:rPr>
          <w:u w:val="single"/>
          <w:lang w:eastAsia="en-US"/>
        </w:rPr>
        <w:t>Annual Report on Staff Pensions</w:t>
      </w:r>
    </w:p>
    <w:p w14:paraId="3BA919BD" w14:textId="412A48F8" w:rsidR="005725AD" w:rsidRPr="00F46123" w:rsidRDefault="00A614A5" w:rsidP="00FD7C25">
      <w:r w:rsidRPr="007222D4">
        <w:t>The University offers pensions to its staff through three schemes: (1) the Local Government Pension Scheme; (2) Teachers’ Pension Scheme; and (3) Universities Superannuation Scheme.</w:t>
      </w:r>
      <w:r w:rsidR="007222D4">
        <w:t xml:space="preserve"> Annually, the Committee is advised on the cost of these schemes, and any risks associated with them</w:t>
      </w:r>
      <w:r w:rsidR="00B7504F">
        <w:t xml:space="preserve">. </w:t>
      </w:r>
      <w:r w:rsidR="007848F0">
        <w:t xml:space="preserve">Like with the preceding academic year, the Committee was advised that </w:t>
      </w:r>
      <w:bookmarkStart w:id="6" w:name="OLE_LINK10"/>
      <w:bookmarkStart w:id="7" w:name="OLE_LINK11"/>
      <w:bookmarkStart w:id="8" w:name="OLE_LINK12"/>
      <w:r w:rsidR="002A03FD" w:rsidRPr="00B23393">
        <w:t xml:space="preserve">the pension deficit provision </w:t>
      </w:r>
      <w:r w:rsidR="00416EAD">
        <w:t>pertaining to</w:t>
      </w:r>
      <w:r w:rsidR="002A03FD" w:rsidRPr="00B23393">
        <w:t xml:space="preserve"> the Cardiff &amp; Vale of Glamorgan Pension Fund continued to </w:t>
      </w:r>
      <w:r w:rsidR="00EB1B1A">
        <w:t>influence</w:t>
      </w:r>
      <w:r w:rsidR="002A03FD" w:rsidRPr="00B23393">
        <w:t xml:space="preserve"> the financial statements. </w:t>
      </w:r>
    </w:p>
    <w:bookmarkEnd w:id="6"/>
    <w:bookmarkEnd w:id="7"/>
    <w:bookmarkEnd w:id="8"/>
    <w:p w14:paraId="5AF70956" w14:textId="00E15FD0" w:rsidR="00310C9A" w:rsidRDefault="00310C9A" w:rsidP="000F3D40">
      <w:pPr>
        <w:spacing w:before="240"/>
        <w:rPr>
          <w:u w:val="single"/>
          <w:lang w:eastAsia="en-US"/>
        </w:rPr>
      </w:pPr>
      <w:r>
        <w:rPr>
          <w:u w:val="single"/>
          <w:lang w:eastAsia="en-US"/>
        </w:rPr>
        <w:t>HEFCW Financial Forecasts</w:t>
      </w:r>
    </w:p>
    <w:p w14:paraId="5FCE0B21" w14:textId="58802E04" w:rsidR="00A63086" w:rsidRPr="00EB6969" w:rsidRDefault="00A63086" w:rsidP="00FD7C25">
      <w:pPr>
        <w:rPr>
          <w:lang w:eastAsia="en-US"/>
        </w:rPr>
      </w:pPr>
      <w:r w:rsidRPr="00EB6969">
        <w:rPr>
          <w:lang w:eastAsia="en-US"/>
        </w:rPr>
        <w:t>Annually, the Committee reviews and approve</w:t>
      </w:r>
      <w:r w:rsidR="00107B52">
        <w:rPr>
          <w:lang w:eastAsia="en-US"/>
        </w:rPr>
        <w:t>s</w:t>
      </w:r>
      <w:r w:rsidRPr="00EB6969">
        <w:rPr>
          <w:lang w:eastAsia="en-US"/>
        </w:rPr>
        <w:t xml:space="preserve"> the financial forecasts that </w:t>
      </w:r>
      <w:r w:rsidR="00EB6969">
        <w:rPr>
          <w:lang w:eastAsia="en-US"/>
        </w:rPr>
        <w:t xml:space="preserve">are </w:t>
      </w:r>
      <w:r w:rsidRPr="00EB6969">
        <w:rPr>
          <w:lang w:eastAsia="en-US"/>
        </w:rPr>
        <w:t xml:space="preserve">required to be submitted to HEFCW. The forecasts include </w:t>
      </w:r>
      <w:r w:rsidR="00EB6969" w:rsidRPr="00EB6969">
        <w:rPr>
          <w:lang w:eastAsia="en-US"/>
        </w:rPr>
        <w:t>the projected outturn for the present academic year, the budget for the following academic year, and forecasts for the subsequent three years.</w:t>
      </w:r>
      <w:r w:rsidR="000B3F75">
        <w:rPr>
          <w:lang w:eastAsia="en-US"/>
        </w:rPr>
        <w:t xml:space="preserve"> It was </w:t>
      </w:r>
      <w:r w:rsidR="00CE72BB">
        <w:rPr>
          <w:lang w:eastAsia="en-US"/>
        </w:rPr>
        <w:t xml:space="preserve">emphasised that the University was expecting to maintain a strong operational outlook, </w:t>
      </w:r>
      <w:r w:rsidR="00C01C29">
        <w:rPr>
          <w:lang w:eastAsia="en-US"/>
        </w:rPr>
        <w:t xml:space="preserve">with increased turnover and improved staff KPI. </w:t>
      </w:r>
    </w:p>
    <w:p w14:paraId="040DA253" w14:textId="754E6D31" w:rsidR="00AC16A9" w:rsidRPr="00AC16A9" w:rsidRDefault="00AC16A9" w:rsidP="000F3D40">
      <w:pPr>
        <w:spacing w:before="240"/>
        <w:rPr>
          <w:u w:val="single"/>
          <w:lang w:eastAsia="en-US"/>
        </w:rPr>
      </w:pPr>
      <w:r>
        <w:rPr>
          <w:u w:val="single"/>
          <w:lang w:eastAsia="en-US"/>
        </w:rPr>
        <w:t xml:space="preserve">Annual Transparent Approach to Costing (TRAC) Return </w:t>
      </w:r>
    </w:p>
    <w:p w14:paraId="24174F15" w14:textId="37B33A43" w:rsidR="00785FDB" w:rsidRDefault="0082649F" w:rsidP="00785FDB">
      <w:pPr>
        <w:rPr>
          <w:lang w:eastAsia="en-US"/>
        </w:rPr>
      </w:pPr>
      <w:bookmarkStart w:id="9" w:name="OLE_LINK1"/>
      <w:bookmarkStart w:id="10" w:name="OLE_LINK2"/>
      <w:bookmarkStart w:id="11" w:name="OLE_LINK5"/>
      <w:r>
        <w:rPr>
          <w:lang w:eastAsia="en-US"/>
        </w:rPr>
        <w:t xml:space="preserve">The Committee considered the yearly TRAC Return </w:t>
      </w:r>
      <w:r w:rsidR="00F668D4">
        <w:rPr>
          <w:lang w:eastAsia="en-US"/>
        </w:rPr>
        <w:t xml:space="preserve">submitted by HE institutions engaged in substantial externally funded research. This </w:t>
      </w:r>
      <w:r w:rsidR="00117A3A">
        <w:rPr>
          <w:lang w:eastAsia="en-US"/>
        </w:rPr>
        <w:t>repor</w:t>
      </w:r>
      <w:r w:rsidR="005B1D77">
        <w:rPr>
          <w:lang w:eastAsia="en-US"/>
        </w:rPr>
        <w:t>t</w:t>
      </w:r>
      <w:r w:rsidR="00117A3A">
        <w:rPr>
          <w:lang w:eastAsia="en-US"/>
        </w:rPr>
        <w:t xml:space="preserve"> aims to verify that research funds are utilised according to their intended purpose. </w:t>
      </w:r>
      <w:bookmarkEnd w:id="9"/>
      <w:bookmarkEnd w:id="10"/>
      <w:bookmarkEnd w:id="11"/>
      <w:r w:rsidR="00247724" w:rsidRPr="005B1D77">
        <w:rPr>
          <w:lang w:eastAsia="en-US"/>
        </w:rPr>
        <w:t xml:space="preserve">The Committee was satisfied that </w:t>
      </w:r>
      <w:r w:rsidR="00105B1A" w:rsidRPr="005B1D77">
        <w:rPr>
          <w:lang w:eastAsia="en-US"/>
        </w:rPr>
        <w:t xml:space="preserve">all </w:t>
      </w:r>
      <w:r w:rsidR="00A97FA9" w:rsidRPr="005B1D77">
        <w:rPr>
          <w:lang w:eastAsia="en-US"/>
        </w:rPr>
        <w:t>re</w:t>
      </w:r>
      <w:r w:rsidR="004E349E" w:rsidRPr="005B1D77">
        <w:rPr>
          <w:lang w:eastAsia="en-US"/>
        </w:rPr>
        <w:t>quired</w:t>
      </w:r>
      <w:r w:rsidR="00A97FA9" w:rsidRPr="005B1D77">
        <w:rPr>
          <w:lang w:eastAsia="en-US"/>
        </w:rPr>
        <w:t xml:space="preserve"> arrangements </w:t>
      </w:r>
      <w:r w:rsidR="004E349E" w:rsidRPr="005B1D77">
        <w:rPr>
          <w:lang w:eastAsia="en-US"/>
        </w:rPr>
        <w:t>were in place</w:t>
      </w:r>
      <w:r w:rsidR="004F3566" w:rsidRPr="005B1D77">
        <w:rPr>
          <w:lang w:eastAsia="en-US"/>
        </w:rPr>
        <w:t>.</w:t>
      </w:r>
    </w:p>
    <w:p w14:paraId="3CA6274B" w14:textId="77777777" w:rsidR="00D72B43" w:rsidRDefault="00D72B43" w:rsidP="00D72B43">
      <w:pPr>
        <w:spacing w:before="240"/>
        <w:rPr>
          <w:u w:val="single"/>
          <w:lang w:eastAsia="en-US"/>
        </w:rPr>
      </w:pPr>
      <w:r>
        <w:rPr>
          <w:u w:val="single"/>
          <w:lang w:eastAsia="en-US"/>
        </w:rPr>
        <w:t>Student Recruitment Finance Update</w:t>
      </w:r>
    </w:p>
    <w:p w14:paraId="2FAC307B" w14:textId="6B7BA0F2" w:rsidR="003D29E1" w:rsidRPr="00FD7C25" w:rsidRDefault="00D61D46" w:rsidP="00FD7C25">
      <w:pPr>
        <w:rPr>
          <w:lang w:eastAsia="en-US"/>
        </w:rPr>
      </w:pPr>
      <w:r>
        <w:rPr>
          <w:lang w:eastAsia="en-US"/>
        </w:rPr>
        <w:t>The Committee considered the</w:t>
      </w:r>
      <w:r w:rsidR="00CA213C">
        <w:rPr>
          <w:lang w:eastAsia="en-US"/>
        </w:rPr>
        <w:t xml:space="preserve"> financial</w:t>
      </w:r>
      <w:r>
        <w:rPr>
          <w:lang w:eastAsia="en-US"/>
        </w:rPr>
        <w:t xml:space="preserve"> impact of student recruitment</w:t>
      </w:r>
      <w:r w:rsidR="00CA213C">
        <w:rPr>
          <w:lang w:eastAsia="en-US"/>
        </w:rPr>
        <w:t xml:space="preserve">, a significant part of the University’s </w:t>
      </w:r>
      <w:r w:rsidR="001D6BBD">
        <w:rPr>
          <w:lang w:eastAsia="en-US"/>
        </w:rPr>
        <w:t>income stream. T</w:t>
      </w:r>
      <w:r w:rsidR="00EE7FCE">
        <w:rPr>
          <w:lang w:eastAsia="en-US"/>
        </w:rPr>
        <w:t xml:space="preserve">he number of students enrolled at the University has a direct </w:t>
      </w:r>
      <w:r w:rsidR="009545BC">
        <w:rPr>
          <w:lang w:eastAsia="en-US"/>
        </w:rPr>
        <w:t>impact</w:t>
      </w:r>
      <w:r w:rsidR="00EE7FCE">
        <w:rPr>
          <w:lang w:eastAsia="en-US"/>
        </w:rPr>
        <w:t xml:space="preserve"> on the University’s ability to meet its financial goals, and therefore the Committee must </w:t>
      </w:r>
      <w:r w:rsidR="00E90F45">
        <w:rPr>
          <w:lang w:eastAsia="en-US"/>
        </w:rPr>
        <w:t>have oversight of this.</w:t>
      </w:r>
      <w:r w:rsidR="003B6930">
        <w:rPr>
          <w:lang w:eastAsia="en-US"/>
        </w:rPr>
        <w:t xml:space="preserve"> </w:t>
      </w:r>
      <w:r w:rsidR="00847825">
        <w:rPr>
          <w:lang w:eastAsia="en-US"/>
        </w:rPr>
        <w:t xml:space="preserve">The Committee received regular reports </w:t>
      </w:r>
      <w:r w:rsidR="00DF78A6">
        <w:rPr>
          <w:lang w:eastAsia="en-US"/>
        </w:rPr>
        <w:t>on how the number of undergraduate, postgraduate, home, and international students was impacting the University’s finances. In 2022/2023 the Univers</w:t>
      </w:r>
      <w:r w:rsidR="004E715E">
        <w:rPr>
          <w:lang w:eastAsia="en-US"/>
        </w:rPr>
        <w:t>ity’s student numbers continued to grow</w:t>
      </w:r>
      <w:r w:rsidR="006B6DA0">
        <w:rPr>
          <w:lang w:eastAsia="en-US"/>
        </w:rPr>
        <w:t xml:space="preserve">. However, it </w:t>
      </w:r>
      <w:r w:rsidR="00CC40A2">
        <w:rPr>
          <w:lang w:eastAsia="en-US"/>
        </w:rPr>
        <w:t>became clear during the year that there was challenge in the recruitment of international students due to changes</w:t>
      </w:r>
      <w:r w:rsidR="0068546A">
        <w:rPr>
          <w:lang w:eastAsia="en-US"/>
        </w:rPr>
        <w:t xml:space="preserve"> being made to student visas by the UK Government.</w:t>
      </w:r>
    </w:p>
    <w:p w14:paraId="20EE4BF6" w14:textId="26B81278" w:rsidR="00EA4F07" w:rsidRDefault="00FD7C25" w:rsidP="00691E76">
      <w:pPr>
        <w:pStyle w:val="Heading1"/>
      </w:pPr>
      <w:r>
        <w:t>Cardiff Metropolitan Students’ Union</w:t>
      </w:r>
    </w:p>
    <w:p w14:paraId="21EF0662" w14:textId="70EBF230" w:rsidR="00FD7C25" w:rsidRDefault="005875B4" w:rsidP="00FD7C25">
      <w:pPr>
        <w:rPr>
          <w:lang w:eastAsia="en-US"/>
        </w:rPr>
      </w:pPr>
      <w:r>
        <w:rPr>
          <w:lang w:eastAsia="en-US"/>
        </w:rPr>
        <w:t>Under the University’s financial regulations, t</w:t>
      </w:r>
      <w:r w:rsidR="00FD7C25" w:rsidRPr="003A0855">
        <w:rPr>
          <w:lang w:eastAsia="en-US"/>
        </w:rPr>
        <w:t>he Committee ha</w:t>
      </w:r>
      <w:r w:rsidR="00734858" w:rsidRPr="003A0855">
        <w:rPr>
          <w:lang w:eastAsia="en-US"/>
        </w:rPr>
        <w:t>d</w:t>
      </w:r>
      <w:r w:rsidR="00FD7C25" w:rsidRPr="003A0855">
        <w:rPr>
          <w:lang w:eastAsia="en-US"/>
        </w:rPr>
        <w:t xml:space="preserve"> oversight of three matters that relate to the financial resources of the Students’ Union</w:t>
      </w:r>
      <w:r w:rsidR="006C40A4">
        <w:rPr>
          <w:lang w:eastAsia="en-US"/>
        </w:rPr>
        <w:t xml:space="preserve"> (</w:t>
      </w:r>
      <w:r w:rsidR="006C40A4">
        <w:rPr>
          <w:b/>
          <w:bCs/>
          <w:lang w:eastAsia="en-US"/>
        </w:rPr>
        <w:t>SU</w:t>
      </w:r>
      <w:r w:rsidR="006C40A4">
        <w:rPr>
          <w:lang w:eastAsia="en-US"/>
        </w:rPr>
        <w:t>):</w:t>
      </w:r>
      <w:r w:rsidR="00FD7C25" w:rsidRPr="003A0855">
        <w:rPr>
          <w:lang w:eastAsia="en-US"/>
        </w:rPr>
        <w:t xml:space="preserve"> the Annual Audited Accounts</w:t>
      </w:r>
      <w:r w:rsidR="00042103" w:rsidRPr="003A0855">
        <w:rPr>
          <w:lang w:eastAsia="en-US"/>
        </w:rPr>
        <w:t>;</w:t>
      </w:r>
      <w:r w:rsidR="00FD7C25" w:rsidRPr="003A0855">
        <w:rPr>
          <w:lang w:eastAsia="en-US"/>
        </w:rPr>
        <w:t xml:space="preserve"> Outturn</w:t>
      </w:r>
      <w:r w:rsidR="00042103" w:rsidRPr="003A0855">
        <w:rPr>
          <w:lang w:eastAsia="en-US"/>
        </w:rPr>
        <w:t>;</w:t>
      </w:r>
      <w:r w:rsidR="00FD7C25" w:rsidRPr="003A0855">
        <w:rPr>
          <w:lang w:eastAsia="en-US"/>
        </w:rPr>
        <w:t xml:space="preserve"> and </w:t>
      </w:r>
      <w:r w:rsidR="00042103" w:rsidRPr="003A0855">
        <w:rPr>
          <w:lang w:eastAsia="en-US"/>
        </w:rPr>
        <w:t xml:space="preserve">the </w:t>
      </w:r>
      <w:r w:rsidR="00FD7C25" w:rsidRPr="003A0855">
        <w:rPr>
          <w:lang w:eastAsia="en-US"/>
        </w:rPr>
        <w:t>Provisional Budget</w:t>
      </w:r>
      <w:r w:rsidR="00042103" w:rsidRPr="003A0855">
        <w:rPr>
          <w:lang w:eastAsia="en-US"/>
        </w:rPr>
        <w:t xml:space="preserve"> for the following academic year.</w:t>
      </w:r>
      <w:r>
        <w:rPr>
          <w:lang w:eastAsia="en-US"/>
        </w:rPr>
        <w:t xml:space="preserve"> This is important to ensure that the </w:t>
      </w:r>
      <w:r w:rsidR="006C40A4">
        <w:rPr>
          <w:lang w:eastAsia="en-US"/>
        </w:rPr>
        <w:t>SU</w:t>
      </w:r>
      <w:r>
        <w:rPr>
          <w:lang w:eastAsia="en-US"/>
        </w:rPr>
        <w:t xml:space="preserve"> is financially sustainable</w:t>
      </w:r>
      <w:r w:rsidR="00BF6659">
        <w:rPr>
          <w:lang w:eastAsia="en-US"/>
        </w:rPr>
        <w:t xml:space="preserve">, being responsible for providing a range of services to the University’s students. Additionally, as the University provides financial support to the </w:t>
      </w:r>
      <w:r w:rsidR="006C40A4">
        <w:rPr>
          <w:lang w:eastAsia="en-US"/>
        </w:rPr>
        <w:t>SU</w:t>
      </w:r>
      <w:r w:rsidR="00A23EA6">
        <w:rPr>
          <w:lang w:eastAsia="en-US"/>
        </w:rPr>
        <w:t xml:space="preserve"> through the annual block grant funding</w:t>
      </w:r>
      <w:r w:rsidR="00BF6659">
        <w:rPr>
          <w:lang w:eastAsia="en-US"/>
        </w:rPr>
        <w:t xml:space="preserve">, the </w:t>
      </w:r>
      <w:r w:rsidR="00BF6659">
        <w:rPr>
          <w:lang w:eastAsia="en-US"/>
        </w:rPr>
        <w:lastRenderedPageBreak/>
        <w:t xml:space="preserve">Committee’s oversight </w:t>
      </w:r>
      <w:r w:rsidR="00463115">
        <w:rPr>
          <w:lang w:eastAsia="en-US"/>
        </w:rPr>
        <w:t xml:space="preserve">ensures there is consideration as to whether the </w:t>
      </w:r>
      <w:r w:rsidR="006C40A4">
        <w:rPr>
          <w:lang w:eastAsia="en-US"/>
        </w:rPr>
        <w:t>SU</w:t>
      </w:r>
      <w:r w:rsidR="00463115">
        <w:rPr>
          <w:lang w:eastAsia="en-US"/>
        </w:rPr>
        <w:t xml:space="preserve"> is spending their money wisely</w:t>
      </w:r>
      <w:r w:rsidR="00F93B3E">
        <w:rPr>
          <w:lang w:eastAsia="en-US"/>
        </w:rPr>
        <w:t>, and in the interests of its stakeholders.</w:t>
      </w:r>
    </w:p>
    <w:p w14:paraId="519A8827" w14:textId="0F1034D8" w:rsidR="00942844" w:rsidRPr="003A0855" w:rsidRDefault="00942844" w:rsidP="00FD7C25">
      <w:pPr>
        <w:rPr>
          <w:lang w:eastAsia="en-US"/>
        </w:rPr>
      </w:pPr>
      <w:r>
        <w:rPr>
          <w:lang w:eastAsia="en-US"/>
        </w:rPr>
        <w:t xml:space="preserve">The Chief Executive of the Students’ Union attended the Committee twice during the academic year to present both the </w:t>
      </w:r>
      <w:r w:rsidR="008474AF">
        <w:rPr>
          <w:lang w:eastAsia="en-US"/>
        </w:rPr>
        <w:t>annual audited accounts, and the budget. This enabled the Committee to ask questions and ensure detailed scrutiny and transparency.</w:t>
      </w:r>
    </w:p>
    <w:p w14:paraId="31B13411" w14:textId="1F898106" w:rsidR="00FD7C25" w:rsidRPr="00DC647A" w:rsidRDefault="00FD7C25" w:rsidP="000F3D40">
      <w:pPr>
        <w:spacing w:before="240"/>
        <w:rPr>
          <w:lang w:eastAsia="en-US"/>
        </w:rPr>
      </w:pPr>
      <w:r w:rsidRPr="00DC647A">
        <w:rPr>
          <w:u w:val="single"/>
          <w:lang w:eastAsia="en-US"/>
        </w:rPr>
        <w:t>Annual Audited Accounts</w:t>
      </w:r>
      <w:r w:rsidR="00DC647A">
        <w:rPr>
          <w:u w:val="single"/>
          <w:lang w:eastAsia="en-US"/>
        </w:rPr>
        <w:t xml:space="preserve"> 2021/2022</w:t>
      </w:r>
    </w:p>
    <w:p w14:paraId="3EE61ECE" w14:textId="030F45D5" w:rsidR="00FD7C25" w:rsidRPr="00DC647A" w:rsidRDefault="00BB0D7C" w:rsidP="00FD7C25">
      <w:pPr>
        <w:rPr>
          <w:lang w:eastAsia="en-US"/>
        </w:rPr>
      </w:pPr>
      <w:r w:rsidRPr="00DC647A">
        <w:rPr>
          <w:lang w:eastAsia="en-US"/>
        </w:rPr>
        <w:t>The Committee reviewed the Students’ Union’s Annual Audited Accounts,</w:t>
      </w:r>
      <w:r w:rsidR="001D731B">
        <w:rPr>
          <w:lang w:eastAsia="en-US"/>
        </w:rPr>
        <w:t xml:space="preserve"> which showed a net surplus for the year of £9,431</w:t>
      </w:r>
      <w:r w:rsidR="00B364DC">
        <w:rPr>
          <w:lang w:eastAsia="en-US"/>
        </w:rPr>
        <w:t>, a significant reduction to the previous year, which saw a surplus of circa. £150k due to the impact of the pandemic</w:t>
      </w:r>
      <w:r w:rsidR="00584B88" w:rsidRPr="00DC647A">
        <w:rPr>
          <w:lang w:eastAsia="en-US"/>
        </w:rPr>
        <w:t>.</w:t>
      </w:r>
      <w:r w:rsidR="00B364DC">
        <w:rPr>
          <w:lang w:eastAsia="en-US"/>
        </w:rPr>
        <w:t xml:space="preserve"> </w:t>
      </w:r>
      <w:r w:rsidR="006C40A4">
        <w:rPr>
          <w:lang w:eastAsia="en-US"/>
        </w:rPr>
        <w:t>The easing of pandemic-related restrictions in 2021/2022 saw an improvement in the income of the SU</w:t>
      </w:r>
      <w:r w:rsidR="00516767">
        <w:rPr>
          <w:lang w:eastAsia="en-US"/>
        </w:rPr>
        <w:t xml:space="preserve"> from social and commercial activities</w:t>
      </w:r>
      <w:r w:rsidR="00A804E7">
        <w:rPr>
          <w:lang w:eastAsia="en-US"/>
        </w:rPr>
        <w:t>, but not to pre-pandemic levels.</w:t>
      </w:r>
      <w:r w:rsidR="00584B88" w:rsidRPr="00DC647A">
        <w:rPr>
          <w:lang w:eastAsia="en-US"/>
        </w:rPr>
        <w:t xml:space="preserve"> </w:t>
      </w:r>
    </w:p>
    <w:p w14:paraId="1E6BB8B2" w14:textId="0EF77AA2" w:rsidR="00FD7C25" w:rsidRPr="00A804E7" w:rsidRDefault="00FD7C25" w:rsidP="000F3D40">
      <w:pPr>
        <w:spacing w:before="240"/>
        <w:rPr>
          <w:lang w:eastAsia="en-US"/>
        </w:rPr>
      </w:pPr>
      <w:r w:rsidRPr="00A804E7">
        <w:rPr>
          <w:u w:val="single"/>
          <w:lang w:eastAsia="en-US"/>
        </w:rPr>
        <w:t xml:space="preserve">Outturn </w:t>
      </w:r>
      <w:r w:rsidR="00577A98">
        <w:rPr>
          <w:u w:val="single"/>
          <w:lang w:eastAsia="en-US"/>
        </w:rPr>
        <w:t xml:space="preserve">2022/2023 </w:t>
      </w:r>
      <w:r w:rsidRPr="00A804E7">
        <w:rPr>
          <w:u w:val="single"/>
          <w:lang w:eastAsia="en-US"/>
        </w:rPr>
        <w:t>&amp; Provisional Budget</w:t>
      </w:r>
      <w:r w:rsidR="00577A98">
        <w:rPr>
          <w:u w:val="single"/>
          <w:lang w:eastAsia="en-US"/>
        </w:rPr>
        <w:t xml:space="preserve"> 2023/2024</w:t>
      </w:r>
    </w:p>
    <w:p w14:paraId="1C013A2A" w14:textId="62202917" w:rsidR="009E550C" w:rsidRPr="00E85E12" w:rsidRDefault="00E85E12" w:rsidP="00691E76">
      <w:r w:rsidRPr="00E85E12">
        <w:t xml:space="preserve">The Committee’s oversight of the SU’s </w:t>
      </w:r>
      <w:r>
        <w:t xml:space="preserve">finances helps to ensure that the </w:t>
      </w:r>
      <w:r w:rsidR="001C65B1">
        <w:t>SU is managing its budget responsibility</w:t>
      </w:r>
      <w:r w:rsidR="0087307E">
        <w:t>,</w:t>
      </w:r>
      <w:r w:rsidR="001C65B1">
        <w:t xml:space="preserve"> and it is aligned with the University’s priorities. </w:t>
      </w:r>
      <w:r w:rsidR="0087307E">
        <w:t xml:space="preserve">The SU’s </w:t>
      </w:r>
      <w:r w:rsidR="00365779">
        <w:t xml:space="preserve">Outturn demonstrated that further activity had been carried out to raise the profile of the SU and create more meaningful engagement. </w:t>
      </w:r>
      <w:r w:rsidR="00462080">
        <w:t>Resources would continue to be used to this end in 2023/2024 as the SU</w:t>
      </w:r>
      <w:r w:rsidR="00770769">
        <w:t xml:space="preserve"> builds on member engagement.</w:t>
      </w:r>
    </w:p>
    <w:p w14:paraId="359F072B" w14:textId="77777777" w:rsidR="00460F24" w:rsidRPr="00BF286E" w:rsidRDefault="00460F24" w:rsidP="00691E76"/>
    <w:p w14:paraId="3954C2E2" w14:textId="1C1D2F9B" w:rsidR="00085F91" w:rsidRDefault="00FD7C25" w:rsidP="00691E76">
      <w:pPr>
        <w:pStyle w:val="Heading1"/>
      </w:pPr>
      <w:r>
        <w:t>Environment and Estates</w:t>
      </w:r>
    </w:p>
    <w:p w14:paraId="64F0A612" w14:textId="0DC51353" w:rsidR="00390ACD" w:rsidRDefault="00390ACD" w:rsidP="00390ACD">
      <w:pPr>
        <w:rPr>
          <w:lang w:eastAsia="en-US"/>
        </w:rPr>
      </w:pPr>
      <w:r>
        <w:rPr>
          <w:lang w:eastAsia="en-US"/>
        </w:rPr>
        <w:t xml:space="preserve">Throughout the year, the Committee received updates </w:t>
      </w:r>
      <w:r w:rsidR="001F7934">
        <w:rPr>
          <w:lang w:eastAsia="en-US"/>
        </w:rPr>
        <w:t>on the work being caried out to improve and redevelop the University’s Estate</w:t>
      </w:r>
      <w:r w:rsidR="00826B8F">
        <w:rPr>
          <w:lang w:eastAsia="en-US"/>
        </w:rPr>
        <w:t xml:space="preserve">, including </w:t>
      </w:r>
      <w:r w:rsidR="009F660B">
        <w:rPr>
          <w:lang w:eastAsia="en-US"/>
        </w:rPr>
        <w:t xml:space="preserve">the </w:t>
      </w:r>
      <w:r w:rsidR="00826B8F">
        <w:rPr>
          <w:lang w:eastAsia="en-US"/>
        </w:rPr>
        <w:t>development</w:t>
      </w:r>
      <w:r w:rsidR="009F660B">
        <w:rPr>
          <w:lang w:eastAsia="en-US"/>
        </w:rPr>
        <w:t>s</w:t>
      </w:r>
      <w:r w:rsidR="00826B8F">
        <w:rPr>
          <w:lang w:eastAsia="en-US"/>
        </w:rPr>
        <w:t xml:space="preserve"> taking place towards the Estates Masterplan</w:t>
      </w:r>
      <w:r w:rsidR="001F7934">
        <w:rPr>
          <w:lang w:eastAsia="en-US"/>
        </w:rPr>
        <w:t xml:space="preserve">. </w:t>
      </w:r>
      <w:r w:rsidR="00D856D7">
        <w:rPr>
          <w:lang w:eastAsia="en-US"/>
        </w:rPr>
        <w:t xml:space="preserve">Whilst the Committee is not responsible directly for oversight of Campus 2030, as a significant </w:t>
      </w:r>
      <w:r w:rsidR="001D0860">
        <w:rPr>
          <w:lang w:eastAsia="en-US"/>
        </w:rPr>
        <w:t>use of the University’s resources, being provided with updates relating to this is vital to</w:t>
      </w:r>
      <w:r w:rsidR="001C2E57">
        <w:rPr>
          <w:lang w:eastAsia="en-US"/>
        </w:rPr>
        <w:t xml:space="preserve"> ensuring the Committee has a complete understanding of the University’s resources</w:t>
      </w:r>
      <w:r w:rsidR="001D0860">
        <w:rPr>
          <w:lang w:eastAsia="en-US"/>
        </w:rPr>
        <w:t xml:space="preserve">. </w:t>
      </w:r>
      <w:r w:rsidR="00107793">
        <w:rPr>
          <w:lang w:eastAsia="en-US"/>
        </w:rPr>
        <w:t xml:space="preserve">During 2022/2023, </w:t>
      </w:r>
      <w:r w:rsidR="001D0860">
        <w:rPr>
          <w:lang w:eastAsia="en-US"/>
        </w:rPr>
        <w:t>developments</w:t>
      </w:r>
      <w:r w:rsidR="00107793">
        <w:rPr>
          <w:lang w:eastAsia="en-US"/>
        </w:rPr>
        <w:t xml:space="preserve"> included:</w:t>
      </w:r>
    </w:p>
    <w:p w14:paraId="7E15EE00" w14:textId="72921939" w:rsidR="00107793" w:rsidRDefault="00107793" w:rsidP="00107793">
      <w:pPr>
        <w:pStyle w:val="ListParagraph"/>
        <w:numPr>
          <w:ilvl w:val="0"/>
          <w:numId w:val="15"/>
        </w:numPr>
      </w:pPr>
      <w:r>
        <w:t xml:space="preserve">Refurbishment of </w:t>
      </w:r>
      <w:r w:rsidR="00510AF2">
        <w:t xml:space="preserve">specific </w:t>
      </w:r>
      <w:r w:rsidR="00C55E72">
        <w:t>university residences</w:t>
      </w:r>
    </w:p>
    <w:p w14:paraId="0022A344" w14:textId="71F1FB09" w:rsidR="00C55E72" w:rsidRDefault="00C55E72" w:rsidP="00107793">
      <w:pPr>
        <w:pStyle w:val="ListParagraph"/>
        <w:numPr>
          <w:ilvl w:val="0"/>
          <w:numId w:val="15"/>
        </w:numPr>
      </w:pPr>
      <w:r>
        <w:t>Improvements to teaching &amp; classroom space aligned with the Estates Masterplan</w:t>
      </w:r>
    </w:p>
    <w:p w14:paraId="6FDBBE1A" w14:textId="762D5B70" w:rsidR="00C55E72" w:rsidRDefault="00C944A6" w:rsidP="00107793">
      <w:pPr>
        <w:pStyle w:val="ListParagraph"/>
        <w:numPr>
          <w:ilvl w:val="0"/>
          <w:numId w:val="15"/>
        </w:numPr>
      </w:pPr>
      <w:r>
        <w:t>Planning, modelling, stakeholder engagement, surveys,</w:t>
      </w:r>
      <w:r w:rsidR="00457584">
        <w:t xml:space="preserve"> &amp;</w:t>
      </w:r>
      <w:r>
        <w:t xml:space="preserve"> other activities, to progress the Estates Masterplan</w:t>
      </w:r>
    </w:p>
    <w:p w14:paraId="620C4DAA" w14:textId="77777777" w:rsidR="003013EC" w:rsidRPr="00305CC0" w:rsidRDefault="003013EC" w:rsidP="003013EC">
      <w:pPr>
        <w:pStyle w:val="ListParagraph"/>
        <w:ind w:left="360"/>
      </w:pPr>
    </w:p>
    <w:p w14:paraId="5E3C9CC2" w14:textId="438AB386" w:rsidR="001E20C9" w:rsidRPr="00DA3526" w:rsidRDefault="006F513C" w:rsidP="00691E76">
      <w:pPr>
        <w:pStyle w:val="Heading1"/>
      </w:pPr>
      <w:r>
        <w:t>People Services</w:t>
      </w:r>
    </w:p>
    <w:p w14:paraId="6FE0EED9" w14:textId="22617CC3" w:rsidR="003510CF" w:rsidRDefault="003510CF" w:rsidP="006F513C">
      <w:r w:rsidRPr="003510CF">
        <w:t>At each meeting, the Committee was presented</w:t>
      </w:r>
      <w:r>
        <w:t xml:space="preserve"> with a report from the Director of People Services. The report summarise</w:t>
      </w:r>
      <w:r w:rsidR="003D2285">
        <w:t>s the University’s key people</w:t>
      </w:r>
      <w:r>
        <w:t xml:space="preserve"> data</w:t>
      </w:r>
      <w:r w:rsidR="00F84F26">
        <w:t xml:space="preserve"> in the form of a dashboard, this included statistics on:</w:t>
      </w:r>
    </w:p>
    <w:p w14:paraId="678A7198" w14:textId="5C7DA875" w:rsidR="00F84F26" w:rsidRDefault="004D4678" w:rsidP="00F84F26">
      <w:pPr>
        <w:pStyle w:val="ListParagraph"/>
        <w:numPr>
          <w:ilvl w:val="0"/>
          <w:numId w:val="16"/>
        </w:numPr>
      </w:pPr>
      <w:r>
        <w:t>Salary costs</w:t>
      </w:r>
    </w:p>
    <w:p w14:paraId="34F5D168" w14:textId="164C4AEA" w:rsidR="004D4678" w:rsidRDefault="004D4678" w:rsidP="00F84F26">
      <w:pPr>
        <w:pStyle w:val="ListParagraph"/>
        <w:numPr>
          <w:ilvl w:val="0"/>
          <w:numId w:val="16"/>
        </w:numPr>
      </w:pPr>
      <w:r>
        <w:t>Headcount</w:t>
      </w:r>
    </w:p>
    <w:p w14:paraId="5778CBB5" w14:textId="055B1BB0" w:rsidR="004D4678" w:rsidRDefault="004D4678" w:rsidP="00F84F26">
      <w:pPr>
        <w:pStyle w:val="ListParagraph"/>
        <w:numPr>
          <w:ilvl w:val="0"/>
          <w:numId w:val="16"/>
        </w:numPr>
      </w:pPr>
      <w:r>
        <w:t>Sickness absence</w:t>
      </w:r>
    </w:p>
    <w:p w14:paraId="48633252" w14:textId="3B55A02F" w:rsidR="00F84F26" w:rsidRDefault="001B5536" w:rsidP="00F84F26">
      <w:pPr>
        <w:pStyle w:val="ListParagraph"/>
        <w:numPr>
          <w:ilvl w:val="0"/>
          <w:numId w:val="16"/>
        </w:numPr>
      </w:pPr>
      <w:r>
        <w:t>Representation (gender, ethnicity, age)</w:t>
      </w:r>
    </w:p>
    <w:p w14:paraId="330A0E20" w14:textId="0D762A84" w:rsidR="00AE3ABD" w:rsidRDefault="00AE3ABD" w:rsidP="00F84F26">
      <w:r>
        <w:lastRenderedPageBreak/>
        <w:t>By understanding the University’s demographic, the Committee can more accurately make decisions regarding allocation of resources</w:t>
      </w:r>
      <w:r w:rsidR="00B84DFB">
        <w:t xml:space="preserve"> </w:t>
      </w:r>
      <w:r w:rsidR="00416BA0">
        <w:t>and identify and address any disparities.</w:t>
      </w:r>
      <w:r w:rsidR="00B1307A">
        <w:t xml:space="preserve"> Overall, this helps </w:t>
      </w:r>
      <w:r w:rsidR="00701ED6">
        <w:t>towards ensuring the University is a fair and equitable workplace for all staff members.</w:t>
      </w:r>
    </w:p>
    <w:p w14:paraId="383ED565" w14:textId="37F0326F" w:rsidR="00F84F26" w:rsidRPr="003510CF" w:rsidRDefault="00F84F26" w:rsidP="00F84F26">
      <w:r>
        <w:t xml:space="preserve">Specific to this academic year, the Committee was provided with a briefing on the </w:t>
      </w:r>
      <w:r w:rsidR="003A13CE">
        <w:t>UCU Industrial Action</w:t>
      </w:r>
      <w:r w:rsidR="00706EEB">
        <w:t xml:space="preserve"> related to the collective </w:t>
      </w:r>
      <w:r w:rsidR="005C03FA">
        <w:t>pay bargaining</w:t>
      </w:r>
      <w:r w:rsidR="00701ED6">
        <w:t xml:space="preserve">, and </w:t>
      </w:r>
      <w:r w:rsidR="005C03FA">
        <w:t xml:space="preserve">the </w:t>
      </w:r>
      <w:r w:rsidR="00701ED6">
        <w:t xml:space="preserve">implications of this. </w:t>
      </w:r>
      <w:r w:rsidR="00BA233A">
        <w:t xml:space="preserve">It is important that the Committee is kept informed on strike action, so that it can ensure that the University has </w:t>
      </w:r>
      <w:r w:rsidR="00CE5B99">
        <w:t>adequate</w:t>
      </w:r>
      <w:r w:rsidR="00BA233A">
        <w:t xml:space="preserve"> resources to deal with its impact. </w:t>
      </w:r>
    </w:p>
    <w:p w14:paraId="601E63DD" w14:textId="77777777" w:rsidR="00657267" w:rsidRPr="006B218F" w:rsidRDefault="00657267" w:rsidP="009D1CD7"/>
    <w:p w14:paraId="51F88583" w14:textId="7EE2621F" w:rsidR="006B218F" w:rsidRPr="00DA3526" w:rsidRDefault="00310C9A" w:rsidP="00691E76">
      <w:pPr>
        <w:pStyle w:val="Heading1"/>
      </w:pPr>
      <w:r>
        <w:t>Other</w:t>
      </w:r>
    </w:p>
    <w:p w14:paraId="4626CC94" w14:textId="2D4A18F4" w:rsidR="006B218F" w:rsidRDefault="00D135D3" w:rsidP="000F3D40">
      <w:pPr>
        <w:spacing w:before="240"/>
        <w:rPr>
          <w:u w:val="single"/>
        </w:rPr>
      </w:pPr>
      <w:r>
        <w:rPr>
          <w:u w:val="single"/>
        </w:rPr>
        <w:t>Equality &amp; Diversity</w:t>
      </w:r>
    </w:p>
    <w:p w14:paraId="3792C2F1" w14:textId="02AC1C87" w:rsidR="00D50C4D" w:rsidRDefault="00F91228" w:rsidP="00460F24">
      <w:r>
        <w:t>Under the Equality Act 2010, the University has a specific duty</w:t>
      </w:r>
      <w:r w:rsidR="00776C11">
        <w:t xml:space="preserve"> to produce a Strategic Equality Plan which outlines equality objectives. Annually, a monitoring report is published</w:t>
      </w:r>
      <w:r w:rsidR="00AF0C56">
        <w:t xml:space="preserve"> which sets out </w:t>
      </w:r>
      <w:r w:rsidR="00FA64AF">
        <w:t>progress against these objectives</w:t>
      </w:r>
      <w:r w:rsidR="006B494B">
        <w:t xml:space="preserve">, as well as other relevant information. </w:t>
      </w:r>
      <w:r w:rsidR="00C919A7">
        <w:t xml:space="preserve">Having oversight of Equality &amp; Diversity is an important part of the Committee’s responsibilities, </w:t>
      </w:r>
      <w:r w:rsidR="00647F64">
        <w:t xml:space="preserve">as a diverse student body and staff ensures </w:t>
      </w:r>
      <w:r w:rsidR="00AA1D2B">
        <w:t xml:space="preserve">a </w:t>
      </w:r>
      <w:r w:rsidR="00AF06D7">
        <w:t xml:space="preserve">more inclusive and equitable university. </w:t>
      </w:r>
      <w:r w:rsidR="00A74407">
        <w:t xml:space="preserve">The annual monitoring report helps to keep stakeholders informed of the University’s </w:t>
      </w:r>
      <w:r w:rsidR="00A71773">
        <w:t>‘</w:t>
      </w:r>
      <w:r w:rsidR="00A71773" w:rsidRPr="00A71773">
        <w:t>long-term commitment to champion equality of opportunity and promote effective and inclusive practice in Higher Education</w:t>
      </w:r>
      <w:r w:rsidR="005B7689">
        <w:t>’.</w:t>
      </w:r>
      <w:r w:rsidR="00970D8E">
        <w:t xml:space="preserve"> It was noted that the University was broadly in-line with the HE sector</w:t>
      </w:r>
      <w:r w:rsidR="00593631">
        <w:t>, and that the report could be improved with the addition of narrative and commentary on next steps.</w:t>
      </w:r>
    </w:p>
    <w:p w14:paraId="18F161B6" w14:textId="2E994C5C" w:rsidR="00F8199C" w:rsidRDefault="00F8199C" w:rsidP="000F3D40">
      <w:pPr>
        <w:spacing w:before="240"/>
        <w:rPr>
          <w:u w:val="single"/>
        </w:rPr>
      </w:pPr>
      <w:r>
        <w:rPr>
          <w:u w:val="single"/>
        </w:rPr>
        <w:t>Procurement</w:t>
      </w:r>
    </w:p>
    <w:p w14:paraId="1E6CA825" w14:textId="77777777" w:rsidR="00496E1A" w:rsidRDefault="00AE206F" w:rsidP="000F3D40">
      <w:pPr>
        <w:spacing w:before="240"/>
        <w:rPr>
          <w:lang w:val="en-US"/>
        </w:rPr>
      </w:pPr>
      <w:r>
        <w:rPr>
          <w:lang w:val="en-US"/>
        </w:rPr>
        <w:t xml:space="preserve">Oversight of the University’s procurement is a vital part of the Committee’s role, as it </w:t>
      </w:r>
      <w:r w:rsidR="0021567B">
        <w:rPr>
          <w:lang w:val="en-US"/>
        </w:rPr>
        <w:t xml:space="preserve">can </w:t>
      </w:r>
      <w:r w:rsidR="002D71A6">
        <w:rPr>
          <w:lang w:val="en-US"/>
        </w:rPr>
        <w:t>scrutinise proposals to ensure they are</w:t>
      </w:r>
      <w:r w:rsidR="004A2ABC">
        <w:rPr>
          <w:lang w:val="en-US"/>
        </w:rPr>
        <w:t xml:space="preserve"> not only</w:t>
      </w:r>
      <w:r w:rsidR="002D71A6">
        <w:rPr>
          <w:lang w:val="en-US"/>
        </w:rPr>
        <w:t xml:space="preserve"> financially sound</w:t>
      </w:r>
      <w:r w:rsidR="004A2ABC">
        <w:rPr>
          <w:lang w:val="en-US"/>
        </w:rPr>
        <w:t xml:space="preserve">, but also to </w:t>
      </w:r>
      <w:r w:rsidR="00DE2F3B">
        <w:rPr>
          <w:lang w:val="en-US"/>
        </w:rPr>
        <w:t>review whether the procurement has been carried out in a fair manner</w:t>
      </w:r>
      <w:r w:rsidR="002D71A6">
        <w:rPr>
          <w:lang w:val="en-US"/>
        </w:rPr>
        <w:t xml:space="preserve"> and </w:t>
      </w:r>
      <w:r w:rsidR="00DE2F3B">
        <w:rPr>
          <w:lang w:val="en-US"/>
        </w:rPr>
        <w:t xml:space="preserve">that it </w:t>
      </w:r>
      <w:r w:rsidR="002D71A6">
        <w:rPr>
          <w:lang w:val="en-US"/>
        </w:rPr>
        <w:t>align</w:t>
      </w:r>
      <w:r w:rsidR="00DE2F3B">
        <w:rPr>
          <w:lang w:val="en-US"/>
        </w:rPr>
        <w:t>s</w:t>
      </w:r>
      <w:r w:rsidR="002D71A6">
        <w:rPr>
          <w:lang w:val="en-US"/>
        </w:rPr>
        <w:t xml:space="preserve"> with the University’s strategic priorities.</w:t>
      </w:r>
    </w:p>
    <w:p w14:paraId="3EDB962B" w14:textId="77777777" w:rsidR="00496E1A" w:rsidRDefault="00E42D4B" w:rsidP="00496E1A">
      <w:pPr>
        <w:spacing w:before="240"/>
      </w:pPr>
      <w:r>
        <w:t xml:space="preserve">The Committee </w:t>
      </w:r>
      <w:r w:rsidR="00975714">
        <w:t xml:space="preserve">receives at each meeting, a </w:t>
      </w:r>
      <w:r w:rsidR="003C644F" w:rsidRPr="003C644F">
        <w:t>‘</w:t>
      </w:r>
      <w:r w:rsidR="003C644F" w:rsidRPr="003C644F">
        <w:rPr>
          <w:lang w:val="en-US"/>
        </w:rPr>
        <w:t>High Value Procurement Pipeline Update and Decisions Taken Under Chair’s Actions’</w:t>
      </w:r>
      <w:r w:rsidR="00975714">
        <w:rPr>
          <w:lang w:val="en-US"/>
        </w:rPr>
        <w:t xml:space="preserve"> report. This document details the decisions made by the Committee Chair through Chair’s Actio</w:t>
      </w:r>
      <w:r w:rsidR="00EC3DD2">
        <w:rPr>
          <w:lang w:val="en-US"/>
        </w:rPr>
        <w:t xml:space="preserve">n, as well as providing </w:t>
      </w:r>
      <w:r w:rsidR="004A2395">
        <w:rPr>
          <w:lang w:val="en-US"/>
        </w:rPr>
        <w:t>an overview of ongoing or upcoming procurement projects that might require approval from either the Committee or its Chair, due to the contract value.</w:t>
      </w:r>
    </w:p>
    <w:p w14:paraId="71831C1A" w14:textId="77CB3AC6" w:rsidR="00F8199C" w:rsidRDefault="00267489" w:rsidP="00496E1A">
      <w:pPr>
        <w:spacing w:before="240"/>
      </w:pPr>
      <w:r w:rsidRPr="00BB542D">
        <w:t>The Committee also review</w:t>
      </w:r>
      <w:r w:rsidR="00103ED5" w:rsidRPr="00BB542D">
        <w:t>ed</w:t>
      </w:r>
      <w:r w:rsidRPr="00BB542D">
        <w:t xml:space="preserve"> the Procurement Annual Report</w:t>
      </w:r>
      <w:r w:rsidR="00103ED5" w:rsidRPr="00BB542D">
        <w:t>. This report</w:t>
      </w:r>
      <w:r w:rsidR="00EB102C" w:rsidRPr="00BB542D">
        <w:t xml:space="preserve"> highlighted </w:t>
      </w:r>
      <w:r w:rsidR="00103ED5" w:rsidRPr="00BB542D">
        <w:t xml:space="preserve">that </w:t>
      </w:r>
      <w:r w:rsidR="00F80764">
        <w:t>in 2021/22</w:t>
      </w:r>
      <w:r w:rsidR="008F410E">
        <w:t>,</w:t>
      </w:r>
      <w:r w:rsidR="00F80764">
        <w:t xml:space="preserve"> </w:t>
      </w:r>
      <w:r w:rsidR="00103ED5" w:rsidRPr="00BB542D">
        <w:t xml:space="preserve">40 </w:t>
      </w:r>
      <w:r w:rsidR="00F80764">
        <w:t>tenders were delivered</w:t>
      </w:r>
      <w:r w:rsidR="008F410E">
        <w:t>. T</w:t>
      </w:r>
      <w:r w:rsidR="0042041A">
        <w:t xml:space="preserve">hese related to a wide variety of areas, </w:t>
      </w:r>
      <w:r w:rsidR="00D76BA2">
        <w:t xml:space="preserve">such as </w:t>
      </w:r>
      <w:r w:rsidR="0042041A">
        <w:t>software, waste,</w:t>
      </w:r>
      <w:r w:rsidR="00D76BA2">
        <w:t xml:space="preserve"> and</w:t>
      </w:r>
      <w:r w:rsidR="0042041A">
        <w:t xml:space="preserve"> marketing</w:t>
      </w:r>
      <w:r w:rsidR="00D76BA2">
        <w:t>.</w:t>
      </w:r>
      <w:r w:rsidR="00A11F5A">
        <w:t xml:space="preserve"> Additionally, it was emphasised that </w:t>
      </w:r>
      <w:r w:rsidR="000E31D3">
        <w:t xml:space="preserve">the regulations governing </w:t>
      </w:r>
      <w:r w:rsidR="00A11F5A">
        <w:t xml:space="preserve">procurement </w:t>
      </w:r>
      <w:r w:rsidR="00760721">
        <w:t>were</w:t>
      </w:r>
      <w:r w:rsidR="00A11F5A">
        <w:t xml:space="preserve"> going through </w:t>
      </w:r>
      <w:r w:rsidR="000E31D3">
        <w:t xml:space="preserve">reform and </w:t>
      </w:r>
      <w:r w:rsidR="0042232E">
        <w:t>this would likely impact</w:t>
      </w:r>
      <w:r w:rsidR="000E31D3">
        <w:t xml:space="preserve"> procurements taking place in 202</w:t>
      </w:r>
      <w:r w:rsidR="00682453">
        <w:t>4. This could lead to more work and training in new software.</w:t>
      </w:r>
    </w:p>
    <w:p w14:paraId="28D3DA52" w14:textId="77777777" w:rsidR="000F3D40" w:rsidRDefault="000F3D40" w:rsidP="00691E76"/>
    <w:p w14:paraId="7DB8273E" w14:textId="1EC74F6B" w:rsidR="00925737" w:rsidRPr="00DA3526" w:rsidRDefault="00925737" w:rsidP="00925737">
      <w:pPr>
        <w:pStyle w:val="Heading1"/>
      </w:pPr>
      <w:r>
        <w:t>Policy Approvals</w:t>
      </w:r>
    </w:p>
    <w:p w14:paraId="11B5923F" w14:textId="4D4B8C81" w:rsidR="00925737" w:rsidRDefault="00EA03DA" w:rsidP="00925737">
      <w:r>
        <w:t>In 2022/2023</w:t>
      </w:r>
      <w:r w:rsidR="009A2A07">
        <w:t xml:space="preserve"> the Committee approved the following revised and updated policies:</w:t>
      </w:r>
    </w:p>
    <w:p w14:paraId="5064C2CB" w14:textId="1EE57410" w:rsidR="004A2F9F" w:rsidRDefault="004A2F9F" w:rsidP="00BE367A">
      <w:pPr>
        <w:pStyle w:val="ListParagraph"/>
        <w:numPr>
          <w:ilvl w:val="0"/>
          <w:numId w:val="13"/>
        </w:numPr>
      </w:pPr>
      <w:r>
        <w:lastRenderedPageBreak/>
        <w:t>Ethical Investment &amp; Banking Policy</w:t>
      </w:r>
    </w:p>
    <w:p w14:paraId="2F77A55E" w14:textId="607342C8" w:rsidR="002525E6" w:rsidRPr="002502B0" w:rsidRDefault="002525E6" w:rsidP="002502B0">
      <w:pPr>
        <w:pStyle w:val="ListParagraph"/>
        <w:rPr>
          <w:lang w:val="en-US"/>
        </w:rPr>
      </w:pPr>
      <w:r w:rsidRPr="002525E6">
        <w:rPr>
          <w:lang w:val="en-US"/>
        </w:rPr>
        <w:t>Thi</w:t>
      </w:r>
      <w:r>
        <w:rPr>
          <w:lang w:val="en-US"/>
        </w:rPr>
        <w:t>s was the triennial review of the</w:t>
      </w:r>
      <w:r w:rsidRPr="002525E6">
        <w:rPr>
          <w:lang w:val="en-US"/>
        </w:rPr>
        <w:t xml:space="preserve"> policy</w:t>
      </w:r>
      <w:r w:rsidR="002502B0">
        <w:rPr>
          <w:lang w:val="en-US"/>
        </w:rPr>
        <w:t xml:space="preserve"> which introduced </w:t>
      </w:r>
      <w:r w:rsidRPr="002525E6">
        <w:rPr>
          <w:lang w:val="en-US"/>
        </w:rPr>
        <w:t>minor changes to</w:t>
      </w:r>
      <w:r w:rsidR="002502B0">
        <w:rPr>
          <w:lang w:val="en-US"/>
        </w:rPr>
        <w:t xml:space="preserve"> </w:t>
      </w:r>
      <w:r w:rsidRPr="002502B0">
        <w:rPr>
          <w:lang w:val="en-US"/>
        </w:rPr>
        <w:t>bring the policy in line with procurement requirements.</w:t>
      </w:r>
    </w:p>
    <w:p w14:paraId="6E8A3790" w14:textId="77777777" w:rsidR="002525E6" w:rsidRDefault="002525E6" w:rsidP="002525E6">
      <w:pPr>
        <w:pStyle w:val="ListParagraph"/>
      </w:pPr>
    </w:p>
    <w:p w14:paraId="0EF71ADA" w14:textId="46417E98" w:rsidR="009A2A07" w:rsidRPr="00EA03DA" w:rsidRDefault="009A2A07" w:rsidP="00925737">
      <w:r>
        <w:t>Following their approval, the policies were placed on the Policy Hub, available on the University’s website.</w:t>
      </w:r>
    </w:p>
    <w:p w14:paraId="487AC030" w14:textId="77777777" w:rsidR="00925737" w:rsidRDefault="00925737" w:rsidP="00925737">
      <w:pPr>
        <w:rPr>
          <w:u w:val="single"/>
        </w:rPr>
      </w:pPr>
    </w:p>
    <w:p w14:paraId="3217F474" w14:textId="77777777" w:rsidR="00925737" w:rsidRDefault="00925737" w:rsidP="00925737"/>
    <w:p w14:paraId="69D22E53" w14:textId="371A6F9B" w:rsidR="003A2A61" w:rsidRDefault="00925737" w:rsidP="00691E76">
      <w:r w:rsidRPr="00925737">
        <w:t xml:space="preserve">Approved by </w:t>
      </w:r>
      <w:r w:rsidR="00233937" w:rsidRPr="00925737">
        <w:t>David Warrender</w:t>
      </w:r>
      <w:r w:rsidR="003A2A61">
        <w:br/>
        <w:t xml:space="preserve">Chair of </w:t>
      </w:r>
      <w:r w:rsidR="00233937">
        <w:t>Resources</w:t>
      </w:r>
      <w:r w:rsidR="003A2A61">
        <w:t xml:space="preserve"> Committee</w:t>
      </w:r>
    </w:p>
    <w:p w14:paraId="522B4540" w14:textId="4B45A255" w:rsidR="004918D0" w:rsidRDefault="00AB7892" w:rsidP="00691E76">
      <w:r>
        <w:t>November</w:t>
      </w:r>
      <w:r w:rsidR="00A96E75" w:rsidRPr="000C074D">
        <w:t xml:space="preserve"> </w:t>
      </w:r>
      <w:r w:rsidR="003A2A61" w:rsidRPr="000C074D">
        <w:t>202</w:t>
      </w:r>
      <w:r w:rsidR="001B1766">
        <w:t>3</w:t>
      </w:r>
    </w:p>
    <w:p w14:paraId="1EC311D2" w14:textId="77777777" w:rsidR="004918D0" w:rsidRDefault="004918D0" w:rsidP="00691E76">
      <w:r>
        <w:br w:type="page"/>
      </w:r>
    </w:p>
    <w:p w14:paraId="5FFCF0A0" w14:textId="6CCE6D8B" w:rsidR="005F23B5" w:rsidRPr="004918D0" w:rsidRDefault="004918D0" w:rsidP="00460F24">
      <w:pPr>
        <w:pStyle w:val="Heading1"/>
        <w:numPr>
          <w:ilvl w:val="0"/>
          <w:numId w:val="0"/>
        </w:numPr>
        <w:ind w:left="432" w:hanging="432"/>
      </w:pPr>
      <w:bookmarkStart w:id="12" w:name="_Appendix_1"/>
      <w:bookmarkEnd w:id="12"/>
      <w:r w:rsidRPr="004918D0">
        <w:lastRenderedPageBreak/>
        <w:t>Appendix 1</w:t>
      </w:r>
    </w:p>
    <w:p w14:paraId="464D6ED3" w14:textId="332886AD" w:rsidR="004918D0" w:rsidRDefault="00233937" w:rsidP="00460F24">
      <w:r>
        <w:t>Resources</w:t>
      </w:r>
      <w:r w:rsidR="004918D0">
        <w:t xml:space="preserve"> Committee Terms of Reference 202</w:t>
      </w:r>
      <w:r w:rsidR="00E246C5">
        <w:t>2</w:t>
      </w:r>
      <w:r w:rsidR="00DA3526">
        <w:t>-202</w:t>
      </w:r>
      <w:r w:rsidR="00E246C5">
        <w:t>3</w:t>
      </w:r>
    </w:p>
    <w:p w14:paraId="29183974" w14:textId="45EF49BC" w:rsidR="004918D0" w:rsidRDefault="004918D0" w:rsidP="00691E76"/>
    <w:p w14:paraId="053E9423" w14:textId="77777777" w:rsidR="00092902" w:rsidRPr="00092902" w:rsidRDefault="00092902" w:rsidP="00092902">
      <w:r w:rsidRPr="00092902">
        <w:rPr>
          <w:u w:val="single"/>
        </w:rPr>
        <w:t>Reports to:</w:t>
      </w:r>
      <w:r w:rsidRPr="00092902">
        <w:t xml:space="preserve"> the Board of Governors </w:t>
      </w:r>
    </w:p>
    <w:p w14:paraId="4CC5A8EE" w14:textId="77777777" w:rsidR="00092902" w:rsidRPr="00092902" w:rsidRDefault="00092902" w:rsidP="00092902">
      <w:r w:rsidRPr="00092902">
        <w:rPr>
          <w:u w:val="single"/>
        </w:rPr>
        <w:t>Occurrence:</w:t>
      </w:r>
      <w:r w:rsidRPr="00092902">
        <w:t xml:space="preserve"> 4 meetings a year, with additional meetings scheduled as required </w:t>
      </w:r>
    </w:p>
    <w:p w14:paraId="55EE7E5D" w14:textId="77777777" w:rsidR="00092902" w:rsidRPr="00092902" w:rsidRDefault="00092902" w:rsidP="00092902">
      <w:r w:rsidRPr="00092902">
        <w:rPr>
          <w:i/>
          <w:iCs/>
        </w:rPr>
        <w:t>Terms of reference last revised: 24 May 2022; and next due for review: November 2022</w:t>
      </w:r>
    </w:p>
    <w:p w14:paraId="39728FB3" w14:textId="77777777" w:rsidR="00092902" w:rsidRPr="00092902" w:rsidRDefault="00092902" w:rsidP="00092902"/>
    <w:tbl>
      <w:tblPr>
        <w:tblStyle w:val="TableGrid"/>
        <w:tblW w:w="0" w:type="auto"/>
        <w:tblLook w:val="04A0" w:firstRow="1" w:lastRow="0" w:firstColumn="1" w:lastColumn="0" w:noHBand="0" w:noVBand="1"/>
      </w:tblPr>
      <w:tblGrid>
        <w:gridCol w:w="4657"/>
        <w:gridCol w:w="4665"/>
      </w:tblGrid>
      <w:tr w:rsidR="00092902" w:rsidRPr="00092902" w14:paraId="672CA0A9" w14:textId="77777777" w:rsidTr="00150E18">
        <w:tc>
          <w:tcPr>
            <w:tcW w:w="4807" w:type="dxa"/>
          </w:tcPr>
          <w:p w14:paraId="7AFF9EAA" w14:textId="77777777" w:rsidR="00092902" w:rsidRPr="00092902" w:rsidRDefault="00092902" w:rsidP="00092902">
            <w:pPr>
              <w:rPr>
                <w:u w:val="single"/>
              </w:rPr>
            </w:pPr>
            <w:r w:rsidRPr="00092902">
              <w:rPr>
                <w:u w:val="single"/>
              </w:rPr>
              <w:t>Members:</w:t>
            </w:r>
          </w:p>
          <w:p w14:paraId="3B76DB64" w14:textId="77777777" w:rsidR="00092902" w:rsidRPr="00092902" w:rsidRDefault="00092902" w:rsidP="00092902">
            <w:r w:rsidRPr="00092902">
              <w:t>David Warrender (Independent Governor/Chair)</w:t>
            </w:r>
          </w:p>
          <w:p w14:paraId="59CB59ED" w14:textId="77777777" w:rsidR="00092902" w:rsidRPr="00092902" w:rsidRDefault="00092902" w:rsidP="00092902">
            <w:r w:rsidRPr="00092902">
              <w:t>Kelechi Nnoaham (Independent Governor)</w:t>
            </w:r>
          </w:p>
          <w:p w14:paraId="6945C7B1" w14:textId="77777777" w:rsidR="00092902" w:rsidRPr="00092902" w:rsidRDefault="00092902" w:rsidP="00092902">
            <w:r w:rsidRPr="00092902">
              <w:t>Sheila Hendrickson-Brown (Independent Governor)</w:t>
            </w:r>
          </w:p>
          <w:p w14:paraId="350AAF09" w14:textId="77777777" w:rsidR="00092902" w:rsidRPr="00092902" w:rsidRDefault="00092902" w:rsidP="00092902">
            <w:r w:rsidRPr="00092902">
              <w:t>Vacancy (Independent Governor)</w:t>
            </w:r>
          </w:p>
          <w:p w14:paraId="75E9CF06" w14:textId="77777777" w:rsidR="00092902" w:rsidRPr="00092902" w:rsidRDefault="00092902" w:rsidP="00092902">
            <w:r w:rsidRPr="00092902">
              <w:t>Vacancy (Independent Governor)</w:t>
            </w:r>
          </w:p>
          <w:p w14:paraId="25B80275" w14:textId="77777777" w:rsidR="00092902" w:rsidRPr="00092902" w:rsidRDefault="00092902" w:rsidP="00092902">
            <w:r w:rsidRPr="00092902">
              <w:t>Vacancy from 1 December 2021 (John Taylor, Chair of the Board, to attend as necessary)</w:t>
            </w:r>
          </w:p>
          <w:p w14:paraId="1F42FDED" w14:textId="77777777" w:rsidR="00092902" w:rsidRPr="00092902" w:rsidRDefault="00092902" w:rsidP="00092902">
            <w:r w:rsidRPr="00092902">
              <w:t>Professor Cara Aitchison (President and Vice-Chancellor)</w:t>
            </w:r>
          </w:p>
          <w:p w14:paraId="68142225" w14:textId="77777777" w:rsidR="00092902" w:rsidRPr="00092902" w:rsidRDefault="00092902" w:rsidP="00092902">
            <w:r w:rsidRPr="00092902">
              <w:t>Kirsty Palmer (Academic Board Staff Representative)</w:t>
            </w:r>
          </w:p>
          <w:p w14:paraId="676ED65B" w14:textId="77777777" w:rsidR="00092902" w:rsidRPr="00092902" w:rsidRDefault="00092902" w:rsidP="00092902"/>
          <w:p w14:paraId="222256FF" w14:textId="77777777" w:rsidR="00092902" w:rsidRPr="00092902" w:rsidRDefault="00092902" w:rsidP="00092902">
            <w:r w:rsidRPr="00092902">
              <w:rPr>
                <w:u w:val="single"/>
              </w:rPr>
              <w:t>Quorum</w:t>
            </w:r>
            <w:r w:rsidRPr="00092902">
              <w:t>: 4 members, at least 3 of which must be Independent or Co-opted Governors</w:t>
            </w:r>
          </w:p>
          <w:p w14:paraId="1A704ABB" w14:textId="77777777" w:rsidR="00092902" w:rsidRPr="00092902" w:rsidRDefault="00092902" w:rsidP="00092902"/>
          <w:p w14:paraId="60EFB675" w14:textId="77777777" w:rsidR="00092902" w:rsidRPr="00092902" w:rsidRDefault="00092902" w:rsidP="00092902">
            <w:r w:rsidRPr="00092902">
              <w:t>*While the Articles of Government are being updated, 1 student governor and 1 staff governor are invited to observe the Committee</w:t>
            </w:r>
          </w:p>
        </w:tc>
        <w:tc>
          <w:tcPr>
            <w:tcW w:w="4808" w:type="dxa"/>
          </w:tcPr>
          <w:p w14:paraId="67378E21" w14:textId="77777777" w:rsidR="00092902" w:rsidRPr="00092902" w:rsidRDefault="00092902" w:rsidP="00092902">
            <w:pPr>
              <w:rPr>
                <w:u w:val="single"/>
              </w:rPr>
            </w:pPr>
            <w:r w:rsidRPr="00092902">
              <w:rPr>
                <w:u w:val="single"/>
              </w:rPr>
              <w:t>In attendance:</w:t>
            </w:r>
          </w:p>
          <w:p w14:paraId="595469D8" w14:textId="77777777" w:rsidR="00092902" w:rsidRPr="00092902" w:rsidRDefault="00092902" w:rsidP="00092902">
            <w:r w:rsidRPr="00092902">
              <w:t xml:space="preserve">University Secretary and Clerk to the Board of Governors </w:t>
            </w:r>
          </w:p>
          <w:p w14:paraId="166D65DA" w14:textId="77777777" w:rsidR="00092902" w:rsidRPr="00092902" w:rsidRDefault="00092902" w:rsidP="00092902"/>
          <w:p w14:paraId="7DE922A0" w14:textId="77777777" w:rsidR="00092902" w:rsidRPr="00092902" w:rsidRDefault="00092902" w:rsidP="00092902">
            <w:r w:rsidRPr="00092902">
              <w:t>Head of Governance</w:t>
            </w:r>
          </w:p>
          <w:p w14:paraId="73E24A6F" w14:textId="77777777" w:rsidR="00092902" w:rsidRPr="00092902" w:rsidRDefault="00092902" w:rsidP="00092902">
            <w:r w:rsidRPr="00092902">
              <w:t>Chief Officer (Resources)</w:t>
            </w:r>
          </w:p>
          <w:p w14:paraId="4B4E7D55" w14:textId="77777777" w:rsidR="00092902" w:rsidRPr="00092902" w:rsidRDefault="00092902" w:rsidP="00092902">
            <w:r w:rsidRPr="00092902">
              <w:t>Deputy Directors of Finance</w:t>
            </w:r>
          </w:p>
          <w:p w14:paraId="1D2B0D35" w14:textId="77777777" w:rsidR="00092902" w:rsidRPr="00092902" w:rsidRDefault="00092902" w:rsidP="00092902"/>
          <w:p w14:paraId="17A6703D" w14:textId="77777777" w:rsidR="00092902" w:rsidRPr="00092902" w:rsidRDefault="00092902" w:rsidP="00092902">
            <w:r w:rsidRPr="00092902">
              <w:t>At the discretion of the Chair other University officers, as may be appropriate, shall be invited to attend meetings, including the Director of People Services, Director of Communications, Marketing and Student Recruitment, Director of Library and Information Services, and Director of Environment and Estates.</w:t>
            </w:r>
          </w:p>
        </w:tc>
      </w:tr>
    </w:tbl>
    <w:p w14:paraId="361C5EB1" w14:textId="77777777" w:rsidR="00092902" w:rsidRPr="00092902" w:rsidRDefault="00092902" w:rsidP="00092902"/>
    <w:p w14:paraId="79698A55" w14:textId="77777777" w:rsidR="00092902" w:rsidRPr="00092902" w:rsidRDefault="00092902" w:rsidP="00092902">
      <w:r w:rsidRPr="00092902">
        <w:rPr>
          <w:u w:val="single"/>
        </w:rPr>
        <w:t>Remit:</w:t>
      </w:r>
      <w:r w:rsidRPr="00092902">
        <w:t xml:space="preserve"> </w:t>
      </w:r>
    </w:p>
    <w:p w14:paraId="60ECDD82" w14:textId="77777777" w:rsidR="00092902" w:rsidRPr="00092902" w:rsidRDefault="00092902" w:rsidP="00092902">
      <w:r w:rsidRPr="00092902">
        <w:t xml:space="preserve">The Resources Committee advises the Board on matters relating to institutional financial, physical, human and digital resources, including institutional financial management, income generation and sustainability; People Services, including health and safety and wellbeing; estates and the environment; and any other of the University’s resources. The Committee also has a role in ensuring value for money in </w:t>
      </w:r>
      <w:r w:rsidRPr="00092902">
        <w:lastRenderedPageBreak/>
        <w:t>procurement and in non-executive oversight and monitoring of the strategic management of the University’s resources to support its strategic priorities. In relation to capital projects, the Committee will consider the capital plans as the University implements them in line with the agreed strategy.</w:t>
      </w:r>
      <w:r w:rsidRPr="00092902">
        <w:rPr>
          <w:vertAlign w:val="superscript"/>
        </w:rPr>
        <w:footnoteReference w:id="2"/>
      </w:r>
    </w:p>
    <w:p w14:paraId="79FA9D03" w14:textId="77777777" w:rsidR="00092902" w:rsidRPr="00092902" w:rsidRDefault="00092902" w:rsidP="00092902">
      <w:r w:rsidRPr="00092902">
        <w:t>The Committee has delegated authority from the Board in relation to financial matters as set out in the financial regulations and in the Scheme of Delegation. The Board cannot delegate the approval of the Annual Budget or its principal responsibility for the solvency of the University.</w:t>
      </w:r>
    </w:p>
    <w:p w14:paraId="1E6685A9" w14:textId="77777777" w:rsidR="00092902" w:rsidRPr="00092902" w:rsidRDefault="00092902" w:rsidP="00092902">
      <w:r w:rsidRPr="00092902">
        <w:rPr>
          <w:noProof/>
        </w:rPr>
        <mc:AlternateContent>
          <mc:Choice Requires="wpg">
            <w:drawing>
              <wp:inline distT="0" distB="0" distL="0" distR="0" wp14:anchorId="185B7108" wp14:editId="070BFF99">
                <wp:extent cx="6154420" cy="7620"/>
                <wp:effectExtent l="0" t="0" r="0" b="0"/>
                <wp:docPr id="3498" name="Group 3498"/>
                <wp:cNvGraphicFramePr/>
                <a:graphic xmlns:a="http://schemas.openxmlformats.org/drawingml/2006/main">
                  <a:graphicData uri="http://schemas.microsoft.com/office/word/2010/wordprocessingGroup">
                    <wpg:wgp>
                      <wpg:cNvGrpSpPr/>
                      <wpg:grpSpPr>
                        <a:xfrm>
                          <a:off x="0" y="0"/>
                          <a:ext cx="6154420" cy="7620"/>
                          <a:chOff x="0" y="0"/>
                          <a:chExt cx="6154420" cy="7620"/>
                        </a:xfrm>
                      </wpg:grpSpPr>
                      <wps:wsp>
                        <wps:cNvPr id="3846" name="Shape 3846"/>
                        <wps:cNvSpPr/>
                        <wps:spPr>
                          <a:xfrm>
                            <a:off x="0" y="0"/>
                            <a:ext cx="6154420" cy="9144"/>
                          </a:xfrm>
                          <a:custGeom>
                            <a:avLst/>
                            <a:gdLst/>
                            <a:ahLst/>
                            <a:cxnLst/>
                            <a:rect l="0" t="0" r="0" b="0"/>
                            <a:pathLst>
                              <a:path w="6154420" h="9144">
                                <a:moveTo>
                                  <a:pt x="0" y="0"/>
                                </a:moveTo>
                                <a:lnTo>
                                  <a:pt x="6154420" y="0"/>
                                </a:lnTo>
                                <a:lnTo>
                                  <a:pt x="6154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w14:anchorId="1AA8F175">
              <v:group id="Group 3498" style="width:484.6pt;height:.6pt;mso-position-horizontal-relative:char;mso-position-vertical-relative:line" coordsize="61544,76" o:spid="_x0000_s1026" w14:anchorId="05E1C3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">
                <v:shape id="Shape 3846" style="position:absolute;width:61544;height:91;visibility:visible;mso-wrap-style:square;v-text-anchor:top" coordsize="6154420,9144" o:spid="_x0000_s1027" fillcolor="black" stroked="f" strokeweight="0" path="m,l615442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">
                  <v:stroke miterlimit="83231f" joinstyle="miter"/>
                  <v:path textboxrect="0,0,6154420,9144" arrowok="t"/>
                </v:shape>
                <w10:anchorlock/>
              </v:group>
            </w:pict>
          </mc:Fallback>
        </mc:AlternateContent>
      </w:r>
    </w:p>
    <w:p w14:paraId="5E226AC0" w14:textId="77777777" w:rsidR="00092902" w:rsidRPr="00092902" w:rsidRDefault="00092902" w:rsidP="00092902">
      <w:r w:rsidRPr="00092902">
        <w:rPr>
          <w:u w:val="single"/>
        </w:rPr>
        <w:t>Terms of reference:</w:t>
      </w:r>
      <w:r w:rsidRPr="00092902">
        <w:t xml:space="preserve"> </w:t>
      </w:r>
    </w:p>
    <w:p w14:paraId="69663717" w14:textId="77777777" w:rsidR="00092902" w:rsidRPr="00092902" w:rsidRDefault="00092902" w:rsidP="00092902">
      <w:pPr>
        <w:numPr>
          <w:ilvl w:val="0"/>
          <w:numId w:val="3"/>
        </w:numPr>
      </w:pPr>
      <w:r w:rsidRPr="00092902">
        <w:t xml:space="preserve">To consider and have authority to approve on behalf of Board: </w:t>
      </w:r>
    </w:p>
    <w:p w14:paraId="115C6A6A" w14:textId="77777777" w:rsidR="00092902" w:rsidRPr="00092902" w:rsidRDefault="00092902" w:rsidP="00092902">
      <w:pPr>
        <w:numPr>
          <w:ilvl w:val="1"/>
          <w:numId w:val="3"/>
        </w:numPr>
      </w:pPr>
      <w:r w:rsidRPr="00092902">
        <w:t>Financial Regulations, and policies/strategies relating to matters within the Committee’s purview, which require approval at a governance level for legal or regulatory reasons, unless covered elsewhere in these terms of reference or forming part of the Articles of Government; also any other matters vested in the Committee under the Financial Regulations and Scheme of Delegation.</w:t>
      </w:r>
    </w:p>
    <w:p w14:paraId="216B1E0E" w14:textId="77777777" w:rsidR="00092902" w:rsidRPr="00092902" w:rsidRDefault="00092902" w:rsidP="00092902">
      <w:pPr>
        <w:numPr>
          <w:ilvl w:val="1"/>
          <w:numId w:val="3"/>
        </w:numPr>
      </w:pPr>
      <w:r w:rsidRPr="00092902">
        <w:t>Financial arrangements including short term funding arrangements/procedures, long term investment policies, applications for borrowing consent from all sources, and relevant policies and strategies in relation to fees and charges payable to the University.</w:t>
      </w:r>
    </w:p>
    <w:p w14:paraId="256CC5BF" w14:textId="77777777" w:rsidR="00092902" w:rsidRPr="00092902" w:rsidRDefault="00092902" w:rsidP="00092902">
      <w:pPr>
        <w:numPr>
          <w:ilvl w:val="1"/>
          <w:numId w:val="3"/>
        </w:numPr>
      </w:pPr>
      <w:r w:rsidRPr="00092902">
        <w:t>The implementation of strategic objectives relating to People Services and employment policy.</w:t>
      </w:r>
    </w:p>
    <w:p w14:paraId="58EAEEE0" w14:textId="77777777" w:rsidR="00092902" w:rsidRPr="00092902" w:rsidRDefault="00092902" w:rsidP="00092902">
      <w:pPr>
        <w:numPr>
          <w:ilvl w:val="1"/>
          <w:numId w:val="3"/>
        </w:numPr>
      </w:pPr>
      <w:r w:rsidRPr="00092902">
        <w:t>The University’s annual report on Health and Safety activities within the institution, which will be presented to Board for information.</w:t>
      </w:r>
    </w:p>
    <w:p w14:paraId="47DAF3F2" w14:textId="77777777" w:rsidR="00092902" w:rsidRPr="00092902" w:rsidRDefault="00092902" w:rsidP="00092902">
      <w:pPr>
        <w:numPr>
          <w:ilvl w:val="1"/>
          <w:numId w:val="3"/>
        </w:numPr>
      </w:pPr>
      <w:r w:rsidRPr="00092902">
        <w:t>Regular reports on People Services and on Estates and the Environment.</w:t>
      </w:r>
    </w:p>
    <w:p w14:paraId="35CD6C52" w14:textId="77777777" w:rsidR="00092902" w:rsidRPr="00092902" w:rsidRDefault="00092902" w:rsidP="00092902">
      <w:pPr>
        <w:numPr>
          <w:ilvl w:val="1"/>
          <w:numId w:val="3"/>
        </w:numPr>
      </w:pPr>
      <w:r w:rsidRPr="00092902">
        <w:t>The University’s annual report on Procurement.</w:t>
      </w:r>
    </w:p>
    <w:p w14:paraId="24C164BA" w14:textId="77777777" w:rsidR="00092902" w:rsidRPr="00092902" w:rsidRDefault="00092902" w:rsidP="00092902">
      <w:pPr>
        <w:numPr>
          <w:ilvl w:val="1"/>
          <w:numId w:val="3"/>
        </w:numPr>
      </w:pPr>
      <w:r w:rsidRPr="00092902">
        <w:t xml:space="preserve">The purchase of capital goods and services in accordance with the provisions of the financial regulations. </w:t>
      </w:r>
    </w:p>
    <w:p w14:paraId="2A41EC5E" w14:textId="77777777" w:rsidR="00092902" w:rsidRPr="00092902" w:rsidRDefault="00092902" w:rsidP="00092902">
      <w:pPr>
        <w:numPr>
          <w:ilvl w:val="1"/>
          <w:numId w:val="3"/>
        </w:numPr>
      </w:pPr>
      <w:r w:rsidRPr="00092902">
        <w:t>"Risk" arrangements for insurance purposes</w:t>
      </w:r>
    </w:p>
    <w:p w14:paraId="3E159FD9" w14:textId="77777777" w:rsidR="00092902" w:rsidRPr="00092902" w:rsidRDefault="00092902" w:rsidP="00092902">
      <w:pPr>
        <w:numPr>
          <w:ilvl w:val="1"/>
          <w:numId w:val="3"/>
        </w:numPr>
      </w:pPr>
      <w:r w:rsidRPr="00092902">
        <w:t>Periodic reviews of the Institution’s compliance with the various mandatory requirements of the Financial Memorandum</w:t>
      </w:r>
    </w:p>
    <w:p w14:paraId="5EA22F88" w14:textId="77777777" w:rsidR="00092902" w:rsidRPr="00092902" w:rsidRDefault="00092902" w:rsidP="00092902">
      <w:pPr>
        <w:numPr>
          <w:ilvl w:val="0"/>
          <w:numId w:val="3"/>
        </w:numPr>
      </w:pPr>
      <w:r w:rsidRPr="00092902">
        <w:t xml:space="preserve">To consider and recommend for Board approval: </w:t>
      </w:r>
    </w:p>
    <w:p w14:paraId="0F065D3C" w14:textId="77777777" w:rsidR="00092902" w:rsidRPr="00092902" w:rsidRDefault="00092902" w:rsidP="00092902">
      <w:pPr>
        <w:numPr>
          <w:ilvl w:val="1"/>
          <w:numId w:val="3"/>
        </w:numPr>
      </w:pPr>
      <w:r w:rsidRPr="00092902">
        <w:t>Revisions to ceilings on financial authority, to be reviewed on an annual basis.</w:t>
      </w:r>
    </w:p>
    <w:p w14:paraId="02337EB3" w14:textId="77777777" w:rsidR="00092902" w:rsidRPr="00092902" w:rsidRDefault="00092902" w:rsidP="00092902">
      <w:pPr>
        <w:numPr>
          <w:ilvl w:val="1"/>
          <w:numId w:val="3"/>
        </w:numPr>
      </w:pPr>
      <w:r w:rsidRPr="00092902">
        <w:t>Any expenditure which requires full Board authority.</w:t>
      </w:r>
    </w:p>
    <w:p w14:paraId="0C90397A" w14:textId="77777777" w:rsidR="00092902" w:rsidRPr="00092902" w:rsidRDefault="00092902" w:rsidP="00092902">
      <w:pPr>
        <w:numPr>
          <w:ilvl w:val="1"/>
          <w:numId w:val="3"/>
        </w:numPr>
      </w:pPr>
      <w:r w:rsidRPr="00092902">
        <w:lastRenderedPageBreak/>
        <w:t>Policies/strategies which require approval at Board level for legal or regulatory reasons, and which relate to matters within the Committee’s purview.</w:t>
      </w:r>
    </w:p>
    <w:p w14:paraId="13F9A364" w14:textId="77777777" w:rsidR="00092902" w:rsidRPr="00092902" w:rsidRDefault="00092902" w:rsidP="00092902">
      <w:pPr>
        <w:numPr>
          <w:ilvl w:val="1"/>
          <w:numId w:val="3"/>
        </w:numPr>
      </w:pPr>
      <w:r w:rsidRPr="00092902">
        <w:t>Any other matters as set out in the Financial Regulations or the Financial Procedures, or the Scheme of Delegation.</w:t>
      </w:r>
    </w:p>
    <w:p w14:paraId="6AFDE1EC" w14:textId="77777777" w:rsidR="00092902" w:rsidRPr="00092902" w:rsidRDefault="00092902" w:rsidP="00092902">
      <w:pPr>
        <w:numPr>
          <w:ilvl w:val="0"/>
          <w:numId w:val="3"/>
        </w:numPr>
      </w:pPr>
      <w:r w:rsidRPr="00092902">
        <w:t xml:space="preserve">To receive reports for information and advise Board and/or the Vice-Chancellor as appropriate on: </w:t>
      </w:r>
    </w:p>
    <w:p w14:paraId="28D10AF1" w14:textId="77777777" w:rsidR="00092902" w:rsidRPr="00092902" w:rsidRDefault="00092902" w:rsidP="00092902">
      <w:pPr>
        <w:numPr>
          <w:ilvl w:val="1"/>
          <w:numId w:val="3"/>
        </w:numPr>
      </w:pPr>
      <w:r w:rsidRPr="00092902">
        <w:t xml:space="preserve">Strategic risks and opportunities facing the University in matters of financial, physical, human and digital resources, and other income generation opportunities. </w:t>
      </w:r>
    </w:p>
    <w:p w14:paraId="769D8681" w14:textId="77777777" w:rsidR="00092902" w:rsidRPr="00092902" w:rsidRDefault="00092902" w:rsidP="00092902">
      <w:pPr>
        <w:numPr>
          <w:ilvl w:val="1"/>
          <w:numId w:val="3"/>
        </w:numPr>
      </w:pPr>
      <w:r w:rsidRPr="00092902">
        <w:t>The establishment, development and monitoring of the Estates Strategy including the acquisition and disposal of land and buildings and the effective and efficient use of resources related to this. This is separate from the Masterplanning work for the University estate which is considered by the Strategic Planning and Performance Committee.</w:t>
      </w:r>
    </w:p>
    <w:p w14:paraId="143E0398" w14:textId="77777777" w:rsidR="00092902" w:rsidRPr="00092902" w:rsidRDefault="00092902" w:rsidP="00092902">
      <w:pPr>
        <w:numPr>
          <w:ilvl w:val="1"/>
          <w:numId w:val="3"/>
        </w:numPr>
      </w:pPr>
      <w:r w:rsidRPr="00092902">
        <w:t>Medium term and longer term financial planning and income generation (including working capital and capital commitments, and other physical assets as well as intellectual property), and annual and longer-term estimates of income and expenditure.</w:t>
      </w:r>
    </w:p>
    <w:p w14:paraId="2A1C93F2" w14:textId="77777777" w:rsidR="00092902" w:rsidRPr="00092902" w:rsidRDefault="00092902" w:rsidP="00092902">
      <w:pPr>
        <w:numPr>
          <w:ilvl w:val="1"/>
          <w:numId w:val="3"/>
        </w:numPr>
      </w:pPr>
      <w:r w:rsidRPr="00092902">
        <w:t>Periodic statements of income and expenditure in relation to the University's activities including all subsidiaries.</w:t>
      </w:r>
    </w:p>
    <w:p w14:paraId="25646775" w14:textId="77777777" w:rsidR="00092902" w:rsidRPr="00092902" w:rsidRDefault="00092902" w:rsidP="00092902">
      <w:pPr>
        <w:numPr>
          <w:ilvl w:val="1"/>
          <w:numId w:val="3"/>
        </w:numPr>
      </w:pPr>
      <w:r w:rsidRPr="00092902">
        <w:t>The establishment, development and approval of institutional partnerships with external bodies.</w:t>
      </w:r>
    </w:p>
    <w:p w14:paraId="17E1C45B" w14:textId="77777777" w:rsidR="00092902" w:rsidRPr="00092902" w:rsidRDefault="00092902" w:rsidP="00092902">
      <w:pPr>
        <w:numPr>
          <w:ilvl w:val="1"/>
          <w:numId w:val="3"/>
        </w:numPr>
      </w:pPr>
      <w:r w:rsidRPr="00092902">
        <w:t>The performance of and risks arising from staff pension schemes.</w:t>
      </w:r>
    </w:p>
    <w:p w14:paraId="4B368A29" w14:textId="77777777" w:rsidR="00092902" w:rsidRPr="00092902" w:rsidRDefault="00092902" w:rsidP="00092902">
      <w:pPr>
        <w:numPr>
          <w:ilvl w:val="1"/>
          <w:numId w:val="3"/>
        </w:numPr>
      </w:pPr>
      <w:r w:rsidRPr="00092902">
        <w:t>National and local agreements as they relate to the various staff groups within the University.</w:t>
      </w:r>
    </w:p>
    <w:p w14:paraId="065F1C18" w14:textId="77777777" w:rsidR="00092902" w:rsidRPr="00092902" w:rsidRDefault="00092902" w:rsidP="00092902">
      <w:pPr>
        <w:numPr>
          <w:ilvl w:val="1"/>
          <w:numId w:val="3"/>
        </w:numPr>
      </w:pPr>
      <w:r w:rsidRPr="00092902">
        <w:t>Changes in legislation and good practice relating to areas of the University’s operation within the purview of the Committee.</w:t>
      </w:r>
    </w:p>
    <w:p w14:paraId="09C565FE" w14:textId="77777777" w:rsidR="00092902" w:rsidRPr="00092902" w:rsidRDefault="00092902" w:rsidP="00092902">
      <w:r w:rsidRPr="00092902">
        <w:t>The Committee may establish time-limited Task &amp; Finish Groups to undertake any of the above responsibilities on its behalf. The membership and reporting arrangements of such Task &amp; Finish Groups shall be agreed by the Chair of Board, the Committee Chair, or the Vice-Chancellor, according to business demands.</w:t>
      </w:r>
      <w:r w:rsidRPr="00092902">
        <w:rPr>
          <w:noProof/>
        </w:rPr>
        <mc:AlternateContent>
          <mc:Choice Requires="wpg">
            <w:drawing>
              <wp:inline distT="0" distB="0" distL="0" distR="0" wp14:anchorId="72595331" wp14:editId="67D96AFF">
                <wp:extent cx="6154420" cy="7620"/>
                <wp:effectExtent l="0" t="0" r="0" b="0"/>
                <wp:docPr id="2869" name="Group 2869"/>
                <wp:cNvGraphicFramePr/>
                <a:graphic xmlns:a="http://schemas.openxmlformats.org/drawingml/2006/main">
                  <a:graphicData uri="http://schemas.microsoft.com/office/word/2010/wordprocessingGroup">
                    <wpg:wgp>
                      <wpg:cNvGrpSpPr/>
                      <wpg:grpSpPr>
                        <a:xfrm>
                          <a:off x="0" y="0"/>
                          <a:ext cx="6154420" cy="7620"/>
                          <a:chOff x="0" y="0"/>
                          <a:chExt cx="6154420" cy="7620"/>
                        </a:xfrm>
                      </wpg:grpSpPr>
                      <wps:wsp>
                        <wps:cNvPr id="3848" name="Shape 3848"/>
                        <wps:cNvSpPr/>
                        <wps:spPr>
                          <a:xfrm>
                            <a:off x="0" y="0"/>
                            <a:ext cx="6154420" cy="9144"/>
                          </a:xfrm>
                          <a:custGeom>
                            <a:avLst/>
                            <a:gdLst/>
                            <a:ahLst/>
                            <a:cxnLst/>
                            <a:rect l="0" t="0" r="0" b="0"/>
                            <a:pathLst>
                              <a:path w="6154420" h="9144">
                                <a:moveTo>
                                  <a:pt x="0" y="0"/>
                                </a:moveTo>
                                <a:lnTo>
                                  <a:pt x="6154420" y="0"/>
                                </a:lnTo>
                                <a:lnTo>
                                  <a:pt x="6154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w14:anchorId="6B927932">
              <v:group id="Group 2869" style="width:484.6pt;height:.6pt;mso-position-horizontal-relative:char;mso-position-vertical-relative:line" coordsize="61544,76" o:spid="_x0000_s1026" w14:anchorId="7BBBC0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">
                <v:shape id="Shape 3848" style="position:absolute;width:61544;height:91;visibility:visible;mso-wrap-style:square;v-text-anchor:top" coordsize="6154420,9144" o:spid="_x0000_s1027" fillcolor="black" stroked="f" strokeweight="0" path="m,l615442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">
                  <v:stroke miterlimit="83231f" joinstyle="miter"/>
                  <v:path textboxrect="0,0,6154420,9144" arrowok="t"/>
                </v:shape>
                <w10:anchorlock/>
              </v:group>
            </w:pict>
          </mc:Fallback>
        </mc:AlternateContent>
      </w:r>
    </w:p>
    <w:p w14:paraId="74E66742" w14:textId="77777777" w:rsidR="00092902" w:rsidRPr="00092902" w:rsidRDefault="00092902" w:rsidP="00092902">
      <w:r w:rsidRPr="00092902">
        <w:rPr>
          <w:u w:val="single"/>
        </w:rPr>
        <w:t>Operation</w:t>
      </w:r>
      <w:r w:rsidRPr="00092902">
        <w:t xml:space="preserve"> </w:t>
      </w:r>
    </w:p>
    <w:p w14:paraId="461452B3" w14:textId="77777777" w:rsidR="00092902" w:rsidRPr="00092902" w:rsidRDefault="00092902" w:rsidP="00092902">
      <w:r w:rsidRPr="00092902">
        <w:t>The Committee shall agree and present to the Board an annual report outlining the key business undertaken by the Committee during the previous academic year, with a particular focus on the decisions taken by the Committee on behalf of the governing body in accordance with the delegated authorities provided in these terms of reference.</w:t>
      </w:r>
    </w:p>
    <w:p w14:paraId="14B5834F" w14:textId="77777777" w:rsidR="00092902" w:rsidRPr="00092902" w:rsidRDefault="00092902" w:rsidP="00092902">
      <w:r w:rsidRPr="00092902">
        <w:t>The Committee shall provide a summary report to Board following each meeting, setting out what decisions have been taken via delegated authority, in particular any procurement or contractual related decisions approved by Chair outside of meetings. The Chair will provide an oral update to Board as necessary highlighting any issues that they need to bring to the attention of the Board. </w:t>
      </w:r>
    </w:p>
    <w:p w14:paraId="127B1EDB" w14:textId="77777777" w:rsidR="00092902" w:rsidRPr="00092902" w:rsidRDefault="00092902" w:rsidP="00092902">
      <w:r w:rsidRPr="00092902">
        <w:lastRenderedPageBreak/>
        <w:t>The Committee may consider matters referred to it by Board, the Management Board (via the Vice-Chancellor – in academic year 2020/21 this is through the Combined Academic Board), or the University Vice-Chancellor’s Executive Group. </w:t>
      </w:r>
    </w:p>
    <w:p w14:paraId="2828E334" w14:textId="77777777" w:rsidR="006F57FF" w:rsidRDefault="006F57FF" w:rsidP="00233937">
      <w:pPr>
        <w:sectPr w:rsidR="006F57FF" w:rsidSect="007E5ABE">
          <w:headerReference w:type="even" r:id="rId14"/>
          <w:footerReference w:type="default" r:id="rId15"/>
          <w:pgSz w:w="11906" w:h="16838"/>
          <w:pgMar w:top="1418" w:right="1440" w:bottom="1134" w:left="1134" w:header="709" w:footer="709" w:gutter="0"/>
          <w:pgNumType w:start="0"/>
          <w:cols w:space="708"/>
          <w:titlePg/>
          <w:docGrid w:linePitch="360"/>
        </w:sectPr>
      </w:pPr>
    </w:p>
    <w:p w14:paraId="3C87F484" w14:textId="77777777" w:rsidR="006F57FF" w:rsidRPr="004918D0" w:rsidRDefault="006F57FF" w:rsidP="006F57FF">
      <w:pPr>
        <w:pStyle w:val="Heading1"/>
        <w:numPr>
          <w:ilvl w:val="0"/>
          <w:numId w:val="0"/>
        </w:numPr>
        <w:ind w:left="432" w:hanging="432"/>
      </w:pPr>
      <w:r w:rsidRPr="004918D0">
        <w:lastRenderedPageBreak/>
        <w:t xml:space="preserve">Appendix </w:t>
      </w:r>
      <w:r>
        <w:t>2</w:t>
      </w:r>
    </w:p>
    <w:p w14:paraId="46BC5035" w14:textId="77777777" w:rsidR="006F57FF" w:rsidRDefault="006F57FF" w:rsidP="006F57FF">
      <w:r>
        <w:t>Attendance at Meetings</w:t>
      </w:r>
    </w:p>
    <w:p w14:paraId="415DDC71" w14:textId="77777777" w:rsidR="006F57FF" w:rsidRDefault="006F57FF" w:rsidP="006F57FF"/>
    <w:tbl>
      <w:tblPr>
        <w:tblW w:w="11677" w:type="dxa"/>
        <w:tblCellMar>
          <w:top w:w="15" w:type="dxa"/>
          <w:bottom w:w="15" w:type="dxa"/>
        </w:tblCellMar>
        <w:tblLook w:val="04A0" w:firstRow="1" w:lastRow="0" w:firstColumn="1" w:lastColumn="0" w:noHBand="0" w:noVBand="1"/>
      </w:tblPr>
      <w:tblGrid>
        <w:gridCol w:w="7260"/>
        <w:gridCol w:w="1350"/>
        <w:gridCol w:w="1324"/>
        <w:gridCol w:w="1297"/>
        <w:gridCol w:w="446"/>
      </w:tblGrid>
      <w:tr w:rsidR="006F57FF" w:rsidRPr="00601789" w14:paraId="04CDF6E2" w14:textId="77777777" w:rsidTr="113B66A6">
        <w:trPr>
          <w:trHeight w:val="390"/>
        </w:trPr>
        <w:tc>
          <w:tcPr>
            <w:tcW w:w="7260" w:type="dxa"/>
            <w:tcBorders>
              <w:top w:val="nil"/>
              <w:left w:val="nil"/>
              <w:bottom w:val="single" w:sz="12" w:space="0" w:color="A2B8E1"/>
              <w:right w:val="nil"/>
            </w:tcBorders>
            <w:vAlign w:val="bottom"/>
            <w:hideMark/>
          </w:tcPr>
          <w:p w14:paraId="48DEB710" w14:textId="77777777" w:rsidR="006F57FF" w:rsidRPr="00601789" w:rsidRDefault="006F57FF" w:rsidP="00C82A70">
            <w:pPr>
              <w:rPr>
                <w:b/>
                <w:bCs/>
              </w:rPr>
            </w:pPr>
            <w:r w:rsidRPr="00601789">
              <w:rPr>
                <w:b/>
                <w:bCs/>
              </w:rPr>
              <w:t>Name | Date</w:t>
            </w:r>
          </w:p>
        </w:tc>
        <w:tc>
          <w:tcPr>
            <w:tcW w:w="1350" w:type="dxa"/>
            <w:tcBorders>
              <w:top w:val="nil"/>
              <w:left w:val="nil"/>
              <w:bottom w:val="nil"/>
              <w:right w:val="nil"/>
            </w:tcBorders>
            <w:noWrap/>
            <w:vAlign w:val="bottom"/>
          </w:tcPr>
          <w:p w14:paraId="2321BCC0" w14:textId="142444A4" w:rsidR="006F57FF" w:rsidRPr="00601789" w:rsidRDefault="006F57FF" w:rsidP="00C82A70">
            <w:r>
              <w:t>23-Nov-22</w:t>
            </w:r>
          </w:p>
        </w:tc>
        <w:tc>
          <w:tcPr>
            <w:tcW w:w="1324" w:type="dxa"/>
            <w:tcBorders>
              <w:top w:val="nil"/>
              <w:left w:val="nil"/>
              <w:bottom w:val="nil"/>
              <w:right w:val="nil"/>
            </w:tcBorders>
            <w:noWrap/>
            <w:vAlign w:val="bottom"/>
          </w:tcPr>
          <w:p w14:paraId="6052E6B8" w14:textId="174225B8" w:rsidR="006F57FF" w:rsidRPr="00601789" w:rsidRDefault="006F57FF" w:rsidP="00C82A70">
            <w:r>
              <w:t>22-Mar-23</w:t>
            </w:r>
          </w:p>
        </w:tc>
        <w:tc>
          <w:tcPr>
            <w:tcW w:w="1297" w:type="dxa"/>
            <w:tcBorders>
              <w:top w:val="nil"/>
              <w:left w:val="nil"/>
              <w:bottom w:val="nil"/>
              <w:right w:val="nil"/>
            </w:tcBorders>
            <w:noWrap/>
            <w:vAlign w:val="bottom"/>
          </w:tcPr>
          <w:p w14:paraId="6769F9EE" w14:textId="67B08202" w:rsidR="006F57FF" w:rsidRPr="00601789" w:rsidRDefault="006F57FF" w:rsidP="00C82A70">
            <w:r>
              <w:t>21-Jun-23</w:t>
            </w:r>
          </w:p>
        </w:tc>
        <w:tc>
          <w:tcPr>
            <w:tcW w:w="446" w:type="dxa"/>
            <w:tcBorders>
              <w:top w:val="nil"/>
              <w:left w:val="nil"/>
              <w:bottom w:val="nil"/>
              <w:right w:val="nil"/>
            </w:tcBorders>
            <w:noWrap/>
            <w:vAlign w:val="bottom"/>
          </w:tcPr>
          <w:p w14:paraId="5859B6FD" w14:textId="77777777" w:rsidR="006F57FF" w:rsidRPr="00601789" w:rsidRDefault="006F57FF" w:rsidP="00C82A70"/>
        </w:tc>
      </w:tr>
      <w:tr w:rsidR="006F57FF" w:rsidRPr="00601789" w14:paraId="047B2413" w14:textId="77777777" w:rsidTr="113B66A6">
        <w:trPr>
          <w:trHeight w:val="330"/>
        </w:trPr>
        <w:tc>
          <w:tcPr>
            <w:tcW w:w="7260" w:type="dxa"/>
            <w:tcBorders>
              <w:top w:val="nil"/>
              <w:left w:val="nil"/>
              <w:bottom w:val="nil"/>
              <w:right w:val="nil"/>
            </w:tcBorders>
            <w:noWrap/>
            <w:vAlign w:val="bottom"/>
            <w:hideMark/>
          </w:tcPr>
          <w:p w14:paraId="6C84EFF3" w14:textId="77777777" w:rsidR="006F57FF" w:rsidRPr="00601789" w:rsidRDefault="006F57FF" w:rsidP="00C82A70">
            <w:r w:rsidRPr="00601789">
              <w:t>Professor Aitchison, Cara (Vice-Chancellor)</w:t>
            </w:r>
          </w:p>
        </w:tc>
        <w:tc>
          <w:tcPr>
            <w:tcW w:w="1350" w:type="dxa"/>
            <w:tcBorders>
              <w:top w:val="nil"/>
              <w:left w:val="nil"/>
              <w:bottom w:val="nil"/>
              <w:right w:val="nil"/>
            </w:tcBorders>
            <w:shd w:val="clear" w:color="auto" w:fill="auto"/>
            <w:noWrap/>
            <w:vAlign w:val="bottom"/>
          </w:tcPr>
          <w:p w14:paraId="42F631CA" w14:textId="6E298E6A" w:rsidR="006F57FF" w:rsidRPr="00601789" w:rsidRDefault="006F57FF" w:rsidP="00C82A70">
            <w:r>
              <w:t>Yes</w:t>
            </w:r>
          </w:p>
        </w:tc>
        <w:tc>
          <w:tcPr>
            <w:tcW w:w="1324" w:type="dxa"/>
            <w:tcBorders>
              <w:top w:val="nil"/>
              <w:left w:val="nil"/>
              <w:bottom w:val="nil"/>
              <w:right w:val="nil"/>
            </w:tcBorders>
            <w:shd w:val="clear" w:color="auto" w:fill="auto"/>
            <w:noWrap/>
            <w:vAlign w:val="bottom"/>
          </w:tcPr>
          <w:p w14:paraId="79E0FD9A" w14:textId="51B3A929" w:rsidR="006F57FF" w:rsidRPr="00601789" w:rsidRDefault="000878D0" w:rsidP="00C82A70">
            <w:r>
              <w:t>Yes</w:t>
            </w:r>
          </w:p>
        </w:tc>
        <w:tc>
          <w:tcPr>
            <w:tcW w:w="1297" w:type="dxa"/>
            <w:tcBorders>
              <w:top w:val="nil"/>
              <w:left w:val="nil"/>
              <w:bottom w:val="nil"/>
              <w:right w:val="nil"/>
            </w:tcBorders>
            <w:shd w:val="clear" w:color="auto" w:fill="auto"/>
            <w:noWrap/>
            <w:vAlign w:val="bottom"/>
          </w:tcPr>
          <w:p w14:paraId="476DFA60" w14:textId="386FAA26" w:rsidR="006F57FF" w:rsidRPr="00601789" w:rsidRDefault="00054E21" w:rsidP="00C82A70">
            <w:r>
              <w:t>No</w:t>
            </w:r>
          </w:p>
        </w:tc>
        <w:tc>
          <w:tcPr>
            <w:tcW w:w="446" w:type="dxa"/>
            <w:tcBorders>
              <w:top w:val="nil"/>
              <w:left w:val="nil"/>
              <w:bottom w:val="nil"/>
              <w:right w:val="nil"/>
            </w:tcBorders>
            <w:noWrap/>
            <w:vAlign w:val="bottom"/>
            <w:hideMark/>
          </w:tcPr>
          <w:p w14:paraId="1D6345D8" w14:textId="77777777" w:rsidR="006F57FF" w:rsidRPr="00601789" w:rsidRDefault="006F57FF" w:rsidP="00C82A70"/>
        </w:tc>
      </w:tr>
      <w:tr w:rsidR="000B57D4" w:rsidRPr="00601789" w14:paraId="4F950FDE" w14:textId="77777777" w:rsidTr="113B66A6">
        <w:trPr>
          <w:trHeight w:val="315"/>
        </w:trPr>
        <w:tc>
          <w:tcPr>
            <w:tcW w:w="7260" w:type="dxa"/>
            <w:tcBorders>
              <w:top w:val="nil"/>
              <w:left w:val="nil"/>
              <w:bottom w:val="nil"/>
              <w:right w:val="nil"/>
            </w:tcBorders>
            <w:noWrap/>
            <w:vAlign w:val="bottom"/>
          </w:tcPr>
          <w:p w14:paraId="7D78CF61" w14:textId="3A316EB4" w:rsidR="000B57D4" w:rsidRDefault="000B57D4" w:rsidP="00C82A70">
            <w:r>
              <w:t>Roisin Connolly (Independent Governor)</w:t>
            </w:r>
          </w:p>
        </w:tc>
        <w:tc>
          <w:tcPr>
            <w:tcW w:w="1350" w:type="dxa"/>
            <w:tcBorders>
              <w:top w:val="nil"/>
              <w:left w:val="nil"/>
              <w:bottom w:val="nil"/>
              <w:right w:val="nil"/>
            </w:tcBorders>
            <w:shd w:val="clear" w:color="auto" w:fill="auto"/>
            <w:noWrap/>
            <w:vAlign w:val="bottom"/>
          </w:tcPr>
          <w:p w14:paraId="1EB8BF11" w14:textId="1A204097" w:rsidR="000B57D4" w:rsidRDefault="2FEF67FB" w:rsidP="00C82A70">
            <w:r>
              <w:t>n/a</w:t>
            </w:r>
          </w:p>
        </w:tc>
        <w:tc>
          <w:tcPr>
            <w:tcW w:w="1324" w:type="dxa"/>
            <w:tcBorders>
              <w:top w:val="nil"/>
              <w:left w:val="nil"/>
              <w:bottom w:val="nil"/>
              <w:right w:val="nil"/>
            </w:tcBorders>
            <w:shd w:val="clear" w:color="auto" w:fill="auto"/>
            <w:noWrap/>
            <w:vAlign w:val="bottom"/>
          </w:tcPr>
          <w:p w14:paraId="3086A833" w14:textId="2E463B2F" w:rsidR="000B57D4" w:rsidRDefault="2FEF67FB" w:rsidP="00C82A70">
            <w:r>
              <w:t>n/a</w:t>
            </w:r>
          </w:p>
        </w:tc>
        <w:tc>
          <w:tcPr>
            <w:tcW w:w="1297" w:type="dxa"/>
            <w:tcBorders>
              <w:top w:val="nil"/>
              <w:left w:val="nil"/>
              <w:bottom w:val="nil"/>
              <w:right w:val="nil"/>
            </w:tcBorders>
            <w:shd w:val="clear" w:color="auto" w:fill="auto"/>
            <w:noWrap/>
            <w:vAlign w:val="bottom"/>
          </w:tcPr>
          <w:p w14:paraId="38EF68C5" w14:textId="01547508" w:rsidR="000B57D4" w:rsidRDefault="000B57D4" w:rsidP="00C82A70">
            <w:r>
              <w:t>Yes</w:t>
            </w:r>
          </w:p>
        </w:tc>
        <w:tc>
          <w:tcPr>
            <w:tcW w:w="446" w:type="dxa"/>
            <w:tcBorders>
              <w:top w:val="nil"/>
              <w:left w:val="nil"/>
              <w:bottom w:val="nil"/>
              <w:right w:val="nil"/>
            </w:tcBorders>
            <w:noWrap/>
            <w:vAlign w:val="bottom"/>
          </w:tcPr>
          <w:p w14:paraId="539328E7" w14:textId="77777777" w:rsidR="000B57D4" w:rsidRPr="00601789" w:rsidRDefault="000B57D4" w:rsidP="00C82A70"/>
        </w:tc>
      </w:tr>
      <w:tr w:rsidR="006F57FF" w:rsidRPr="00601789" w14:paraId="13B19F93" w14:textId="77777777" w:rsidTr="113B66A6">
        <w:trPr>
          <w:trHeight w:val="315"/>
        </w:trPr>
        <w:tc>
          <w:tcPr>
            <w:tcW w:w="7260" w:type="dxa"/>
            <w:tcBorders>
              <w:top w:val="nil"/>
              <w:left w:val="nil"/>
              <w:bottom w:val="nil"/>
              <w:right w:val="nil"/>
            </w:tcBorders>
            <w:noWrap/>
            <w:vAlign w:val="bottom"/>
          </w:tcPr>
          <w:p w14:paraId="03238DA6" w14:textId="69B5EA6F" w:rsidR="006F57FF" w:rsidRPr="00601789" w:rsidRDefault="006F57FF" w:rsidP="00C82A70">
            <w:proofErr w:type="spellStart"/>
            <w:r>
              <w:t>Gonavaram</w:t>
            </w:r>
            <w:proofErr w:type="spellEnd"/>
            <w:r>
              <w:t>, Venky (Student Governor)</w:t>
            </w:r>
          </w:p>
        </w:tc>
        <w:tc>
          <w:tcPr>
            <w:tcW w:w="1350" w:type="dxa"/>
            <w:tcBorders>
              <w:top w:val="nil"/>
              <w:left w:val="nil"/>
              <w:bottom w:val="nil"/>
              <w:right w:val="nil"/>
            </w:tcBorders>
            <w:shd w:val="clear" w:color="auto" w:fill="auto"/>
            <w:noWrap/>
            <w:vAlign w:val="bottom"/>
          </w:tcPr>
          <w:p w14:paraId="05FDDB3F" w14:textId="1594244C" w:rsidR="006F57FF" w:rsidRPr="00601789" w:rsidRDefault="006F57FF" w:rsidP="00C82A70">
            <w:r>
              <w:t>Yes</w:t>
            </w:r>
          </w:p>
        </w:tc>
        <w:tc>
          <w:tcPr>
            <w:tcW w:w="1324" w:type="dxa"/>
            <w:tcBorders>
              <w:top w:val="nil"/>
              <w:left w:val="nil"/>
              <w:bottom w:val="nil"/>
              <w:right w:val="nil"/>
            </w:tcBorders>
            <w:shd w:val="clear" w:color="auto" w:fill="auto"/>
            <w:noWrap/>
            <w:vAlign w:val="bottom"/>
          </w:tcPr>
          <w:p w14:paraId="76D0AD5E" w14:textId="4449D287" w:rsidR="006F57FF" w:rsidRPr="00601789" w:rsidRDefault="007744A5" w:rsidP="00C82A70">
            <w:r>
              <w:t>Yes</w:t>
            </w:r>
          </w:p>
        </w:tc>
        <w:tc>
          <w:tcPr>
            <w:tcW w:w="1297" w:type="dxa"/>
            <w:tcBorders>
              <w:top w:val="nil"/>
              <w:left w:val="nil"/>
              <w:bottom w:val="nil"/>
              <w:right w:val="nil"/>
            </w:tcBorders>
            <w:shd w:val="clear" w:color="auto" w:fill="auto"/>
            <w:noWrap/>
            <w:vAlign w:val="bottom"/>
          </w:tcPr>
          <w:p w14:paraId="3E97E9CD" w14:textId="480E807A" w:rsidR="006F57FF" w:rsidRPr="00601789" w:rsidRDefault="00054E21" w:rsidP="00C82A70">
            <w:r>
              <w:t>No</w:t>
            </w:r>
          </w:p>
        </w:tc>
        <w:tc>
          <w:tcPr>
            <w:tcW w:w="446" w:type="dxa"/>
            <w:tcBorders>
              <w:top w:val="nil"/>
              <w:left w:val="nil"/>
              <w:bottom w:val="nil"/>
              <w:right w:val="nil"/>
            </w:tcBorders>
            <w:noWrap/>
            <w:vAlign w:val="bottom"/>
            <w:hideMark/>
          </w:tcPr>
          <w:p w14:paraId="3EA67A61" w14:textId="77777777" w:rsidR="006F57FF" w:rsidRPr="00601789" w:rsidRDefault="006F57FF" w:rsidP="00C82A70"/>
        </w:tc>
      </w:tr>
      <w:tr w:rsidR="006F57FF" w:rsidRPr="00601789" w14:paraId="5164E607" w14:textId="77777777" w:rsidTr="113B66A6">
        <w:trPr>
          <w:trHeight w:val="315"/>
        </w:trPr>
        <w:tc>
          <w:tcPr>
            <w:tcW w:w="7260" w:type="dxa"/>
            <w:tcBorders>
              <w:top w:val="nil"/>
              <w:left w:val="nil"/>
              <w:bottom w:val="nil"/>
              <w:right w:val="nil"/>
            </w:tcBorders>
            <w:noWrap/>
            <w:vAlign w:val="bottom"/>
          </w:tcPr>
          <w:p w14:paraId="2043970E" w14:textId="1E22B59F" w:rsidR="006F57FF" w:rsidRPr="00601789" w:rsidRDefault="006F57FF" w:rsidP="00C82A70">
            <w:r>
              <w:t>Hendrickson-Brown, Sheila (Independent Governor)</w:t>
            </w:r>
          </w:p>
        </w:tc>
        <w:tc>
          <w:tcPr>
            <w:tcW w:w="1350" w:type="dxa"/>
            <w:tcBorders>
              <w:top w:val="nil"/>
              <w:left w:val="nil"/>
              <w:bottom w:val="nil"/>
              <w:right w:val="nil"/>
            </w:tcBorders>
            <w:shd w:val="clear" w:color="auto" w:fill="auto"/>
            <w:noWrap/>
            <w:vAlign w:val="bottom"/>
          </w:tcPr>
          <w:p w14:paraId="5C06C6F5" w14:textId="33BCAA0B" w:rsidR="006F57FF" w:rsidRPr="00601789" w:rsidRDefault="006F57FF" w:rsidP="00C82A70">
            <w:r>
              <w:t>No</w:t>
            </w:r>
          </w:p>
        </w:tc>
        <w:tc>
          <w:tcPr>
            <w:tcW w:w="1324" w:type="dxa"/>
            <w:tcBorders>
              <w:top w:val="nil"/>
              <w:left w:val="nil"/>
              <w:bottom w:val="nil"/>
              <w:right w:val="nil"/>
            </w:tcBorders>
            <w:shd w:val="clear" w:color="auto" w:fill="auto"/>
            <w:noWrap/>
            <w:vAlign w:val="bottom"/>
          </w:tcPr>
          <w:p w14:paraId="0B0B7ACD" w14:textId="6C03C63E" w:rsidR="006F57FF" w:rsidRPr="00601789" w:rsidRDefault="00676BC3" w:rsidP="00C82A70">
            <w:r>
              <w:t>No</w:t>
            </w:r>
          </w:p>
        </w:tc>
        <w:tc>
          <w:tcPr>
            <w:tcW w:w="1297" w:type="dxa"/>
            <w:tcBorders>
              <w:top w:val="nil"/>
              <w:left w:val="nil"/>
              <w:bottom w:val="nil"/>
              <w:right w:val="nil"/>
            </w:tcBorders>
            <w:shd w:val="clear" w:color="auto" w:fill="auto"/>
            <w:noWrap/>
            <w:vAlign w:val="bottom"/>
          </w:tcPr>
          <w:p w14:paraId="5272BD20" w14:textId="12675B4B" w:rsidR="006F57FF" w:rsidRPr="00601789" w:rsidRDefault="7235F720" w:rsidP="00C82A70">
            <w:r>
              <w:t>n/a</w:t>
            </w:r>
          </w:p>
        </w:tc>
        <w:tc>
          <w:tcPr>
            <w:tcW w:w="446" w:type="dxa"/>
            <w:tcBorders>
              <w:top w:val="nil"/>
              <w:left w:val="nil"/>
              <w:bottom w:val="nil"/>
              <w:right w:val="nil"/>
            </w:tcBorders>
            <w:noWrap/>
            <w:vAlign w:val="bottom"/>
            <w:hideMark/>
          </w:tcPr>
          <w:p w14:paraId="65D2571D" w14:textId="77777777" w:rsidR="006F57FF" w:rsidRPr="00601789" w:rsidRDefault="006F57FF" w:rsidP="00C82A70"/>
        </w:tc>
      </w:tr>
      <w:tr w:rsidR="006F57FF" w:rsidRPr="00601789" w14:paraId="697EE14B" w14:textId="77777777" w:rsidTr="113B66A6">
        <w:trPr>
          <w:trHeight w:val="315"/>
        </w:trPr>
        <w:tc>
          <w:tcPr>
            <w:tcW w:w="7260" w:type="dxa"/>
            <w:tcBorders>
              <w:top w:val="nil"/>
              <w:left w:val="nil"/>
              <w:bottom w:val="nil"/>
              <w:right w:val="nil"/>
            </w:tcBorders>
            <w:noWrap/>
            <w:vAlign w:val="bottom"/>
          </w:tcPr>
          <w:p w14:paraId="26D97A01" w14:textId="657AF062" w:rsidR="006F57FF" w:rsidRPr="00601789" w:rsidRDefault="006F57FF" w:rsidP="006F57FF">
            <w:r>
              <w:t>James, Malcolm (Academic Staff Governor)</w:t>
            </w:r>
          </w:p>
        </w:tc>
        <w:tc>
          <w:tcPr>
            <w:tcW w:w="1350" w:type="dxa"/>
            <w:tcBorders>
              <w:top w:val="nil"/>
              <w:left w:val="nil"/>
              <w:bottom w:val="nil"/>
              <w:right w:val="nil"/>
            </w:tcBorders>
            <w:shd w:val="clear" w:color="auto" w:fill="auto"/>
            <w:noWrap/>
            <w:vAlign w:val="bottom"/>
          </w:tcPr>
          <w:p w14:paraId="002A3B94" w14:textId="6E9A72E0" w:rsidR="006F57FF" w:rsidRPr="00601789" w:rsidRDefault="006F57FF" w:rsidP="006F57FF">
            <w:r>
              <w:t>Yes</w:t>
            </w:r>
          </w:p>
        </w:tc>
        <w:tc>
          <w:tcPr>
            <w:tcW w:w="1324" w:type="dxa"/>
            <w:tcBorders>
              <w:top w:val="nil"/>
              <w:left w:val="nil"/>
              <w:bottom w:val="nil"/>
              <w:right w:val="nil"/>
            </w:tcBorders>
            <w:shd w:val="clear" w:color="auto" w:fill="auto"/>
            <w:noWrap/>
            <w:vAlign w:val="bottom"/>
          </w:tcPr>
          <w:p w14:paraId="6F3C4D9E" w14:textId="0FB333BD" w:rsidR="006F57FF" w:rsidRPr="00601789" w:rsidRDefault="00676BC3" w:rsidP="006F57FF">
            <w:r>
              <w:t>No</w:t>
            </w:r>
          </w:p>
        </w:tc>
        <w:tc>
          <w:tcPr>
            <w:tcW w:w="1297" w:type="dxa"/>
            <w:tcBorders>
              <w:top w:val="nil"/>
              <w:left w:val="nil"/>
              <w:bottom w:val="nil"/>
              <w:right w:val="nil"/>
            </w:tcBorders>
            <w:shd w:val="clear" w:color="auto" w:fill="auto"/>
            <w:noWrap/>
            <w:vAlign w:val="bottom"/>
          </w:tcPr>
          <w:p w14:paraId="777A90B8" w14:textId="3CAD148E" w:rsidR="006F57FF" w:rsidRPr="00601789" w:rsidRDefault="00054E21" w:rsidP="006F57FF">
            <w:r>
              <w:t>Yes</w:t>
            </w:r>
          </w:p>
        </w:tc>
        <w:tc>
          <w:tcPr>
            <w:tcW w:w="446" w:type="dxa"/>
            <w:tcBorders>
              <w:top w:val="nil"/>
              <w:left w:val="nil"/>
              <w:bottom w:val="nil"/>
              <w:right w:val="nil"/>
            </w:tcBorders>
            <w:noWrap/>
            <w:vAlign w:val="bottom"/>
            <w:hideMark/>
          </w:tcPr>
          <w:p w14:paraId="0A293264" w14:textId="77777777" w:rsidR="006F57FF" w:rsidRPr="00601789" w:rsidRDefault="006F57FF" w:rsidP="006F57FF"/>
        </w:tc>
      </w:tr>
      <w:tr w:rsidR="006F57FF" w:rsidRPr="00601789" w14:paraId="00CBA30B" w14:textId="77777777" w:rsidTr="113B66A6">
        <w:trPr>
          <w:trHeight w:val="315"/>
        </w:trPr>
        <w:tc>
          <w:tcPr>
            <w:tcW w:w="7260" w:type="dxa"/>
            <w:tcBorders>
              <w:top w:val="nil"/>
              <w:left w:val="nil"/>
              <w:bottom w:val="nil"/>
              <w:right w:val="nil"/>
            </w:tcBorders>
            <w:noWrap/>
            <w:vAlign w:val="bottom"/>
          </w:tcPr>
          <w:p w14:paraId="4395F893" w14:textId="610D362D" w:rsidR="006F57FF" w:rsidRPr="00601789" w:rsidRDefault="006F57FF" w:rsidP="006F57FF">
            <w:r>
              <w:t>Nnoaham, Kelechi (Independent Governor)</w:t>
            </w:r>
          </w:p>
        </w:tc>
        <w:tc>
          <w:tcPr>
            <w:tcW w:w="1350" w:type="dxa"/>
            <w:tcBorders>
              <w:top w:val="nil"/>
              <w:left w:val="nil"/>
              <w:bottom w:val="nil"/>
              <w:right w:val="nil"/>
            </w:tcBorders>
            <w:shd w:val="clear" w:color="auto" w:fill="auto"/>
            <w:noWrap/>
            <w:vAlign w:val="bottom"/>
          </w:tcPr>
          <w:p w14:paraId="6B6E02AE" w14:textId="10E354E9" w:rsidR="006F57FF" w:rsidRPr="00601789" w:rsidRDefault="006F57FF" w:rsidP="006F57FF">
            <w:r>
              <w:t>Yes</w:t>
            </w:r>
          </w:p>
        </w:tc>
        <w:tc>
          <w:tcPr>
            <w:tcW w:w="1324" w:type="dxa"/>
            <w:tcBorders>
              <w:top w:val="nil"/>
              <w:left w:val="nil"/>
              <w:bottom w:val="nil"/>
              <w:right w:val="nil"/>
            </w:tcBorders>
            <w:shd w:val="clear" w:color="auto" w:fill="auto"/>
            <w:noWrap/>
            <w:vAlign w:val="bottom"/>
          </w:tcPr>
          <w:p w14:paraId="7669C0E6" w14:textId="3F8A4E9E" w:rsidR="006F57FF" w:rsidRPr="00601789" w:rsidRDefault="00676BC3" w:rsidP="006F57FF">
            <w:r>
              <w:t>No</w:t>
            </w:r>
          </w:p>
        </w:tc>
        <w:tc>
          <w:tcPr>
            <w:tcW w:w="1297" w:type="dxa"/>
            <w:tcBorders>
              <w:top w:val="nil"/>
              <w:left w:val="nil"/>
              <w:bottom w:val="nil"/>
              <w:right w:val="nil"/>
            </w:tcBorders>
            <w:shd w:val="clear" w:color="auto" w:fill="auto"/>
            <w:noWrap/>
            <w:vAlign w:val="bottom"/>
          </w:tcPr>
          <w:p w14:paraId="521A22C7" w14:textId="039D32EA" w:rsidR="006F57FF" w:rsidRPr="00601789" w:rsidRDefault="00054E21" w:rsidP="006F57FF">
            <w:r>
              <w:t>N/A</w:t>
            </w:r>
          </w:p>
        </w:tc>
        <w:tc>
          <w:tcPr>
            <w:tcW w:w="446" w:type="dxa"/>
            <w:tcBorders>
              <w:top w:val="nil"/>
              <w:left w:val="nil"/>
              <w:bottom w:val="nil"/>
              <w:right w:val="nil"/>
            </w:tcBorders>
            <w:noWrap/>
            <w:vAlign w:val="bottom"/>
            <w:hideMark/>
          </w:tcPr>
          <w:p w14:paraId="4BF49381" w14:textId="77777777" w:rsidR="006F57FF" w:rsidRPr="00601789" w:rsidRDefault="006F57FF" w:rsidP="006F57FF"/>
        </w:tc>
      </w:tr>
      <w:tr w:rsidR="006F57FF" w:rsidRPr="00601789" w14:paraId="1D03E5BA" w14:textId="77777777" w:rsidTr="113B66A6">
        <w:trPr>
          <w:trHeight w:val="315"/>
        </w:trPr>
        <w:tc>
          <w:tcPr>
            <w:tcW w:w="7260" w:type="dxa"/>
            <w:tcBorders>
              <w:top w:val="nil"/>
              <w:left w:val="nil"/>
              <w:bottom w:val="nil"/>
              <w:right w:val="nil"/>
            </w:tcBorders>
            <w:noWrap/>
            <w:vAlign w:val="bottom"/>
          </w:tcPr>
          <w:p w14:paraId="1F3A950B" w14:textId="26CFE199" w:rsidR="006F57FF" w:rsidRPr="00601789" w:rsidRDefault="006F57FF" w:rsidP="006F57FF">
            <w:r>
              <w:t>Palmer, Kirsty (Academic Board Representative Governor)</w:t>
            </w:r>
          </w:p>
        </w:tc>
        <w:tc>
          <w:tcPr>
            <w:tcW w:w="1350" w:type="dxa"/>
            <w:tcBorders>
              <w:top w:val="nil"/>
              <w:left w:val="nil"/>
              <w:bottom w:val="nil"/>
              <w:right w:val="nil"/>
            </w:tcBorders>
            <w:shd w:val="clear" w:color="auto" w:fill="auto"/>
            <w:noWrap/>
            <w:vAlign w:val="bottom"/>
          </w:tcPr>
          <w:p w14:paraId="25749BBE" w14:textId="683AD897" w:rsidR="006F57FF" w:rsidRPr="00601789" w:rsidRDefault="006F57FF" w:rsidP="006F57FF">
            <w:r>
              <w:t>Yes</w:t>
            </w:r>
          </w:p>
        </w:tc>
        <w:tc>
          <w:tcPr>
            <w:tcW w:w="1324" w:type="dxa"/>
            <w:tcBorders>
              <w:top w:val="nil"/>
              <w:left w:val="nil"/>
              <w:bottom w:val="nil"/>
              <w:right w:val="nil"/>
            </w:tcBorders>
            <w:shd w:val="clear" w:color="auto" w:fill="auto"/>
            <w:noWrap/>
            <w:vAlign w:val="bottom"/>
          </w:tcPr>
          <w:p w14:paraId="058797B7" w14:textId="13252F42" w:rsidR="006F57FF" w:rsidRPr="00601789" w:rsidRDefault="00676BC3" w:rsidP="006F57FF">
            <w:r>
              <w:t>No</w:t>
            </w:r>
          </w:p>
        </w:tc>
        <w:tc>
          <w:tcPr>
            <w:tcW w:w="1297" w:type="dxa"/>
            <w:tcBorders>
              <w:top w:val="nil"/>
              <w:left w:val="nil"/>
              <w:bottom w:val="nil"/>
              <w:right w:val="nil"/>
            </w:tcBorders>
            <w:shd w:val="clear" w:color="auto" w:fill="auto"/>
            <w:noWrap/>
            <w:vAlign w:val="bottom"/>
          </w:tcPr>
          <w:p w14:paraId="3DD3EE7B" w14:textId="470A0426" w:rsidR="006F57FF" w:rsidRPr="00601789" w:rsidRDefault="00054E21" w:rsidP="006F57FF">
            <w:r>
              <w:t>No</w:t>
            </w:r>
          </w:p>
        </w:tc>
        <w:tc>
          <w:tcPr>
            <w:tcW w:w="446" w:type="dxa"/>
            <w:tcBorders>
              <w:top w:val="nil"/>
              <w:left w:val="nil"/>
              <w:bottom w:val="nil"/>
              <w:right w:val="nil"/>
            </w:tcBorders>
            <w:noWrap/>
            <w:vAlign w:val="bottom"/>
            <w:hideMark/>
          </w:tcPr>
          <w:p w14:paraId="162ED090" w14:textId="77777777" w:rsidR="006F57FF" w:rsidRPr="00601789" w:rsidRDefault="006F57FF" w:rsidP="006F57FF"/>
        </w:tc>
      </w:tr>
      <w:tr w:rsidR="007B7F04" w:rsidRPr="00601789" w14:paraId="7C60F8E8" w14:textId="77777777" w:rsidTr="113B66A6">
        <w:trPr>
          <w:trHeight w:val="315"/>
        </w:trPr>
        <w:tc>
          <w:tcPr>
            <w:tcW w:w="7260" w:type="dxa"/>
            <w:tcBorders>
              <w:top w:val="nil"/>
              <w:left w:val="nil"/>
              <w:bottom w:val="nil"/>
              <w:right w:val="nil"/>
            </w:tcBorders>
            <w:noWrap/>
            <w:vAlign w:val="bottom"/>
          </w:tcPr>
          <w:p w14:paraId="1C0CD298" w14:textId="01E354DF" w:rsidR="007B7F04" w:rsidRDefault="007B7F04" w:rsidP="006F57FF">
            <w:r>
              <w:t>Turner, Chris (Vice-Chair of the Board and Independent Governor)</w:t>
            </w:r>
          </w:p>
        </w:tc>
        <w:tc>
          <w:tcPr>
            <w:tcW w:w="1350" w:type="dxa"/>
            <w:tcBorders>
              <w:top w:val="nil"/>
              <w:left w:val="nil"/>
              <w:bottom w:val="nil"/>
              <w:right w:val="nil"/>
            </w:tcBorders>
            <w:shd w:val="clear" w:color="auto" w:fill="auto"/>
            <w:noWrap/>
            <w:vAlign w:val="bottom"/>
          </w:tcPr>
          <w:p w14:paraId="32F7D8C7" w14:textId="6C53AD3A" w:rsidR="007B7F04" w:rsidRDefault="007B7F04" w:rsidP="006F57FF">
            <w:r>
              <w:t>Yes</w:t>
            </w:r>
          </w:p>
        </w:tc>
        <w:tc>
          <w:tcPr>
            <w:tcW w:w="1324" w:type="dxa"/>
            <w:tcBorders>
              <w:top w:val="nil"/>
              <w:left w:val="nil"/>
              <w:bottom w:val="nil"/>
              <w:right w:val="nil"/>
            </w:tcBorders>
            <w:shd w:val="clear" w:color="auto" w:fill="auto"/>
            <w:noWrap/>
            <w:vAlign w:val="bottom"/>
          </w:tcPr>
          <w:p w14:paraId="69440FAD" w14:textId="4AE69264" w:rsidR="007B7F04" w:rsidRDefault="221AF463" w:rsidP="006F57FF">
            <w:r>
              <w:t>n/a</w:t>
            </w:r>
          </w:p>
        </w:tc>
        <w:tc>
          <w:tcPr>
            <w:tcW w:w="1297" w:type="dxa"/>
            <w:tcBorders>
              <w:top w:val="nil"/>
              <w:left w:val="nil"/>
              <w:bottom w:val="nil"/>
              <w:right w:val="nil"/>
            </w:tcBorders>
            <w:shd w:val="clear" w:color="auto" w:fill="auto"/>
            <w:noWrap/>
            <w:vAlign w:val="bottom"/>
          </w:tcPr>
          <w:p w14:paraId="731A4154" w14:textId="09DFF29C" w:rsidR="007B7F04" w:rsidRDefault="002064D9" w:rsidP="006F57FF">
            <w:r>
              <w:t>Yes</w:t>
            </w:r>
          </w:p>
        </w:tc>
        <w:tc>
          <w:tcPr>
            <w:tcW w:w="446" w:type="dxa"/>
            <w:tcBorders>
              <w:top w:val="nil"/>
              <w:left w:val="nil"/>
              <w:bottom w:val="nil"/>
              <w:right w:val="nil"/>
            </w:tcBorders>
            <w:noWrap/>
            <w:vAlign w:val="bottom"/>
          </w:tcPr>
          <w:p w14:paraId="5149196B" w14:textId="77777777" w:rsidR="007B7F04" w:rsidRPr="00601789" w:rsidRDefault="007B7F04" w:rsidP="006F57FF"/>
        </w:tc>
      </w:tr>
      <w:tr w:rsidR="00B555B1" w:rsidRPr="00601789" w14:paraId="2D5CEE8B" w14:textId="77777777" w:rsidTr="113B66A6">
        <w:trPr>
          <w:trHeight w:val="315"/>
        </w:trPr>
        <w:tc>
          <w:tcPr>
            <w:tcW w:w="7260" w:type="dxa"/>
            <w:tcBorders>
              <w:top w:val="nil"/>
              <w:left w:val="nil"/>
              <w:bottom w:val="nil"/>
              <w:right w:val="nil"/>
            </w:tcBorders>
            <w:noWrap/>
            <w:vAlign w:val="bottom"/>
          </w:tcPr>
          <w:p w14:paraId="4344A53E" w14:textId="4B62597F" w:rsidR="00B555B1" w:rsidRDefault="00B555B1" w:rsidP="006F57FF">
            <w:r>
              <w:t>Taylor, John (Chair of the Board and Independent Governor)</w:t>
            </w:r>
          </w:p>
        </w:tc>
        <w:tc>
          <w:tcPr>
            <w:tcW w:w="1350" w:type="dxa"/>
            <w:tcBorders>
              <w:top w:val="nil"/>
              <w:left w:val="nil"/>
              <w:bottom w:val="nil"/>
              <w:right w:val="nil"/>
            </w:tcBorders>
            <w:shd w:val="clear" w:color="auto" w:fill="auto"/>
            <w:noWrap/>
            <w:vAlign w:val="bottom"/>
          </w:tcPr>
          <w:p w14:paraId="3B8425FF" w14:textId="3394AC4A" w:rsidR="00B555B1" w:rsidRDefault="002064D9" w:rsidP="006F57FF">
            <w:r>
              <w:t>No</w:t>
            </w:r>
          </w:p>
        </w:tc>
        <w:tc>
          <w:tcPr>
            <w:tcW w:w="1324" w:type="dxa"/>
            <w:tcBorders>
              <w:top w:val="nil"/>
              <w:left w:val="nil"/>
              <w:bottom w:val="nil"/>
              <w:right w:val="nil"/>
            </w:tcBorders>
            <w:shd w:val="clear" w:color="auto" w:fill="auto"/>
            <w:noWrap/>
            <w:vAlign w:val="bottom"/>
          </w:tcPr>
          <w:p w14:paraId="57B285BF" w14:textId="2FF2B221" w:rsidR="00B555B1" w:rsidRDefault="002064D9" w:rsidP="006F57FF">
            <w:r>
              <w:t>Yes</w:t>
            </w:r>
          </w:p>
        </w:tc>
        <w:tc>
          <w:tcPr>
            <w:tcW w:w="1297" w:type="dxa"/>
            <w:tcBorders>
              <w:top w:val="nil"/>
              <w:left w:val="nil"/>
              <w:bottom w:val="nil"/>
              <w:right w:val="nil"/>
            </w:tcBorders>
            <w:shd w:val="clear" w:color="auto" w:fill="auto"/>
            <w:noWrap/>
            <w:vAlign w:val="bottom"/>
          </w:tcPr>
          <w:p w14:paraId="76C1CF9E" w14:textId="6BE4B5EC" w:rsidR="00B555B1" w:rsidRDefault="002064D9" w:rsidP="006F57FF">
            <w:r>
              <w:t>Yes</w:t>
            </w:r>
          </w:p>
        </w:tc>
        <w:tc>
          <w:tcPr>
            <w:tcW w:w="446" w:type="dxa"/>
            <w:tcBorders>
              <w:top w:val="nil"/>
              <w:left w:val="nil"/>
              <w:bottom w:val="nil"/>
              <w:right w:val="nil"/>
            </w:tcBorders>
            <w:noWrap/>
            <w:vAlign w:val="bottom"/>
          </w:tcPr>
          <w:p w14:paraId="0446DB6F" w14:textId="77777777" w:rsidR="00B555B1" w:rsidRPr="00601789" w:rsidRDefault="00B555B1" w:rsidP="006F57FF"/>
        </w:tc>
      </w:tr>
      <w:tr w:rsidR="006F57FF" w:rsidRPr="00601789" w14:paraId="1A40E0DD" w14:textId="77777777" w:rsidTr="113B66A6">
        <w:trPr>
          <w:trHeight w:val="315"/>
        </w:trPr>
        <w:tc>
          <w:tcPr>
            <w:tcW w:w="7260" w:type="dxa"/>
            <w:tcBorders>
              <w:top w:val="nil"/>
              <w:left w:val="nil"/>
              <w:bottom w:val="nil"/>
              <w:right w:val="nil"/>
            </w:tcBorders>
            <w:noWrap/>
            <w:vAlign w:val="bottom"/>
          </w:tcPr>
          <w:p w14:paraId="3990DA00" w14:textId="7498542F" w:rsidR="006F57FF" w:rsidRPr="00601789" w:rsidRDefault="006F57FF" w:rsidP="006F57FF">
            <w:r>
              <w:t>Warrender, David (Chair and Independent Governor)</w:t>
            </w:r>
          </w:p>
        </w:tc>
        <w:tc>
          <w:tcPr>
            <w:tcW w:w="1350" w:type="dxa"/>
            <w:tcBorders>
              <w:top w:val="nil"/>
              <w:left w:val="nil"/>
              <w:bottom w:val="nil"/>
              <w:right w:val="nil"/>
            </w:tcBorders>
            <w:shd w:val="clear" w:color="auto" w:fill="auto"/>
            <w:noWrap/>
            <w:vAlign w:val="bottom"/>
          </w:tcPr>
          <w:p w14:paraId="05080C25" w14:textId="46605A0B" w:rsidR="006F57FF" w:rsidRPr="00601789" w:rsidRDefault="006F57FF" w:rsidP="006F57FF">
            <w:r>
              <w:t>Yes</w:t>
            </w:r>
          </w:p>
        </w:tc>
        <w:tc>
          <w:tcPr>
            <w:tcW w:w="1324" w:type="dxa"/>
            <w:tcBorders>
              <w:top w:val="nil"/>
              <w:left w:val="nil"/>
              <w:bottom w:val="nil"/>
              <w:right w:val="nil"/>
            </w:tcBorders>
            <w:shd w:val="clear" w:color="auto" w:fill="auto"/>
            <w:noWrap/>
            <w:vAlign w:val="bottom"/>
          </w:tcPr>
          <w:p w14:paraId="20C68843" w14:textId="5837A0A3" w:rsidR="006F57FF" w:rsidRPr="00601789" w:rsidRDefault="00676BC3" w:rsidP="006F57FF">
            <w:r>
              <w:t>Yes</w:t>
            </w:r>
          </w:p>
        </w:tc>
        <w:tc>
          <w:tcPr>
            <w:tcW w:w="1297" w:type="dxa"/>
            <w:tcBorders>
              <w:top w:val="nil"/>
              <w:left w:val="nil"/>
              <w:bottom w:val="nil"/>
              <w:right w:val="nil"/>
            </w:tcBorders>
            <w:shd w:val="clear" w:color="auto" w:fill="auto"/>
            <w:noWrap/>
            <w:vAlign w:val="bottom"/>
          </w:tcPr>
          <w:p w14:paraId="7B663B3E" w14:textId="2880BE0B" w:rsidR="006F57FF" w:rsidRPr="00601789" w:rsidRDefault="00054E21" w:rsidP="006F57FF">
            <w:r>
              <w:t>Yes</w:t>
            </w:r>
          </w:p>
        </w:tc>
        <w:tc>
          <w:tcPr>
            <w:tcW w:w="446" w:type="dxa"/>
            <w:tcBorders>
              <w:top w:val="nil"/>
              <w:left w:val="nil"/>
              <w:bottom w:val="nil"/>
              <w:right w:val="nil"/>
            </w:tcBorders>
            <w:noWrap/>
            <w:vAlign w:val="bottom"/>
            <w:hideMark/>
          </w:tcPr>
          <w:p w14:paraId="333BDAAD" w14:textId="77777777" w:rsidR="006F57FF" w:rsidRPr="00601789" w:rsidRDefault="006F57FF" w:rsidP="006F57FF"/>
        </w:tc>
      </w:tr>
    </w:tbl>
    <w:p w14:paraId="6C08436E" w14:textId="77777777" w:rsidR="006F57FF" w:rsidRDefault="006F57FF" w:rsidP="006F57FF"/>
    <w:p w14:paraId="140FCB13" w14:textId="77777777" w:rsidR="006F57FF" w:rsidRDefault="006F57FF" w:rsidP="006F57FF"/>
    <w:p w14:paraId="07EC8FA3" w14:textId="201A51F4" w:rsidR="006369D4" w:rsidRDefault="006369D4" w:rsidP="00233937"/>
    <w:sectPr w:rsidR="006369D4" w:rsidSect="006F57FF">
      <w:pgSz w:w="16838" w:h="11906" w:orient="landscape"/>
      <w:pgMar w:top="1440" w:right="1134"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0B5D" w14:textId="77777777" w:rsidR="00137246" w:rsidRDefault="00137246" w:rsidP="00691E76">
      <w:r>
        <w:separator/>
      </w:r>
    </w:p>
  </w:endnote>
  <w:endnote w:type="continuationSeparator" w:id="0">
    <w:p w14:paraId="2436435C" w14:textId="77777777" w:rsidR="00137246" w:rsidRDefault="00137246" w:rsidP="00691E76">
      <w:r>
        <w:continuationSeparator/>
      </w:r>
    </w:p>
  </w:endnote>
  <w:endnote w:type="continuationNotice" w:id="1">
    <w:p w14:paraId="5D36B100" w14:textId="77777777" w:rsidR="00137246" w:rsidRDefault="001372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ltis">
    <w:altName w:val="Calibri"/>
    <w:panose1 w:val="020B0604020202020204"/>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62906"/>
      <w:docPartObj>
        <w:docPartGallery w:val="Page Numbers (Bottom of Page)"/>
        <w:docPartUnique/>
      </w:docPartObj>
    </w:sdtPr>
    <w:sdtEndPr>
      <w:rPr>
        <w:noProof/>
      </w:rPr>
    </w:sdtEndPr>
    <w:sdtContent>
      <w:p w14:paraId="613AB7FD" w14:textId="35D88D91" w:rsidR="00DD3855" w:rsidRDefault="00810924" w:rsidP="00691E76">
        <w:pPr>
          <w:pStyle w:val="Footer"/>
        </w:pPr>
        <w:r>
          <w:br/>
        </w:r>
        <w:r w:rsidR="00DD3855">
          <w:fldChar w:fldCharType="begin"/>
        </w:r>
        <w:r w:rsidR="00DD3855">
          <w:instrText xml:space="preserve"> PAGE   \* MERGEFORMAT </w:instrText>
        </w:r>
        <w:r w:rsidR="00DD3855">
          <w:fldChar w:fldCharType="separate"/>
        </w:r>
        <w:r w:rsidR="00217706">
          <w:rPr>
            <w:noProof/>
          </w:rPr>
          <w:t>1</w:t>
        </w:r>
        <w:r w:rsidR="00DD3855">
          <w:rPr>
            <w:noProof/>
          </w:rPr>
          <w:fldChar w:fldCharType="end"/>
        </w:r>
      </w:p>
    </w:sdtContent>
  </w:sdt>
  <w:p w14:paraId="694CF5E4" w14:textId="77777777" w:rsidR="00DD3855" w:rsidRDefault="00DD3855" w:rsidP="00691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4049F" w14:textId="77777777" w:rsidR="00137246" w:rsidRDefault="00137246" w:rsidP="00691E76">
      <w:r>
        <w:separator/>
      </w:r>
    </w:p>
  </w:footnote>
  <w:footnote w:type="continuationSeparator" w:id="0">
    <w:p w14:paraId="110164E6" w14:textId="77777777" w:rsidR="00137246" w:rsidRDefault="00137246" w:rsidP="00691E76">
      <w:r>
        <w:continuationSeparator/>
      </w:r>
    </w:p>
  </w:footnote>
  <w:footnote w:type="continuationNotice" w:id="1">
    <w:p w14:paraId="78C0449A" w14:textId="77777777" w:rsidR="00137246" w:rsidRDefault="00137246">
      <w:pPr>
        <w:spacing w:after="0"/>
      </w:pPr>
    </w:p>
  </w:footnote>
  <w:footnote w:id="2">
    <w:p w14:paraId="1AEA9D91" w14:textId="77777777" w:rsidR="00092902" w:rsidRDefault="00092902" w:rsidP="00092902">
      <w:pPr>
        <w:pStyle w:val="FootnoteText"/>
      </w:pPr>
      <w:r>
        <w:rPr>
          <w:rStyle w:val="FootnoteReference"/>
        </w:rPr>
        <w:footnoteRef/>
      </w:r>
      <w:r>
        <w:t xml:space="preserve"> </w:t>
      </w:r>
      <w:r>
        <w:rPr>
          <w:rFonts w:ascii="Calibri" w:hAnsi="Calibri" w:cs="Calibri"/>
          <w:color w:val="000000"/>
          <w:shd w:val="clear" w:color="auto" w:fill="FFFFFF"/>
        </w:rPr>
        <w:t>The Strategic Planning and Performance Committee will consider Estates Masterplanning from a strategic perspective and make recommendations to the Board of Governors on the overall plan; the Resources Committee will consider the establishment, development and monitoring of the Estates Strategy including the acquisition and disposal of land and buildings and the effective and efficient use of resources related to this as well as the purchase of capital goods and services in accordance with the provisions of the financial regulations.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8E6A" w14:textId="47145DDD" w:rsidR="00DD3855" w:rsidRDefault="00137246" w:rsidP="00691E76">
    <w:pPr>
      <w:pStyle w:val="Header"/>
    </w:pPr>
    <w:r>
      <w:rPr>
        <w:noProof/>
      </w:rPr>
      <w:pict w14:anchorId="3E5467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54.5pt;height:181.8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329B"/>
    <w:multiLevelType w:val="hybridMultilevel"/>
    <w:tmpl w:val="404AB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E234F2"/>
    <w:multiLevelType w:val="hybridMultilevel"/>
    <w:tmpl w:val="C8D2D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F163CA"/>
    <w:multiLevelType w:val="hybridMultilevel"/>
    <w:tmpl w:val="07861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907DE3"/>
    <w:multiLevelType w:val="hybridMultilevel"/>
    <w:tmpl w:val="8DBE35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727054"/>
    <w:multiLevelType w:val="hybridMultilevel"/>
    <w:tmpl w:val="A792146E"/>
    <w:lvl w:ilvl="0" w:tplc="234A30DC">
      <w:start w:val="1"/>
      <w:numFmt w:val="decimal"/>
      <w:lvlText w:val="%1."/>
      <w:lvlJc w:val="left"/>
      <w:pPr>
        <w:ind w:left="569"/>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245E9CA8">
      <w:start w:val="1"/>
      <w:numFmt w:val="lowerLetter"/>
      <w:lvlText w:val="%2."/>
      <w:lvlJc w:val="left"/>
      <w:pPr>
        <w:ind w:left="1119"/>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tplc="6CFEA8A6">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B6077E">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9257E8">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BA2F62">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70EA96">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042D4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10473E">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D61197"/>
    <w:multiLevelType w:val="hybridMultilevel"/>
    <w:tmpl w:val="178E0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A16B9C"/>
    <w:multiLevelType w:val="hybridMultilevel"/>
    <w:tmpl w:val="51EAF238"/>
    <w:lvl w:ilvl="0" w:tplc="2D8EF0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662E8"/>
    <w:multiLevelType w:val="hybridMultilevel"/>
    <w:tmpl w:val="700CF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FB6CE7"/>
    <w:multiLevelType w:val="hybridMultilevel"/>
    <w:tmpl w:val="35FC6156"/>
    <w:lvl w:ilvl="0" w:tplc="2D8EF0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706AB"/>
    <w:multiLevelType w:val="hybridMultilevel"/>
    <w:tmpl w:val="FFD4E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752D24"/>
    <w:multiLevelType w:val="hybridMultilevel"/>
    <w:tmpl w:val="F96C6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6E6665"/>
    <w:multiLevelType w:val="hybridMultilevel"/>
    <w:tmpl w:val="1D5E1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D6616D"/>
    <w:multiLevelType w:val="hybridMultilevel"/>
    <w:tmpl w:val="EE18B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C41FEE"/>
    <w:multiLevelType w:val="multilevel"/>
    <w:tmpl w:val="D232627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F7864E7"/>
    <w:multiLevelType w:val="hybridMultilevel"/>
    <w:tmpl w:val="8A44F5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8631364">
    <w:abstractNumId w:val="14"/>
  </w:num>
  <w:num w:numId="2" w16cid:durableId="1417089263">
    <w:abstractNumId w:val="6"/>
  </w:num>
  <w:num w:numId="3" w16cid:durableId="382024493">
    <w:abstractNumId w:val="4"/>
  </w:num>
  <w:num w:numId="4" w16cid:durableId="1275939290">
    <w:abstractNumId w:val="0"/>
  </w:num>
  <w:num w:numId="5" w16cid:durableId="1863326255">
    <w:abstractNumId w:val="1"/>
  </w:num>
  <w:num w:numId="6" w16cid:durableId="1680695503">
    <w:abstractNumId w:val="2"/>
  </w:num>
  <w:num w:numId="7" w16cid:durableId="477697428">
    <w:abstractNumId w:val="10"/>
  </w:num>
  <w:num w:numId="8" w16cid:durableId="1157382496">
    <w:abstractNumId w:val="3"/>
  </w:num>
  <w:num w:numId="9" w16cid:durableId="1277906182">
    <w:abstractNumId w:val="15"/>
  </w:num>
  <w:num w:numId="10" w16cid:durableId="223294344">
    <w:abstractNumId w:val="8"/>
  </w:num>
  <w:num w:numId="11" w16cid:durableId="840048450">
    <w:abstractNumId w:val="12"/>
  </w:num>
  <w:num w:numId="12" w16cid:durableId="938215371">
    <w:abstractNumId w:val="7"/>
  </w:num>
  <w:num w:numId="13" w16cid:durableId="985815842">
    <w:abstractNumId w:val="13"/>
  </w:num>
  <w:num w:numId="14" w16cid:durableId="1840457825">
    <w:abstractNumId w:val="9"/>
  </w:num>
  <w:num w:numId="15" w16cid:durableId="1112629630">
    <w:abstractNumId w:val="11"/>
  </w:num>
  <w:num w:numId="16" w16cid:durableId="120953270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35jnYQS3jvI5j0QZ4y/23EptumjI0JtmDFpUBKVS+3eHiagPfKjgVA8s4yBYqTNgQXdTYTLwCtOIdz+UTWLOw==" w:salt="oQrbnMyK5ySXxgW66tmJMg=="/>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15A8"/>
    <w:rsid w:val="00004F61"/>
    <w:rsid w:val="00006288"/>
    <w:rsid w:val="00007BFE"/>
    <w:rsid w:val="0001075F"/>
    <w:rsid w:val="00010EB8"/>
    <w:rsid w:val="00010FBF"/>
    <w:rsid w:val="00011680"/>
    <w:rsid w:val="00012B00"/>
    <w:rsid w:val="00013FA6"/>
    <w:rsid w:val="0001551F"/>
    <w:rsid w:val="00015CC3"/>
    <w:rsid w:val="000161F2"/>
    <w:rsid w:val="00017C0E"/>
    <w:rsid w:val="00022E57"/>
    <w:rsid w:val="00023100"/>
    <w:rsid w:val="00023912"/>
    <w:rsid w:val="00025CA4"/>
    <w:rsid w:val="00026BFA"/>
    <w:rsid w:val="000311C2"/>
    <w:rsid w:val="00031DEB"/>
    <w:rsid w:val="00036682"/>
    <w:rsid w:val="00040932"/>
    <w:rsid w:val="00040FAD"/>
    <w:rsid w:val="000414D4"/>
    <w:rsid w:val="00042103"/>
    <w:rsid w:val="000423C2"/>
    <w:rsid w:val="00043585"/>
    <w:rsid w:val="00043706"/>
    <w:rsid w:val="00047B2B"/>
    <w:rsid w:val="00050598"/>
    <w:rsid w:val="000525E6"/>
    <w:rsid w:val="00054E21"/>
    <w:rsid w:val="00054E52"/>
    <w:rsid w:val="00055B95"/>
    <w:rsid w:val="00055DFC"/>
    <w:rsid w:val="00056C53"/>
    <w:rsid w:val="000615B9"/>
    <w:rsid w:val="000635C1"/>
    <w:rsid w:val="0006466F"/>
    <w:rsid w:val="00064BBE"/>
    <w:rsid w:val="00065DE1"/>
    <w:rsid w:val="00066308"/>
    <w:rsid w:val="000665A2"/>
    <w:rsid w:val="00067291"/>
    <w:rsid w:val="000674AC"/>
    <w:rsid w:val="00067966"/>
    <w:rsid w:val="00067BB0"/>
    <w:rsid w:val="000702C5"/>
    <w:rsid w:val="00071244"/>
    <w:rsid w:val="00071E20"/>
    <w:rsid w:val="000753A8"/>
    <w:rsid w:val="000754A0"/>
    <w:rsid w:val="00082AB8"/>
    <w:rsid w:val="00082D66"/>
    <w:rsid w:val="00084029"/>
    <w:rsid w:val="00084894"/>
    <w:rsid w:val="000848BA"/>
    <w:rsid w:val="00085F91"/>
    <w:rsid w:val="00086993"/>
    <w:rsid w:val="000878D0"/>
    <w:rsid w:val="0009022C"/>
    <w:rsid w:val="00090EAE"/>
    <w:rsid w:val="00090EDD"/>
    <w:rsid w:val="00092902"/>
    <w:rsid w:val="00094693"/>
    <w:rsid w:val="00094F0B"/>
    <w:rsid w:val="0009597B"/>
    <w:rsid w:val="00096435"/>
    <w:rsid w:val="00097F58"/>
    <w:rsid w:val="000A0784"/>
    <w:rsid w:val="000A2712"/>
    <w:rsid w:val="000A4211"/>
    <w:rsid w:val="000A5F4C"/>
    <w:rsid w:val="000A6698"/>
    <w:rsid w:val="000B10CD"/>
    <w:rsid w:val="000B2625"/>
    <w:rsid w:val="000B3A23"/>
    <w:rsid w:val="000B3F75"/>
    <w:rsid w:val="000B57D4"/>
    <w:rsid w:val="000B7AFD"/>
    <w:rsid w:val="000C0445"/>
    <w:rsid w:val="000C074D"/>
    <w:rsid w:val="000C0B84"/>
    <w:rsid w:val="000C3DA7"/>
    <w:rsid w:val="000C5825"/>
    <w:rsid w:val="000C6A36"/>
    <w:rsid w:val="000D0B2C"/>
    <w:rsid w:val="000D1B57"/>
    <w:rsid w:val="000D23F4"/>
    <w:rsid w:val="000D2DCA"/>
    <w:rsid w:val="000D3EF5"/>
    <w:rsid w:val="000D5EBE"/>
    <w:rsid w:val="000E1C92"/>
    <w:rsid w:val="000E2D3D"/>
    <w:rsid w:val="000E31D3"/>
    <w:rsid w:val="000E5613"/>
    <w:rsid w:val="000F0838"/>
    <w:rsid w:val="000F13D6"/>
    <w:rsid w:val="000F1664"/>
    <w:rsid w:val="000F1ADC"/>
    <w:rsid w:val="000F1F59"/>
    <w:rsid w:val="000F2D86"/>
    <w:rsid w:val="000F3D40"/>
    <w:rsid w:val="000F40AD"/>
    <w:rsid w:val="000F431D"/>
    <w:rsid w:val="000F6FEB"/>
    <w:rsid w:val="0010139F"/>
    <w:rsid w:val="00101BDB"/>
    <w:rsid w:val="001030EB"/>
    <w:rsid w:val="00103ED5"/>
    <w:rsid w:val="00105126"/>
    <w:rsid w:val="00105B1A"/>
    <w:rsid w:val="00107280"/>
    <w:rsid w:val="00107525"/>
    <w:rsid w:val="00107793"/>
    <w:rsid w:val="00107B52"/>
    <w:rsid w:val="00110FA7"/>
    <w:rsid w:val="0011153B"/>
    <w:rsid w:val="00111CEE"/>
    <w:rsid w:val="0011328B"/>
    <w:rsid w:val="0011364C"/>
    <w:rsid w:val="00113D78"/>
    <w:rsid w:val="0011500A"/>
    <w:rsid w:val="001155C2"/>
    <w:rsid w:val="00115B5F"/>
    <w:rsid w:val="00116133"/>
    <w:rsid w:val="00116617"/>
    <w:rsid w:val="00117A3A"/>
    <w:rsid w:val="00121B7F"/>
    <w:rsid w:val="00121E14"/>
    <w:rsid w:val="0012564B"/>
    <w:rsid w:val="00131BC4"/>
    <w:rsid w:val="00131DA6"/>
    <w:rsid w:val="00131ED8"/>
    <w:rsid w:val="00135284"/>
    <w:rsid w:val="00135E97"/>
    <w:rsid w:val="00136A27"/>
    <w:rsid w:val="00136FA1"/>
    <w:rsid w:val="00137246"/>
    <w:rsid w:val="00141413"/>
    <w:rsid w:val="0014292C"/>
    <w:rsid w:val="00142F90"/>
    <w:rsid w:val="0014474B"/>
    <w:rsid w:val="00144AF3"/>
    <w:rsid w:val="0014553D"/>
    <w:rsid w:val="001520F4"/>
    <w:rsid w:val="0015225C"/>
    <w:rsid w:val="00153F54"/>
    <w:rsid w:val="001562D1"/>
    <w:rsid w:val="0015713A"/>
    <w:rsid w:val="00161DA5"/>
    <w:rsid w:val="00161EDB"/>
    <w:rsid w:val="00165058"/>
    <w:rsid w:val="001706E6"/>
    <w:rsid w:val="00170D56"/>
    <w:rsid w:val="00171703"/>
    <w:rsid w:val="00172848"/>
    <w:rsid w:val="00176A6B"/>
    <w:rsid w:val="001813CD"/>
    <w:rsid w:val="00181637"/>
    <w:rsid w:val="00182666"/>
    <w:rsid w:val="001836D3"/>
    <w:rsid w:val="00185471"/>
    <w:rsid w:val="00185D88"/>
    <w:rsid w:val="001863C4"/>
    <w:rsid w:val="00187534"/>
    <w:rsid w:val="0018791B"/>
    <w:rsid w:val="00187CD2"/>
    <w:rsid w:val="001902AC"/>
    <w:rsid w:val="00191D7C"/>
    <w:rsid w:val="001944A9"/>
    <w:rsid w:val="00194608"/>
    <w:rsid w:val="00194749"/>
    <w:rsid w:val="0019497D"/>
    <w:rsid w:val="00194BEF"/>
    <w:rsid w:val="00194C72"/>
    <w:rsid w:val="00197850"/>
    <w:rsid w:val="001A210C"/>
    <w:rsid w:val="001A28E5"/>
    <w:rsid w:val="001A3E14"/>
    <w:rsid w:val="001A3E16"/>
    <w:rsid w:val="001A52A7"/>
    <w:rsid w:val="001A5810"/>
    <w:rsid w:val="001B1766"/>
    <w:rsid w:val="001B2E98"/>
    <w:rsid w:val="001B5536"/>
    <w:rsid w:val="001B5EE2"/>
    <w:rsid w:val="001B61B8"/>
    <w:rsid w:val="001B6874"/>
    <w:rsid w:val="001B69C9"/>
    <w:rsid w:val="001C0486"/>
    <w:rsid w:val="001C0B57"/>
    <w:rsid w:val="001C0E14"/>
    <w:rsid w:val="001C146A"/>
    <w:rsid w:val="001C2E57"/>
    <w:rsid w:val="001C59FD"/>
    <w:rsid w:val="001C659A"/>
    <w:rsid w:val="001C65B1"/>
    <w:rsid w:val="001C775A"/>
    <w:rsid w:val="001C7BA2"/>
    <w:rsid w:val="001D066E"/>
    <w:rsid w:val="001D0860"/>
    <w:rsid w:val="001D496D"/>
    <w:rsid w:val="001D4B6B"/>
    <w:rsid w:val="001D4B9A"/>
    <w:rsid w:val="001D53AC"/>
    <w:rsid w:val="001D610B"/>
    <w:rsid w:val="001D6536"/>
    <w:rsid w:val="001D6BBD"/>
    <w:rsid w:val="001D731B"/>
    <w:rsid w:val="001E087B"/>
    <w:rsid w:val="001E09CA"/>
    <w:rsid w:val="001E09F2"/>
    <w:rsid w:val="001E0DC5"/>
    <w:rsid w:val="001E196D"/>
    <w:rsid w:val="001E20C9"/>
    <w:rsid w:val="001E2569"/>
    <w:rsid w:val="001E3172"/>
    <w:rsid w:val="001E38CE"/>
    <w:rsid w:val="001E4F8F"/>
    <w:rsid w:val="001E4FD1"/>
    <w:rsid w:val="001F29AB"/>
    <w:rsid w:val="001F348F"/>
    <w:rsid w:val="001F4886"/>
    <w:rsid w:val="001F56DE"/>
    <w:rsid w:val="001F7934"/>
    <w:rsid w:val="0020043D"/>
    <w:rsid w:val="00200599"/>
    <w:rsid w:val="00200606"/>
    <w:rsid w:val="0020227A"/>
    <w:rsid w:val="00202B36"/>
    <w:rsid w:val="002041F6"/>
    <w:rsid w:val="002049E5"/>
    <w:rsid w:val="00205557"/>
    <w:rsid w:val="002064D9"/>
    <w:rsid w:val="00206641"/>
    <w:rsid w:val="00206AAC"/>
    <w:rsid w:val="00207E4D"/>
    <w:rsid w:val="00212BA6"/>
    <w:rsid w:val="00213093"/>
    <w:rsid w:val="00213E2E"/>
    <w:rsid w:val="00215525"/>
    <w:rsid w:val="0021567B"/>
    <w:rsid w:val="00216B78"/>
    <w:rsid w:val="00217706"/>
    <w:rsid w:val="00223D48"/>
    <w:rsid w:val="00224C6A"/>
    <w:rsid w:val="0022514C"/>
    <w:rsid w:val="0023128B"/>
    <w:rsid w:val="00231509"/>
    <w:rsid w:val="0023187B"/>
    <w:rsid w:val="00233937"/>
    <w:rsid w:val="002378C8"/>
    <w:rsid w:val="00237C8B"/>
    <w:rsid w:val="0024104B"/>
    <w:rsid w:val="00241136"/>
    <w:rsid w:val="002412C0"/>
    <w:rsid w:val="002451A0"/>
    <w:rsid w:val="0024556E"/>
    <w:rsid w:val="00245EEC"/>
    <w:rsid w:val="002468C9"/>
    <w:rsid w:val="00247724"/>
    <w:rsid w:val="002502B0"/>
    <w:rsid w:val="002513AB"/>
    <w:rsid w:val="00252148"/>
    <w:rsid w:val="002525E6"/>
    <w:rsid w:val="002578BC"/>
    <w:rsid w:val="0026067E"/>
    <w:rsid w:val="0026087B"/>
    <w:rsid w:val="00261178"/>
    <w:rsid w:val="00261394"/>
    <w:rsid w:val="00263057"/>
    <w:rsid w:val="002637D5"/>
    <w:rsid w:val="0026540F"/>
    <w:rsid w:val="00265B91"/>
    <w:rsid w:val="00267016"/>
    <w:rsid w:val="002673A9"/>
    <w:rsid w:val="00267489"/>
    <w:rsid w:val="00272F4C"/>
    <w:rsid w:val="00273148"/>
    <w:rsid w:val="00275675"/>
    <w:rsid w:val="00276BD7"/>
    <w:rsid w:val="00276D78"/>
    <w:rsid w:val="00281BBF"/>
    <w:rsid w:val="002823CE"/>
    <w:rsid w:val="0028652C"/>
    <w:rsid w:val="00286E48"/>
    <w:rsid w:val="00287427"/>
    <w:rsid w:val="00293F47"/>
    <w:rsid w:val="00294117"/>
    <w:rsid w:val="00294CEF"/>
    <w:rsid w:val="002A03FD"/>
    <w:rsid w:val="002A31CE"/>
    <w:rsid w:val="002A3969"/>
    <w:rsid w:val="002A41D6"/>
    <w:rsid w:val="002A45FA"/>
    <w:rsid w:val="002A6390"/>
    <w:rsid w:val="002A73FC"/>
    <w:rsid w:val="002A75D3"/>
    <w:rsid w:val="002B0BEC"/>
    <w:rsid w:val="002B1DA5"/>
    <w:rsid w:val="002B3FCC"/>
    <w:rsid w:val="002B707A"/>
    <w:rsid w:val="002C075B"/>
    <w:rsid w:val="002C1FA2"/>
    <w:rsid w:val="002C34C8"/>
    <w:rsid w:val="002C3A05"/>
    <w:rsid w:val="002C3F9C"/>
    <w:rsid w:val="002C52BC"/>
    <w:rsid w:val="002C5D9D"/>
    <w:rsid w:val="002C63D1"/>
    <w:rsid w:val="002C774D"/>
    <w:rsid w:val="002D078D"/>
    <w:rsid w:val="002D2E5E"/>
    <w:rsid w:val="002D39F3"/>
    <w:rsid w:val="002D4BF6"/>
    <w:rsid w:val="002D71A6"/>
    <w:rsid w:val="002E097A"/>
    <w:rsid w:val="002E0AA7"/>
    <w:rsid w:val="002E0D2D"/>
    <w:rsid w:val="002E4CB2"/>
    <w:rsid w:val="002E4CD4"/>
    <w:rsid w:val="002E4F0D"/>
    <w:rsid w:val="002E577F"/>
    <w:rsid w:val="002E5C70"/>
    <w:rsid w:val="002E5FCE"/>
    <w:rsid w:val="002E5FD6"/>
    <w:rsid w:val="002F24C9"/>
    <w:rsid w:val="002F321A"/>
    <w:rsid w:val="002F3B5B"/>
    <w:rsid w:val="002F45DE"/>
    <w:rsid w:val="002F7363"/>
    <w:rsid w:val="003013EC"/>
    <w:rsid w:val="00302C7A"/>
    <w:rsid w:val="00302CC0"/>
    <w:rsid w:val="0030300E"/>
    <w:rsid w:val="003046D5"/>
    <w:rsid w:val="0030528E"/>
    <w:rsid w:val="00305CC0"/>
    <w:rsid w:val="0030692D"/>
    <w:rsid w:val="00306F48"/>
    <w:rsid w:val="0030758B"/>
    <w:rsid w:val="00307CFC"/>
    <w:rsid w:val="00310A76"/>
    <w:rsid w:val="00310C9A"/>
    <w:rsid w:val="00311BFB"/>
    <w:rsid w:val="0031317F"/>
    <w:rsid w:val="00314030"/>
    <w:rsid w:val="00314BE5"/>
    <w:rsid w:val="00315D4C"/>
    <w:rsid w:val="00317900"/>
    <w:rsid w:val="0032021E"/>
    <w:rsid w:val="003205F6"/>
    <w:rsid w:val="00320DB1"/>
    <w:rsid w:val="0032264E"/>
    <w:rsid w:val="003230EF"/>
    <w:rsid w:val="00324264"/>
    <w:rsid w:val="0032455D"/>
    <w:rsid w:val="003313E3"/>
    <w:rsid w:val="0033285C"/>
    <w:rsid w:val="00334878"/>
    <w:rsid w:val="0033497F"/>
    <w:rsid w:val="00334E4F"/>
    <w:rsid w:val="003363A4"/>
    <w:rsid w:val="003368BC"/>
    <w:rsid w:val="00340247"/>
    <w:rsid w:val="00340970"/>
    <w:rsid w:val="003419F0"/>
    <w:rsid w:val="00345237"/>
    <w:rsid w:val="003459B8"/>
    <w:rsid w:val="00346882"/>
    <w:rsid w:val="00346E18"/>
    <w:rsid w:val="00347ED7"/>
    <w:rsid w:val="00350323"/>
    <w:rsid w:val="003510CF"/>
    <w:rsid w:val="003517FB"/>
    <w:rsid w:val="003526E4"/>
    <w:rsid w:val="00355C44"/>
    <w:rsid w:val="00355D95"/>
    <w:rsid w:val="00355DF0"/>
    <w:rsid w:val="00357FAD"/>
    <w:rsid w:val="00361D62"/>
    <w:rsid w:val="00362B7D"/>
    <w:rsid w:val="0036331B"/>
    <w:rsid w:val="003648C7"/>
    <w:rsid w:val="0036559F"/>
    <w:rsid w:val="00365779"/>
    <w:rsid w:val="0036604B"/>
    <w:rsid w:val="003700BA"/>
    <w:rsid w:val="00371A0B"/>
    <w:rsid w:val="003724AF"/>
    <w:rsid w:val="00373BB2"/>
    <w:rsid w:val="003747ED"/>
    <w:rsid w:val="003845F3"/>
    <w:rsid w:val="0038615F"/>
    <w:rsid w:val="0038638B"/>
    <w:rsid w:val="00390ACD"/>
    <w:rsid w:val="0039200C"/>
    <w:rsid w:val="00394F91"/>
    <w:rsid w:val="00395BAE"/>
    <w:rsid w:val="00395DEF"/>
    <w:rsid w:val="00397455"/>
    <w:rsid w:val="003A0855"/>
    <w:rsid w:val="003A13CE"/>
    <w:rsid w:val="003A2A61"/>
    <w:rsid w:val="003A2C87"/>
    <w:rsid w:val="003A7AEF"/>
    <w:rsid w:val="003B24B0"/>
    <w:rsid w:val="003B288C"/>
    <w:rsid w:val="003B30EC"/>
    <w:rsid w:val="003B514E"/>
    <w:rsid w:val="003B6806"/>
    <w:rsid w:val="003B6930"/>
    <w:rsid w:val="003C0553"/>
    <w:rsid w:val="003C158D"/>
    <w:rsid w:val="003C2126"/>
    <w:rsid w:val="003C6203"/>
    <w:rsid w:val="003C644F"/>
    <w:rsid w:val="003D0C77"/>
    <w:rsid w:val="003D2285"/>
    <w:rsid w:val="003D29E1"/>
    <w:rsid w:val="003D442A"/>
    <w:rsid w:val="003D4440"/>
    <w:rsid w:val="003D50D1"/>
    <w:rsid w:val="003D56DF"/>
    <w:rsid w:val="003D73B3"/>
    <w:rsid w:val="003E37FF"/>
    <w:rsid w:val="003E4A05"/>
    <w:rsid w:val="003E616D"/>
    <w:rsid w:val="003E63CB"/>
    <w:rsid w:val="003E7272"/>
    <w:rsid w:val="003E7EF7"/>
    <w:rsid w:val="003F0D8B"/>
    <w:rsid w:val="003F4B03"/>
    <w:rsid w:val="00401D51"/>
    <w:rsid w:val="00401DA7"/>
    <w:rsid w:val="004027C9"/>
    <w:rsid w:val="0040708B"/>
    <w:rsid w:val="00407DDF"/>
    <w:rsid w:val="00410588"/>
    <w:rsid w:val="00414564"/>
    <w:rsid w:val="00414BCB"/>
    <w:rsid w:val="00414C4D"/>
    <w:rsid w:val="0041546E"/>
    <w:rsid w:val="00416BA0"/>
    <w:rsid w:val="00416EAD"/>
    <w:rsid w:val="0042041A"/>
    <w:rsid w:val="0042232E"/>
    <w:rsid w:val="0042324A"/>
    <w:rsid w:val="00423740"/>
    <w:rsid w:val="00424AE3"/>
    <w:rsid w:val="00425DCC"/>
    <w:rsid w:val="004314D0"/>
    <w:rsid w:val="004335D7"/>
    <w:rsid w:val="0044259E"/>
    <w:rsid w:val="00447002"/>
    <w:rsid w:val="00450992"/>
    <w:rsid w:val="00454793"/>
    <w:rsid w:val="0045505F"/>
    <w:rsid w:val="00457584"/>
    <w:rsid w:val="00460F24"/>
    <w:rsid w:val="004618C7"/>
    <w:rsid w:val="00462080"/>
    <w:rsid w:val="00463115"/>
    <w:rsid w:val="00465CE3"/>
    <w:rsid w:val="0047087F"/>
    <w:rsid w:val="004734A0"/>
    <w:rsid w:val="00474FA6"/>
    <w:rsid w:val="00476892"/>
    <w:rsid w:val="004808EE"/>
    <w:rsid w:val="004823A3"/>
    <w:rsid w:val="0048461A"/>
    <w:rsid w:val="0048512C"/>
    <w:rsid w:val="00486667"/>
    <w:rsid w:val="004870DE"/>
    <w:rsid w:val="004875E5"/>
    <w:rsid w:val="004918D0"/>
    <w:rsid w:val="00491D89"/>
    <w:rsid w:val="00492114"/>
    <w:rsid w:val="00492A20"/>
    <w:rsid w:val="00496E1A"/>
    <w:rsid w:val="0049755C"/>
    <w:rsid w:val="004A0911"/>
    <w:rsid w:val="004A2395"/>
    <w:rsid w:val="004A2ABC"/>
    <w:rsid w:val="004A2F9F"/>
    <w:rsid w:val="004A785C"/>
    <w:rsid w:val="004B20D0"/>
    <w:rsid w:val="004B24F6"/>
    <w:rsid w:val="004B346B"/>
    <w:rsid w:val="004B46EC"/>
    <w:rsid w:val="004B56F1"/>
    <w:rsid w:val="004B58E7"/>
    <w:rsid w:val="004B67D3"/>
    <w:rsid w:val="004B68B7"/>
    <w:rsid w:val="004B7CDF"/>
    <w:rsid w:val="004C0355"/>
    <w:rsid w:val="004C0592"/>
    <w:rsid w:val="004C15E6"/>
    <w:rsid w:val="004C4816"/>
    <w:rsid w:val="004C546E"/>
    <w:rsid w:val="004C6EE4"/>
    <w:rsid w:val="004D2276"/>
    <w:rsid w:val="004D33ED"/>
    <w:rsid w:val="004D4678"/>
    <w:rsid w:val="004D5BC9"/>
    <w:rsid w:val="004D7350"/>
    <w:rsid w:val="004E349E"/>
    <w:rsid w:val="004E4AAE"/>
    <w:rsid w:val="004E58DD"/>
    <w:rsid w:val="004E604B"/>
    <w:rsid w:val="004E6B0E"/>
    <w:rsid w:val="004E6F06"/>
    <w:rsid w:val="004E715E"/>
    <w:rsid w:val="004F09E5"/>
    <w:rsid w:val="004F1B5C"/>
    <w:rsid w:val="004F3566"/>
    <w:rsid w:val="004F3D8E"/>
    <w:rsid w:val="004F4633"/>
    <w:rsid w:val="004F4C81"/>
    <w:rsid w:val="004F60EB"/>
    <w:rsid w:val="004F6915"/>
    <w:rsid w:val="005005F9"/>
    <w:rsid w:val="005015E0"/>
    <w:rsid w:val="00501909"/>
    <w:rsid w:val="005035F0"/>
    <w:rsid w:val="00503782"/>
    <w:rsid w:val="0050649B"/>
    <w:rsid w:val="00506660"/>
    <w:rsid w:val="00510AF2"/>
    <w:rsid w:val="00511D05"/>
    <w:rsid w:val="00512BAF"/>
    <w:rsid w:val="0051665E"/>
    <w:rsid w:val="00516767"/>
    <w:rsid w:val="0051754F"/>
    <w:rsid w:val="00517BA2"/>
    <w:rsid w:val="005215E4"/>
    <w:rsid w:val="00524F0A"/>
    <w:rsid w:val="005256DD"/>
    <w:rsid w:val="00526635"/>
    <w:rsid w:val="00527D46"/>
    <w:rsid w:val="00530F92"/>
    <w:rsid w:val="0053121C"/>
    <w:rsid w:val="005328DD"/>
    <w:rsid w:val="00537AEA"/>
    <w:rsid w:val="005412D1"/>
    <w:rsid w:val="005429AA"/>
    <w:rsid w:val="00543CB7"/>
    <w:rsid w:val="0054428C"/>
    <w:rsid w:val="005444EA"/>
    <w:rsid w:val="00544EBC"/>
    <w:rsid w:val="00545155"/>
    <w:rsid w:val="00545CD6"/>
    <w:rsid w:val="005501B1"/>
    <w:rsid w:val="0055051B"/>
    <w:rsid w:val="00551E35"/>
    <w:rsid w:val="00551E85"/>
    <w:rsid w:val="005535C1"/>
    <w:rsid w:val="00560FF6"/>
    <w:rsid w:val="005653D5"/>
    <w:rsid w:val="0056566A"/>
    <w:rsid w:val="0056661F"/>
    <w:rsid w:val="005705E4"/>
    <w:rsid w:val="00570BCE"/>
    <w:rsid w:val="005719A8"/>
    <w:rsid w:val="005725AD"/>
    <w:rsid w:val="00577A98"/>
    <w:rsid w:val="00580697"/>
    <w:rsid w:val="00581129"/>
    <w:rsid w:val="005816A1"/>
    <w:rsid w:val="00584B88"/>
    <w:rsid w:val="00584C33"/>
    <w:rsid w:val="005865E2"/>
    <w:rsid w:val="00586C3D"/>
    <w:rsid w:val="00586FD0"/>
    <w:rsid w:val="005875B4"/>
    <w:rsid w:val="00591D42"/>
    <w:rsid w:val="00593631"/>
    <w:rsid w:val="00595C53"/>
    <w:rsid w:val="005978B6"/>
    <w:rsid w:val="00597FF6"/>
    <w:rsid w:val="005A2A3E"/>
    <w:rsid w:val="005A339F"/>
    <w:rsid w:val="005A5AD5"/>
    <w:rsid w:val="005B1D77"/>
    <w:rsid w:val="005B2008"/>
    <w:rsid w:val="005B24FF"/>
    <w:rsid w:val="005B3F8A"/>
    <w:rsid w:val="005B4EEE"/>
    <w:rsid w:val="005B5CB3"/>
    <w:rsid w:val="005B670B"/>
    <w:rsid w:val="005B75D1"/>
    <w:rsid w:val="005B7689"/>
    <w:rsid w:val="005C03FA"/>
    <w:rsid w:val="005C0D06"/>
    <w:rsid w:val="005C1286"/>
    <w:rsid w:val="005C478B"/>
    <w:rsid w:val="005C4BBA"/>
    <w:rsid w:val="005D07A5"/>
    <w:rsid w:val="005D0CD5"/>
    <w:rsid w:val="005D1323"/>
    <w:rsid w:val="005D1BC7"/>
    <w:rsid w:val="005D26D5"/>
    <w:rsid w:val="005D3616"/>
    <w:rsid w:val="005D3AB3"/>
    <w:rsid w:val="005D3DFB"/>
    <w:rsid w:val="005D4913"/>
    <w:rsid w:val="005D5E2C"/>
    <w:rsid w:val="005D5ED5"/>
    <w:rsid w:val="005D6DAA"/>
    <w:rsid w:val="005D7483"/>
    <w:rsid w:val="005E5E4F"/>
    <w:rsid w:val="005E6956"/>
    <w:rsid w:val="005E7403"/>
    <w:rsid w:val="005E7504"/>
    <w:rsid w:val="005E7509"/>
    <w:rsid w:val="005E7FDA"/>
    <w:rsid w:val="005F08EF"/>
    <w:rsid w:val="005F12B8"/>
    <w:rsid w:val="005F15E6"/>
    <w:rsid w:val="005F1F21"/>
    <w:rsid w:val="005F211A"/>
    <w:rsid w:val="005F23B5"/>
    <w:rsid w:val="0060088D"/>
    <w:rsid w:val="0060181F"/>
    <w:rsid w:val="00602E24"/>
    <w:rsid w:val="00604D76"/>
    <w:rsid w:val="00606643"/>
    <w:rsid w:val="00612B60"/>
    <w:rsid w:val="0061332D"/>
    <w:rsid w:val="00613825"/>
    <w:rsid w:val="0061718A"/>
    <w:rsid w:val="00621A0F"/>
    <w:rsid w:val="00621FED"/>
    <w:rsid w:val="006225F7"/>
    <w:rsid w:val="00624472"/>
    <w:rsid w:val="00624EE8"/>
    <w:rsid w:val="00630290"/>
    <w:rsid w:val="0063088C"/>
    <w:rsid w:val="0063107F"/>
    <w:rsid w:val="00631DE6"/>
    <w:rsid w:val="006333B5"/>
    <w:rsid w:val="00635AE8"/>
    <w:rsid w:val="006367C7"/>
    <w:rsid w:val="006369D4"/>
    <w:rsid w:val="00637CB5"/>
    <w:rsid w:val="006418B1"/>
    <w:rsid w:val="006424A4"/>
    <w:rsid w:val="00642995"/>
    <w:rsid w:val="006429C7"/>
    <w:rsid w:val="00644777"/>
    <w:rsid w:val="006448F6"/>
    <w:rsid w:val="00645C47"/>
    <w:rsid w:val="006470C0"/>
    <w:rsid w:val="00647F64"/>
    <w:rsid w:val="006529D7"/>
    <w:rsid w:val="00656B93"/>
    <w:rsid w:val="00656D3E"/>
    <w:rsid w:val="00657267"/>
    <w:rsid w:val="00657F98"/>
    <w:rsid w:val="00661CF9"/>
    <w:rsid w:val="00661EE3"/>
    <w:rsid w:val="006648D5"/>
    <w:rsid w:val="006649BD"/>
    <w:rsid w:val="0067433D"/>
    <w:rsid w:val="0067483A"/>
    <w:rsid w:val="00675991"/>
    <w:rsid w:val="0067670E"/>
    <w:rsid w:val="00676BC3"/>
    <w:rsid w:val="00677B31"/>
    <w:rsid w:val="006801E0"/>
    <w:rsid w:val="00681DF6"/>
    <w:rsid w:val="00682453"/>
    <w:rsid w:val="00684ACE"/>
    <w:rsid w:val="0068546A"/>
    <w:rsid w:val="00686B34"/>
    <w:rsid w:val="006870B2"/>
    <w:rsid w:val="00691E76"/>
    <w:rsid w:val="00693F45"/>
    <w:rsid w:val="0069606F"/>
    <w:rsid w:val="00697849"/>
    <w:rsid w:val="006A0052"/>
    <w:rsid w:val="006A0498"/>
    <w:rsid w:val="006A0DFE"/>
    <w:rsid w:val="006A262D"/>
    <w:rsid w:val="006A28C1"/>
    <w:rsid w:val="006A31A6"/>
    <w:rsid w:val="006A4FE6"/>
    <w:rsid w:val="006A7ADB"/>
    <w:rsid w:val="006B16A0"/>
    <w:rsid w:val="006B218F"/>
    <w:rsid w:val="006B2CF9"/>
    <w:rsid w:val="006B33D7"/>
    <w:rsid w:val="006B3A51"/>
    <w:rsid w:val="006B494B"/>
    <w:rsid w:val="006B6D7C"/>
    <w:rsid w:val="006B6DA0"/>
    <w:rsid w:val="006B76D1"/>
    <w:rsid w:val="006C28F3"/>
    <w:rsid w:val="006C40A4"/>
    <w:rsid w:val="006C47CA"/>
    <w:rsid w:val="006C4C76"/>
    <w:rsid w:val="006C7A60"/>
    <w:rsid w:val="006D3AE4"/>
    <w:rsid w:val="006D4365"/>
    <w:rsid w:val="006D4E3B"/>
    <w:rsid w:val="006D6498"/>
    <w:rsid w:val="006D70E7"/>
    <w:rsid w:val="006D7A08"/>
    <w:rsid w:val="006E03A1"/>
    <w:rsid w:val="006E04D5"/>
    <w:rsid w:val="006E13F7"/>
    <w:rsid w:val="006E2E7D"/>
    <w:rsid w:val="006E7318"/>
    <w:rsid w:val="006E780C"/>
    <w:rsid w:val="006F20CF"/>
    <w:rsid w:val="006F513C"/>
    <w:rsid w:val="006F57FF"/>
    <w:rsid w:val="006F7564"/>
    <w:rsid w:val="00700188"/>
    <w:rsid w:val="00700D2A"/>
    <w:rsid w:val="00701ED6"/>
    <w:rsid w:val="00703AA2"/>
    <w:rsid w:val="007055D7"/>
    <w:rsid w:val="00705634"/>
    <w:rsid w:val="007063E6"/>
    <w:rsid w:val="00706EEB"/>
    <w:rsid w:val="007075C9"/>
    <w:rsid w:val="0071039C"/>
    <w:rsid w:val="00714103"/>
    <w:rsid w:val="007149A2"/>
    <w:rsid w:val="007150E0"/>
    <w:rsid w:val="00715191"/>
    <w:rsid w:val="0072137E"/>
    <w:rsid w:val="00721CAB"/>
    <w:rsid w:val="007222D4"/>
    <w:rsid w:val="00722FD5"/>
    <w:rsid w:val="00723A4C"/>
    <w:rsid w:val="007251CB"/>
    <w:rsid w:val="00725348"/>
    <w:rsid w:val="00725BF9"/>
    <w:rsid w:val="00726B6D"/>
    <w:rsid w:val="00731301"/>
    <w:rsid w:val="00732207"/>
    <w:rsid w:val="00734858"/>
    <w:rsid w:val="00734D37"/>
    <w:rsid w:val="00740025"/>
    <w:rsid w:val="007409D4"/>
    <w:rsid w:val="007427DF"/>
    <w:rsid w:val="00745414"/>
    <w:rsid w:val="00745BBA"/>
    <w:rsid w:val="00746456"/>
    <w:rsid w:val="007506B3"/>
    <w:rsid w:val="00757C4C"/>
    <w:rsid w:val="00760721"/>
    <w:rsid w:val="007611C7"/>
    <w:rsid w:val="00761A45"/>
    <w:rsid w:val="007651CF"/>
    <w:rsid w:val="00767B7F"/>
    <w:rsid w:val="007702D4"/>
    <w:rsid w:val="00770769"/>
    <w:rsid w:val="00770911"/>
    <w:rsid w:val="007714EB"/>
    <w:rsid w:val="0077217C"/>
    <w:rsid w:val="007736C1"/>
    <w:rsid w:val="007744A5"/>
    <w:rsid w:val="00776C11"/>
    <w:rsid w:val="00781932"/>
    <w:rsid w:val="00782582"/>
    <w:rsid w:val="0078414B"/>
    <w:rsid w:val="0078417E"/>
    <w:rsid w:val="007848F0"/>
    <w:rsid w:val="007855C9"/>
    <w:rsid w:val="00785FDB"/>
    <w:rsid w:val="00790A19"/>
    <w:rsid w:val="00790DCE"/>
    <w:rsid w:val="00792BD5"/>
    <w:rsid w:val="007932E9"/>
    <w:rsid w:val="00793C0E"/>
    <w:rsid w:val="007A0E66"/>
    <w:rsid w:val="007A50F3"/>
    <w:rsid w:val="007B6731"/>
    <w:rsid w:val="007B6FE4"/>
    <w:rsid w:val="007B7F04"/>
    <w:rsid w:val="007C102E"/>
    <w:rsid w:val="007C237B"/>
    <w:rsid w:val="007C5FA6"/>
    <w:rsid w:val="007D0A7B"/>
    <w:rsid w:val="007D216E"/>
    <w:rsid w:val="007D253E"/>
    <w:rsid w:val="007D3502"/>
    <w:rsid w:val="007D476D"/>
    <w:rsid w:val="007D69E9"/>
    <w:rsid w:val="007E1B3D"/>
    <w:rsid w:val="007E26EB"/>
    <w:rsid w:val="007E2BED"/>
    <w:rsid w:val="007E5536"/>
    <w:rsid w:val="007E5ABE"/>
    <w:rsid w:val="007E6F6C"/>
    <w:rsid w:val="007F0EB3"/>
    <w:rsid w:val="007F1462"/>
    <w:rsid w:val="007F1F85"/>
    <w:rsid w:val="007F204C"/>
    <w:rsid w:val="007F2619"/>
    <w:rsid w:val="007F27F0"/>
    <w:rsid w:val="007F2AA8"/>
    <w:rsid w:val="007F45B2"/>
    <w:rsid w:val="00803D56"/>
    <w:rsid w:val="0080657A"/>
    <w:rsid w:val="00806B80"/>
    <w:rsid w:val="00806FC3"/>
    <w:rsid w:val="00807C73"/>
    <w:rsid w:val="00810462"/>
    <w:rsid w:val="00810924"/>
    <w:rsid w:val="00813D84"/>
    <w:rsid w:val="00813DCC"/>
    <w:rsid w:val="0081598F"/>
    <w:rsid w:val="00815A26"/>
    <w:rsid w:val="00816173"/>
    <w:rsid w:val="00822288"/>
    <w:rsid w:val="00822B4F"/>
    <w:rsid w:val="00822D63"/>
    <w:rsid w:val="00823B48"/>
    <w:rsid w:val="008246CA"/>
    <w:rsid w:val="00824DDD"/>
    <w:rsid w:val="0082649F"/>
    <w:rsid w:val="00826B8F"/>
    <w:rsid w:val="00826F57"/>
    <w:rsid w:val="0083306F"/>
    <w:rsid w:val="008336F5"/>
    <w:rsid w:val="00833F93"/>
    <w:rsid w:val="00834AFD"/>
    <w:rsid w:val="0083623C"/>
    <w:rsid w:val="00836F11"/>
    <w:rsid w:val="0083728A"/>
    <w:rsid w:val="00837E6E"/>
    <w:rsid w:val="00840769"/>
    <w:rsid w:val="008414E5"/>
    <w:rsid w:val="00841E82"/>
    <w:rsid w:val="00844070"/>
    <w:rsid w:val="008452B0"/>
    <w:rsid w:val="00845764"/>
    <w:rsid w:val="008467C2"/>
    <w:rsid w:val="008474AF"/>
    <w:rsid w:val="00847825"/>
    <w:rsid w:val="0085102C"/>
    <w:rsid w:val="0085458B"/>
    <w:rsid w:val="00854E81"/>
    <w:rsid w:val="00855332"/>
    <w:rsid w:val="008569CD"/>
    <w:rsid w:val="00862D95"/>
    <w:rsid w:val="0086315B"/>
    <w:rsid w:val="00863C9F"/>
    <w:rsid w:val="00865D50"/>
    <w:rsid w:val="00866360"/>
    <w:rsid w:val="00870E75"/>
    <w:rsid w:val="00870EAF"/>
    <w:rsid w:val="00872015"/>
    <w:rsid w:val="008720D9"/>
    <w:rsid w:val="0087307E"/>
    <w:rsid w:val="00874D8E"/>
    <w:rsid w:val="008758DF"/>
    <w:rsid w:val="00876AC7"/>
    <w:rsid w:val="00884357"/>
    <w:rsid w:val="00884B0E"/>
    <w:rsid w:val="0088502A"/>
    <w:rsid w:val="0088599E"/>
    <w:rsid w:val="00886E21"/>
    <w:rsid w:val="00887FD1"/>
    <w:rsid w:val="00891365"/>
    <w:rsid w:val="008915EF"/>
    <w:rsid w:val="0089305B"/>
    <w:rsid w:val="008A1385"/>
    <w:rsid w:val="008A32C8"/>
    <w:rsid w:val="008A43D3"/>
    <w:rsid w:val="008A5942"/>
    <w:rsid w:val="008A6E38"/>
    <w:rsid w:val="008A737F"/>
    <w:rsid w:val="008B16AA"/>
    <w:rsid w:val="008B266E"/>
    <w:rsid w:val="008B2EA0"/>
    <w:rsid w:val="008B3B35"/>
    <w:rsid w:val="008B604B"/>
    <w:rsid w:val="008B6466"/>
    <w:rsid w:val="008C033D"/>
    <w:rsid w:val="008C0E62"/>
    <w:rsid w:val="008C182B"/>
    <w:rsid w:val="008C18C4"/>
    <w:rsid w:val="008C402A"/>
    <w:rsid w:val="008C551C"/>
    <w:rsid w:val="008C727D"/>
    <w:rsid w:val="008C7695"/>
    <w:rsid w:val="008D2D41"/>
    <w:rsid w:val="008D3131"/>
    <w:rsid w:val="008D3679"/>
    <w:rsid w:val="008D404F"/>
    <w:rsid w:val="008E2B1B"/>
    <w:rsid w:val="008E36AF"/>
    <w:rsid w:val="008E3A79"/>
    <w:rsid w:val="008E40ED"/>
    <w:rsid w:val="008E70AB"/>
    <w:rsid w:val="008E7ACF"/>
    <w:rsid w:val="008E7FD9"/>
    <w:rsid w:val="008F1E56"/>
    <w:rsid w:val="008F1FC6"/>
    <w:rsid w:val="008F2445"/>
    <w:rsid w:val="008F2911"/>
    <w:rsid w:val="008F410E"/>
    <w:rsid w:val="00900069"/>
    <w:rsid w:val="00900C0E"/>
    <w:rsid w:val="00902259"/>
    <w:rsid w:val="00902673"/>
    <w:rsid w:val="009035EB"/>
    <w:rsid w:val="0090363B"/>
    <w:rsid w:val="00905C14"/>
    <w:rsid w:val="00910D92"/>
    <w:rsid w:val="0091761E"/>
    <w:rsid w:val="00920A52"/>
    <w:rsid w:val="00922AD2"/>
    <w:rsid w:val="00923FFB"/>
    <w:rsid w:val="00925737"/>
    <w:rsid w:val="0092647B"/>
    <w:rsid w:val="00933693"/>
    <w:rsid w:val="00933BA4"/>
    <w:rsid w:val="00934891"/>
    <w:rsid w:val="00934AB2"/>
    <w:rsid w:val="009356BC"/>
    <w:rsid w:val="009359B4"/>
    <w:rsid w:val="00936080"/>
    <w:rsid w:val="00936776"/>
    <w:rsid w:val="00940881"/>
    <w:rsid w:val="0094137E"/>
    <w:rsid w:val="00942844"/>
    <w:rsid w:val="00945707"/>
    <w:rsid w:val="0095005D"/>
    <w:rsid w:val="00950671"/>
    <w:rsid w:val="00951420"/>
    <w:rsid w:val="009526AA"/>
    <w:rsid w:val="009529D6"/>
    <w:rsid w:val="00953FB8"/>
    <w:rsid w:val="009545BC"/>
    <w:rsid w:val="00955D88"/>
    <w:rsid w:val="00956695"/>
    <w:rsid w:val="009570B7"/>
    <w:rsid w:val="00960A7F"/>
    <w:rsid w:val="00960C7D"/>
    <w:rsid w:val="00962AED"/>
    <w:rsid w:val="00965112"/>
    <w:rsid w:val="0097061F"/>
    <w:rsid w:val="00970D8E"/>
    <w:rsid w:val="00970DF1"/>
    <w:rsid w:val="00971EA6"/>
    <w:rsid w:val="00972CFC"/>
    <w:rsid w:val="0097314F"/>
    <w:rsid w:val="00973B36"/>
    <w:rsid w:val="00973C73"/>
    <w:rsid w:val="00973CE3"/>
    <w:rsid w:val="00975714"/>
    <w:rsid w:val="00977990"/>
    <w:rsid w:val="00977D8C"/>
    <w:rsid w:val="0098001E"/>
    <w:rsid w:val="009828B7"/>
    <w:rsid w:val="00983427"/>
    <w:rsid w:val="00983F6C"/>
    <w:rsid w:val="00985D2D"/>
    <w:rsid w:val="00986538"/>
    <w:rsid w:val="00986900"/>
    <w:rsid w:val="00990ACE"/>
    <w:rsid w:val="00990D32"/>
    <w:rsid w:val="00993A35"/>
    <w:rsid w:val="00993BF9"/>
    <w:rsid w:val="00993CCC"/>
    <w:rsid w:val="00995014"/>
    <w:rsid w:val="0099638F"/>
    <w:rsid w:val="0099648F"/>
    <w:rsid w:val="009975C1"/>
    <w:rsid w:val="009977F7"/>
    <w:rsid w:val="009978BE"/>
    <w:rsid w:val="009A058C"/>
    <w:rsid w:val="009A2A07"/>
    <w:rsid w:val="009A3418"/>
    <w:rsid w:val="009A5DB4"/>
    <w:rsid w:val="009B20A5"/>
    <w:rsid w:val="009B29DB"/>
    <w:rsid w:val="009B312E"/>
    <w:rsid w:val="009B324A"/>
    <w:rsid w:val="009B43E1"/>
    <w:rsid w:val="009B4820"/>
    <w:rsid w:val="009B4E11"/>
    <w:rsid w:val="009B5D4E"/>
    <w:rsid w:val="009C0B70"/>
    <w:rsid w:val="009C12A6"/>
    <w:rsid w:val="009C2331"/>
    <w:rsid w:val="009C26A5"/>
    <w:rsid w:val="009C5110"/>
    <w:rsid w:val="009C67FB"/>
    <w:rsid w:val="009D1CD7"/>
    <w:rsid w:val="009D2881"/>
    <w:rsid w:val="009D319F"/>
    <w:rsid w:val="009D40D7"/>
    <w:rsid w:val="009D4B52"/>
    <w:rsid w:val="009D4EF7"/>
    <w:rsid w:val="009D6964"/>
    <w:rsid w:val="009D748C"/>
    <w:rsid w:val="009E00E3"/>
    <w:rsid w:val="009E1A4C"/>
    <w:rsid w:val="009E2334"/>
    <w:rsid w:val="009E550C"/>
    <w:rsid w:val="009E7505"/>
    <w:rsid w:val="009E7555"/>
    <w:rsid w:val="009F660B"/>
    <w:rsid w:val="00A01431"/>
    <w:rsid w:val="00A02FC5"/>
    <w:rsid w:val="00A03398"/>
    <w:rsid w:val="00A04739"/>
    <w:rsid w:val="00A04B0C"/>
    <w:rsid w:val="00A053D2"/>
    <w:rsid w:val="00A0542C"/>
    <w:rsid w:val="00A0628B"/>
    <w:rsid w:val="00A071BA"/>
    <w:rsid w:val="00A0786B"/>
    <w:rsid w:val="00A10647"/>
    <w:rsid w:val="00A11F5A"/>
    <w:rsid w:val="00A12C70"/>
    <w:rsid w:val="00A1456D"/>
    <w:rsid w:val="00A15F5E"/>
    <w:rsid w:val="00A17065"/>
    <w:rsid w:val="00A200B9"/>
    <w:rsid w:val="00A201AE"/>
    <w:rsid w:val="00A20E6F"/>
    <w:rsid w:val="00A23EA6"/>
    <w:rsid w:val="00A27B0E"/>
    <w:rsid w:val="00A30B40"/>
    <w:rsid w:val="00A30C78"/>
    <w:rsid w:val="00A30CA3"/>
    <w:rsid w:val="00A32C6C"/>
    <w:rsid w:val="00A330FA"/>
    <w:rsid w:val="00A33FFB"/>
    <w:rsid w:val="00A3650C"/>
    <w:rsid w:val="00A36A49"/>
    <w:rsid w:val="00A37763"/>
    <w:rsid w:val="00A40238"/>
    <w:rsid w:val="00A424EE"/>
    <w:rsid w:val="00A428F7"/>
    <w:rsid w:val="00A43539"/>
    <w:rsid w:val="00A4674F"/>
    <w:rsid w:val="00A472B0"/>
    <w:rsid w:val="00A47C7D"/>
    <w:rsid w:val="00A50B43"/>
    <w:rsid w:val="00A5787F"/>
    <w:rsid w:val="00A614A5"/>
    <w:rsid w:val="00A614D2"/>
    <w:rsid w:val="00A62A4F"/>
    <w:rsid w:val="00A62D74"/>
    <w:rsid w:val="00A63086"/>
    <w:rsid w:val="00A632AC"/>
    <w:rsid w:val="00A640A2"/>
    <w:rsid w:val="00A64BF9"/>
    <w:rsid w:val="00A715B1"/>
    <w:rsid w:val="00A71773"/>
    <w:rsid w:val="00A7389C"/>
    <w:rsid w:val="00A73B51"/>
    <w:rsid w:val="00A74407"/>
    <w:rsid w:val="00A74D27"/>
    <w:rsid w:val="00A7726B"/>
    <w:rsid w:val="00A804E7"/>
    <w:rsid w:val="00A82AEE"/>
    <w:rsid w:val="00A866F5"/>
    <w:rsid w:val="00A92366"/>
    <w:rsid w:val="00A9388F"/>
    <w:rsid w:val="00A93D7A"/>
    <w:rsid w:val="00A96986"/>
    <w:rsid w:val="00A96E75"/>
    <w:rsid w:val="00A97FA9"/>
    <w:rsid w:val="00AA01B2"/>
    <w:rsid w:val="00AA1439"/>
    <w:rsid w:val="00AA155D"/>
    <w:rsid w:val="00AA18D9"/>
    <w:rsid w:val="00AA1D2B"/>
    <w:rsid w:val="00AA2D17"/>
    <w:rsid w:val="00AA3312"/>
    <w:rsid w:val="00AA467F"/>
    <w:rsid w:val="00AA528E"/>
    <w:rsid w:val="00AA666B"/>
    <w:rsid w:val="00AA6DC4"/>
    <w:rsid w:val="00AA7A73"/>
    <w:rsid w:val="00AB355D"/>
    <w:rsid w:val="00AB497F"/>
    <w:rsid w:val="00AB4F5E"/>
    <w:rsid w:val="00AB5700"/>
    <w:rsid w:val="00AB7892"/>
    <w:rsid w:val="00AC16A9"/>
    <w:rsid w:val="00AC2E88"/>
    <w:rsid w:val="00AC710B"/>
    <w:rsid w:val="00AD0256"/>
    <w:rsid w:val="00AD1CA8"/>
    <w:rsid w:val="00AD4C56"/>
    <w:rsid w:val="00AD6943"/>
    <w:rsid w:val="00AD7391"/>
    <w:rsid w:val="00AD7E84"/>
    <w:rsid w:val="00AE206F"/>
    <w:rsid w:val="00AE3ABD"/>
    <w:rsid w:val="00AF06D7"/>
    <w:rsid w:val="00AF08C0"/>
    <w:rsid w:val="00AF0C56"/>
    <w:rsid w:val="00AF0F9E"/>
    <w:rsid w:val="00AF1C1E"/>
    <w:rsid w:val="00AF373D"/>
    <w:rsid w:val="00AF6A33"/>
    <w:rsid w:val="00AF6AB7"/>
    <w:rsid w:val="00B024A9"/>
    <w:rsid w:val="00B0353F"/>
    <w:rsid w:val="00B04A83"/>
    <w:rsid w:val="00B05A36"/>
    <w:rsid w:val="00B102DE"/>
    <w:rsid w:val="00B12471"/>
    <w:rsid w:val="00B1307A"/>
    <w:rsid w:val="00B13194"/>
    <w:rsid w:val="00B1455D"/>
    <w:rsid w:val="00B14C1B"/>
    <w:rsid w:val="00B17508"/>
    <w:rsid w:val="00B17667"/>
    <w:rsid w:val="00B20085"/>
    <w:rsid w:val="00B23393"/>
    <w:rsid w:val="00B24BFE"/>
    <w:rsid w:val="00B27B7D"/>
    <w:rsid w:val="00B27C43"/>
    <w:rsid w:val="00B27FD6"/>
    <w:rsid w:val="00B35976"/>
    <w:rsid w:val="00B35C8E"/>
    <w:rsid w:val="00B36065"/>
    <w:rsid w:val="00B364DC"/>
    <w:rsid w:val="00B37DAC"/>
    <w:rsid w:val="00B4148A"/>
    <w:rsid w:val="00B434A3"/>
    <w:rsid w:val="00B4517E"/>
    <w:rsid w:val="00B475E8"/>
    <w:rsid w:val="00B519AD"/>
    <w:rsid w:val="00B52782"/>
    <w:rsid w:val="00B528ED"/>
    <w:rsid w:val="00B52CCE"/>
    <w:rsid w:val="00B534C7"/>
    <w:rsid w:val="00B548D2"/>
    <w:rsid w:val="00B54D4D"/>
    <w:rsid w:val="00B555B1"/>
    <w:rsid w:val="00B57918"/>
    <w:rsid w:val="00B6307B"/>
    <w:rsid w:val="00B63BED"/>
    <w:rsid w:val="00B72276"/>
    <w:rsid w:val="00B739B7"/>
    <w:rsid w:val="00B74C59"/>
    <w:rsid w:val="00B7504F"/>
    <w:rsid w:val="00B75892"/>
    <w:rsid w:val="00B76A2C"/>
    <w:rsid w:val="00B80047"/>
    <w:rsid w:val="00B8008B"/>
    <w:rsid w:val="00B80DCC"/>
    <w:rsid w:val="00B81A21"/>
    <w:rsid w:val="00B82A0D"/>
    <w:rsid w:val="00B82D11"/>
    <w:rsid w:val="00B8440A"/>
    <w:rsid w:val="00B84DFB"/>
    <w:rsid w:val="00B86E39"/>
    <w:rsid w:val="00B92905"/>
    <w:rsid w:val="00B949F1"/>
    <w:rsid w:val="00B95F79"/>
    <w:rsid w:val="00B97F51"/>
    <w:rsid w:val="00BA233A"/>
    <w:rsid w:val="00BA3109"/>
    <w:rsid w:val="00BA4B21"/>
    <w:rsid w:val="00BA4F21"/>
    <w:rsid w:val="00BA507C"/>
    <w:rsid w:val="00BA508D"/>
    <w:rsid w:val="00BA529A"/>
    <w:rsid w:val="00BA5600"/>
    <w:rsid w:val="00BA6129"/>
    <w:rsid w:val="00BA6C69"/>
    <w:rsid w:val="00BA73A9"/>
    <w:rsid w:val="00BB0D7C"/>
    <w:rsid w:val="00BB25D0"/>
    <w:rsid w:val="00BB27B5"/>
    <w:rsid w:val="00BB4B99"/>
    <w:rsid w:val="00BB542D"/>
    <w:rsid w:val="00BB5828"/>
    <w:rsid w:val="00BB60B7"/>
    <w:rsid w:val="00BC0C34"/>
    <w:rsid w:val="00BC1922"/>
    <w:rsid w:val="00BC25B0"/>
    <w:rsid w:val="00BC29FD"/>
    <w:rsid w:val="00BC2DDC"/>
    <w:rsid w:val="00BC662F"/>
    <w:rsid w:val="00BC77B0"/>
    <w:rsid w:val="00BD448B"/>
    <w:rsid w:val="00BD475C"/>
    <w:rsid w:val="00BD4E2B"/>
    <w:rsid w:val="00BD7206"/>
    <w:rsid w:val="00BE109B"/>
    <w:rsid w:val="00BE2749"/>
    <w:rsid w:val="00BE2AAE"/>
    <w:rsid w:val="00BE367A"/>
    <w:rsid w:val="00BE44CF"/>
    <w:rsid w:val="00BE50D1"/>
    <w:rsid w:val="00BE639C"/>
    <w:rsid w:val="00BF0476"/>
    <w:rsid w:val="00BF286E"/>
    <w:rsid w:val="00BF3D4E"/>
    <w:rsid w:val="00BF432B"/>
    <w:rsid w:val="00BF57FC"/>
    <w:rsid w:val="00BF6659"/>
    <w:rsid w:val="00C01C29"/>
    <w:rsid w:val="00C03A23"/>
    <w:rsid w:val="00C040F7"/>
    <w:rsid w:val="00C0545D"/>
    <w:rsid w:val="00C05B84"/>
    <w:rsid w:val="00C07828"/>
    <w:rsid w:val="00C156B1"/>
    <w:rsid w:val="00C1580C"/>
    <w:rsid w:val="00C16DD0"/>
    <w:rsid w:val="00C205B6"/>
    <w:rsid w:val="00C21B06"/>
    <w:rsid w:val="00C24D8F"/>
    <w:rsid w:val="00C26F40"/>
    <w:rsid w:val="00C30B14"/>
    <w:rsid w:val="00C30F00"/>
    <w:rsid w:val="00C341BE"/>
    <w:rsid w:val="00C37A4D"/>
    <w:rsid w:val="00C37FBE"/>
    <w:rsid w:val="00C37FE6"/>
    <w:rsid w:val="00C4169A"/>
    <w:rsid w:val="00C41C18"/>
    <w:rsid w:val="00C44511"/>
    <w:rsid w:val="00C44F8A"/>
    <w:rsid w:val="00C46DDD"/>
    <w:rsid w:val="00C47B71"/>
    <w:rsid w:val="00C54456"/>
    <w:rsid w:val="00C54D73"/>
    <w:rsid w:val="00C55485"/>
    <w:rsid w:val="00C55E72"/>
    <w:rsid w:val="00C57F65"/>
    <w:rsid w:val="00C60BA8"/>
    <w:rsid w:val="00C61772"/>
    <w:rsid w:val="00C63B23"/>
    <w:rsid w:val="00C701A1"/>
    <w:rsid w:val="00C72B17"/>
    <w:rsid w:val="00C73104"/>
    <w:rsid w:val="00C73558"/>
    <w:rsid w:val="00C73D9F"/>
    <w:rsid w:val="00C73EA3"/>
    <w:rsid w:val="00C76A76"/>
    <w:rsid w:val="00C76B2E"/>
    <w:rsid w:val="00C77D44"/>
    <w:rsid w:val="00C80805"/>
    <w:rsid w:val="00C8279B"/>
    <w:rsid w:val="00C856CA"/>
    <w:rsid w:val="00C86B39"/>
    <w:rsid w:val="00C9033A"/>
    <w:rsid w:val="00C919A7"/>
    <w:rsid w:val="00C934C5"/>
    <w:rsid w:val="00C935AB"/>
    <w:rsid w:val="00C93CC2"/>
    <w:rsid w:val="00C944A6"/>
    <w:rsid w:val="00C9480C"/>
    <w:rsid w:val="00C95D54"/>
    <w:rsid w:val="00C97D44"/>
    <w:rsid w:val="00CA1500"/>
    <w:rsid w:val="00CA213C"/>
    <w:rsid w:val="00CA2807"/>
    <w:rsid w:val="00CA320D"/>
    <w:rsid w:val="00CA4151"/>
    <w:rsid w:val="00CA424B"/>
    <w:rsid w:val="00CA4AF5"/>
    <w:rsid w:val="00CA6579"/>
    <w:rsid w:val="00CA6EDB"/>
    <w:rsid w:val="00CB137C"/>
    <w:rsid w:val="00CB1A4D"/>
    <w:rsid w:val="00CB1CB8"/>
    <w:rsid w:val="00CB1F64"/>
    <w:rsid w:val="00CB37CF"/>
    <w:rsid w:val="00CB3834"/>
    <w:rsid w:val="00CB3F00"/>
    <w:rsid w:val="00CB5D44"/>
    <w:rsid w:val="00CC3B68"/>
    <w:rsid w:val="00CC40A2"/>
    <w:rsid w:val="00CC7968"/>
    <w:rsid w:val="00CC7C53"/>
    <w:rsid w:val="00CD0B02"/>
    <w:rsid w:val="00CD582A"/>
    <w:rsid w:val="00CD6A2D"/>
    <w:rsid w:val="00CD6B6C"/>
    <w:rsid w:val="00CE2569"/>
    <w:rsid w:val="00CE42AA"/>
    <w:rsid w:val="00CE47D3"/>
    <w:rsid w:val="00CE5B99"/>
    <w:rsid w:val="00CE608D"/>
    <w:rsid w:val="00CE72BB"/>
    <w:rsid w:val="00CF32AB"/>
    <w:rsid w:val="00CF3463"/>
    <w:rsid w:val="00CF46A9"/>
    <w:rsid w:val="00CF6E7D"/>
    <w:rsid w:val="00D01F74"/>
    <w:rsid w:val="00D0323A"/>
    <w:rsid w:val="00D04BF6"/>
    <w:rsid w:val="00D05526"/>
    <w:rsid w:val="00D05849"/>
    <w:rsid w:val="00D05A27"/>
    <w:rsid w:val="00D061C5"/>
    <w:rsid w:val="00D1092A"/>
    <w:rsid w:val="00D116FD"/>
    <w:rsid w:val="00D121F2"/>
    <w:rsid w:val="00D135D3"/>
    <w:rsid w:val="00D156E0"/>
    <w:rsid w:val="00D1682E"/>
    <w:rsid w:val="00D16A2B"/>
    <w:rsid w:val="00D17F58"/>
    <w:rsid w:val="00D209B7"/>
    <w:rsid w:val="00D21316"/>
    <w:rsid w:val="00D25B3A"/>
    <w:rsid w:val="00D25E27"/>
    <w:rsid w:val="00D2601B"/>
    <w:rsid w:val="00D26037"/>
    <w:rsid w:val="00D3209A"/>
    <w:rsid w:val="00D34A7D"/>
    <w:rsid w:val="00D351F1"/>
    <w:rsid w:val="00D362CF"/>
    <w:rsid w:val="00D3649C"/>
    <w:rsid w:val="00D41B1B"/>
    <w:rsid w:val="00D41ED3"/>
    <w:rsid w:val="00D42662"/>
    <w:rsid w:val="00D447ED"/>
    <w:rsid w:val="00D44EA8"/>
    <w:rsid w:val="00D50C4D"/>
    <w:rsid w:val="00D53AF1"/>
    <w:rsid w:val="00D5591B"/>
    <w:rsid w:val="00D577B2"/>
    <w:rsid w:val="00D6077E"/>
    <w:rsid w:val="00D607CD"/>
    <w:rsid w:val="00D61D46"/>
    <w:rsid w:val="00D63974"/>
    <w:rsid w:val="00D645C2"/>
    <w:rsid w:val="00D64786"/>
    <w:rsid w:val="00D64B42"/>
    <w:rsid w:val="00D66197"/>
    <w:rsid w:val="00D72B43"/>
    <w:rsid w:val="00D75022"/>
    <w:rsid w:val="00D75472"/>
    <w:rsid w:val="00D758AB"/>
    <w:rsid w:val="00D7598E"/>
    <w:rsid w:val="00D76BA2"/>
    <w:rsid w:val="00D77A89"/>
    <w:rsid w:val="00D80605"/>
    <w:rsid w:val="00D817E4"/>
    <w:rsid w:val="00D821E2"/>
    <w:rsid w:val="00D83414"/>
    <w:rsid w:val="00D84E5F"/>
    <w:rsid w:val="00D856D7"/>
    <w:rsid w:val="00D86619"/>
    <w:rsid w:val="00D9118D"/>
    <w:rsid w:val="00D91445"/>
    <w:rsid w:val="00D93773"/>
    <w:rsid w:val="00D96231"/>
    <w:rsid w:val="00D973DB"/>
    <w:rsid w:val="00D97A9E"/>
    <w:rsid w:val="00DA0201"/>
    <w:rsid w:val="00DA07D4"/>
    <w:rsid w:val="00DA132F"/>
    <w:rsid w:val="00DA18DD"/>
    <w:rsid w:val="00DA276E"/>
    <w:rsid w:val="00DA3526"/>
    <w:rsid w:val="00DA42B6"/>
    <w:rsid w:val="00DA43EF"/>
    <w:rsid w:val="00DA447F"/>
    <w:rsid w:val="00DA6B13"/>
    <w:rsid w:val="00DA7F3A"/>
    <w:rsid w:val="00DB38D5"/>
    <w:rsid w:val="00DB41BD"/>
    <w:rsid w:val="00DB505A"/>
    <w:rsid w:val="00DB5D5B"/>
    <w:rsid w:val="00DC0079"/>
    <w:rsid w:val="00DC07B0"/>
    <w:rsid w:val="00DC1FE9"/>
    <w:rsid w:val="00DC2001"/>
    <w:rsid w:val="00DC2013"/>
    <w:rsid w:val="00DC2EA2"/>
    <w:rsid w:val="00DC335C"/>
    <w:rsid w:val="00DC547E"/>
    <w:rsid w:val="00DC6149"/>
    <w:rsid w:val="00DC647A"/>
    <w:rsid w:val="00DD35D3"/>
    <w:rsid w:val="00DD3855"/>
    <w:rsid w:val="00DD5461"/>
    <w:rsid w:val="00DD69B3"/>
    <w:rsid w:val="00DD757A"/>
    <w:rsid w:val="00DD7BC2"/>
    <w:rsid w:val="00DE1672"/>
    <w:rsid w:val="00DE2F3B"/>
    <w:rsid w:val="00DE5591"/>
    <w:rsid w:val="00DE6DEE"/>
    <w:rsid w:val="00DF0882"/>
    <w:rsid w:val="00DF10F0"/>
    <w:rsid w:val="00DF58E0"/>
    <w:rsid w:val="00DF78A6"/>
    <w:rsid w:val="00E02EE6"/>
    <w:rsid w:val="00E073C3"/>
    <w:rsid w:val="00E11A91"/>
    <w:rsid w:val="00E11D19"/>
    <w:rsid w:val="00E13767"/>
    <w:rsid w:val="00E153F5"/>
    <w:rsid w:val="00E177E7"/>
    <w:rsid w:val="00E17C53"/>
    <w:rsid w:val="00E17EAE"/>
    <w:rsid w:val="00E21A9C"/>
    <w:rsid w:val="00E2215D"/>
    <w:rsid w:val="00E22440"/>
    <w:rsid w:val="00E2400F"/>
    <w:rsid w:val="00E246C5"/>
    <w:rsid w:val="00E24A5F"/>
    <w:rsid w:val="00E31A4D"/>
    <w:rsid w:val="00E33519"/>
    <w:rsid w:val="00E346DA"/>
    <w:rsid w:val="00E34CE5"/>
    <w:rsid w:val="00E3546C"/>
    <w:rsid w:val="00E35E0E"/>
    <w:rsid w:val="00E374E4"/>
    <w:rsid w:val="00E401C2"/>
    <w:rsid w:val="00E40BAE"/>
    <w:rsid w:val="00E42D4B"/>
    <w:rsid w:val="00E42DE9"/>
    <w:rsid w:val="00E476A7"/>
    <w:rsid w:val="00E478B7"/>
    <w:rsid w:val="00E479E7"/>
    <w:rsid w:val="00E5061B"/>
    <w:rsid w:val="00E51317"/>
    <w:rsid w:val="00E5156D"/>
    <w:rsid w:val="00E51BA0"/>
    <w:rsid w:val="00E51FC9"/>
    <w:rsid w:val="00E52065"/>
    <w:rsid w:val="00E52635"/>
    <w:rsid w:val="00E533A4"/>
    <w:rsid w:val="00E53462"/>
    <w:rsid w:val="00E53DE6"/>
    <w:rsid w:val="00E54DB5"/>
    <w:rsid w:val="00E55EB5"/>
    <w:rsid w:val="00E60A9F"/>
    <w:rsid w:val="00E61F61"/>
    <w:rsid w:val="00E626DE"/>
    <w:rsid w:val="00E63763"/>
    <w:rsid w:val="00E659F2"/>
    <w:rsid w:val="00E70728"/>
    <w:rsid w:val="00E71D65"/>
    <w:rsid w:val="00E734C7"/>
    <w:rsid w:val="00E74ECB"/>
    <w:rsid w:val="00E80512"/>
    <w:rsid w:val="00E830A4"/>
    <w:rsid w:val="00E84FDC"/>
    <w:rsid w:val="00E85E12"/>
    <w:rsid w:val="00E85FA0"/>
    <w:rsid w:val="00E90672"/>
    <w:rsid w:val="00E90F45"/>
    <w:rsid w:val="00E93D75"/>
    <w:rsid w:val="00E95C26"/>
    <w:rsid w:val="00E97C2A"/>
    <w:rsid w:val="00EA03DA"/>
    <w:rsid w:val="00EA36E9"/>
    <w:rsid w:val="00EA4F07"/>
    <w:rsid w:val="00EA7872"/>
    <w:rsid w:val="00EA7C93"/>
    <w:rsid w:val="00EB102C"/>
    <w:rsid w:val="00EB1B1A"/>
    <w:rsid w:val="00EB2E53"/>
    <w:rsid w:val="00EB33B4"/>
    <w:rsid w:val="00EB34A6"/>
    <w:rsid w:val="00EB406E"/>
    <w:rsid w:val="00EB6960"/>
    <w:rsid w:val="00EB6969"/>
    <w:rsid w:val="00EB6C84"/>
    <w:rsid w:val="00EC0164"/>
    <w:rsid w:val="00EC2294"/>
    <w:rsid w:val="00EC3691"/>
    <w:rsid w:val="00EC3DD2"/>
    <w:rsid w:val="00EC467D"/>
    <w:rsid w:val="00EC681C"/>
    <w:rsid w:val="00EC6E47"/>
    <w:rsid w:val="00EC7079"/>
    <w:rsid w:val="00ED04E4"/>
    <w:rsid w:val="00ED1374"/>
    <w:rsid w:val="00ED184E"/>
    <w:rsid w:val="00ED386A"/>
    <w:rsid w:val="00ED4285"/>
    <w:rsid w:val="00ED4B7E"/>
    <w:rsid w:val="00ED4C18"/>
    <w:rsid w:val="00ED62AB"/>
    <w:rsid w:val="00ED7D79"/>
    <w:rsid w:val="00EE20E8"/>
    <w:rsid w:val="00EE23DF"/>
    <w:rsid w:val="00EE2D91"/>
    <w:rsid w:val="00EE4C69"/>
    <w:rsid w:val="00EE688A"/>
    <w:rsid w:val="00EE7FCE"/>
    <w:rsid w:val="00EF30F6"/>
    <w:rsid w:val="00EF5911"/>
    <w:rsid w:val="00EF5945"/>
    <w:rsid w:val="00EF72AD"/>
    <w:rsid w:val="00EF740E"/>
    <w:rsid w:val="00F01F34"/>
    <w:rsid w:val="00F033E6"/>
    <w:rsid w:val="00F037C1"/>
    <w:rsid w:val="00F039F0"/>
    <w:rsid w:val="00F03F3D"/>
    <w:rsid w:val="00F03F50"/>
    <w:rsid w:val="00F040A1"/>
    <w:rsid w:val="00F07112"/>
    <w:rsid w:val="00F07251"/>
    <w:rsid w:val="00F11001"/>
    <w:rsid w:val="00F11930"/>
    <w:rsid w:val="00F132D0"/>
    <w:rsid w:val="00F1444D"/>
    <w:rsid w:val="00F14979"/>
    <w:rsid w:val="00F14990"/>
    <w:rsid w:val="00F14BDC"/>
    <w:rsid w:val="00F17158"/>
    <w:rsid w:val="00F20382"/>
    <w:rsid w:val="00F216DB"/>
    <w:rsid w:val="00F234E9"/>
    <w:rsid w:val="00F2435A"/>
    <w:rsid w:val="00F24644"/>
    <w:rsid w:val="00F2525F"/>
    <w:rsid w:val="00F25961"/>
    <w:rsid w:val="00F27E6D"/>
    <w:rsid w:val="00F30249"/>
    <w:rsid w:val="00F314A6"/>
    <w:rsid w:val="00F347A6"/>
    <w:rsid w:val="00F40B8D"/>
    <w:rsid w:val="00F41752"/>
    <w:rsid w:val="00F41968"/>
    <w:rsid w:val="00F4439F"/>
    <w:rsid w:val="00F45644"/>
    <w:rsid w:val="00F46123"/>
    <w:rsid w:val="00F46E09"/>
    <w:rsid w:val="00F50254"/>
    <w:rsid w:val="00F5142F"/>
    <w:rsid w:val="00F51D60"/>
    <w:rsid w:val="00F54810"/>
    <w:rsid w:val="00F563D3"/>
    <w:rsid w:val="00F56CFD"/>
    <w:rsid w:val="00F603AB"/>
    <w:rsid w:val="00F606E7"/>
    <w:rsid w:val="00F635AA"/>
    <w:rsid w:val="00F64A92"/>
    <w:rsid w:val="00F65A3F"/>
    <w:rsid w:val="00F668D4"/>
    <w:rsid w:val="00F67AFF"/>
    <w:rsid w:val="00F72188"/>
    <w:rsid w:val="00F7272B"/>
    <w:rsid w:val="00F728DA"/>
    <w:rsid w:val="00F732E2"/>
    <w:rsid w:val="00F74ABA"/>
    <w:rsid w:val="00F750C1"/>
    <w:rsid w:val="00F752D8"/>
    <w:rsid w:val="00F770EF"/>
    <w:rsid w:val="00F77E1A"/>
    <w:rsid w:val="00F77EB0"/>
    <w:rsid w:val="00F80764"/>
    <w:rsid w:val="00F81652"/>
    <w:rsid w:val="00F8199C"/>
    <w:rsid w:val="00F81D48"/>
    <w:rsid w:val="00F82522"/>
    <w:rsid w:val="00F82957"/>
    <w:rsid w:val="00F82EC2"/>
    <w:rsid w:val="00F83928"/>
    <w:rsid w:val="00F84635"/>
    <w:rsid w:val="00F84F26"/>
    <w:rsid w:val="00F86575"/>
    <w:rsid w:val="00F91228"/>
    <w:rsid w:val="00F91759"/>
    <w:rsid w:val="00F93B3E"/>
    <w:rsid w:val="00F94351"/>
    <w:rsid w:val="00F9519D"/>
    <w:rsid w:val="00FA20F1"/>
    <w:rsid w:val="00FA30DC"/>
    <w:rsid w:val="00FA427B"/>
    <w:rsid w:val="00FA4756"/>
    <w:rsid w:val="00FA4FF4"/>
    <w:rsid w:val="00FA64AF"/>
    <w:rsid w:val="00FA6F7E"/>
    <w:rsid w:val="00FA7626"/>
    <w:rsid w:val="00FB169C"/>
    <w:rsid w:val="00FB1FF6"/>
    <w:rsid w:val="00FB3721"/>
    <w:rsid w:val="00FB3A9B"/>
    <w:rsid w:val="00FB5607"/>
    <w:rsid w:val="00FC2EB7"/>
    <w:rsid w:val="00FC5185"/>
    <w:rsid w:val="00FC6185"/>
    <w:rsid w:val="00FC6E7A"/>
    <w:rsid w:val="00FC79E8"/>
    <w:rsid w:val="00FD103F"/>
    <w:rsid w:val="00FD1D79"/>
    <w:rsid w:val="00FD2767"/>
    <w:rsid w:val="00FD460F"/>
    <w:rsid w:val="00FD7000"/>
    <w:rsid w:val="00FD7C25"/>
    <w:rsid w:val="00FD7C9D"/>
    <w:rsid w:val="00FD7FD6"/>
    <w:rsid w:val="00FE1987"/>
    <w:rsid w:val="00FE239A"/>
    <w:rsid w:val="00FF0427"/>
    <w:rsid w:val="00FF36F8"/>
    <w:rsid w:val="00FF400B"/>
    <w:rsid w:val="00FF424D"/>
    <w:rsid w:val="00FF5709"/>
    <w:rsid w:val="00FF586A"/>
    <w:rsid w:val="00FF72FC"/>
    <w:rsid w:val="03314B47"/>
    <w:rsid w:val="08B116F0"/>
    <w:rsid w:val="113B66A6"/>
    <w:rsid w:val="1F12ADD5"/>
    <w:rsid w:val="20F7E82C"/>
    <w:rsid w:val="221AF463"/>
    <w:rsid w:val="26AC9592"/>
    <w:rsid w:val="281C4728"/>
    <w:rsid w:val="29A02E05"/>
    <w:rsid w:val="2D915977"/>
    <w:rsid w:val="2E4E995D"/>
    <w:rsid w:val="2FEF67FB"/>
    <w:rsid w:val="3005B0F2"/>
    <w:rsid w:val="3B884C16"/>
    <w:rsid w:val="403AA5E2"/>
    <w:rsid w:val="4DAED960"/>
    <w:rsid w:val="4F94E74F"/>
    <w:rsid w:val="532FD24B"/>
    <w:rsid w:val="54EE8B6B"/>
    <w:rsid w:val="5B43D652"/>
    <w:rsid w:val="6D102B67"/>
    <w:rsid w:val="7235F720"/>
    <w:rsid w:val="74029B39"/>
    <w:rsid w:val="77D92EE8"/>
    <w:rsid w:val="7A17F8C0"/>
    <w:rsid w:val="7A5B133A"/>
    <w:rsid w:val="7CA7FC60"/>
    <w:rsid w:val="7F12FE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B430"/>
  <w15:chartTrackingRefBased/>
  <w15:docId w15:val="{66791037-3A93-445A-9CCD-9BD3A5C6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5E6"/>
    <w:pPr>
      <w:spacing w:after="120" w:line="240" w:lineRule="auto"/>
    </w:pPr>
    <w:rPr>
      <w:rFonts w:ascii="Arial" w:eastAsia="Times New Roman" w:hAnsi="Arial" w:cs="Times New Roman"/>
      <w:color w:val="000000" w:themeColor="text1"/>
      <w:sz w:val="24"/>
      <w:szCs w:val="24"/>
      <w:lang w:eastAsia="en-GB"/>
    </w:rPr>
  </w:style>
  <w:style w:type="paragraph" w:styleId="Heading1">
    <w:name w:val="heading 1"/>
    <w:aliases w:val="Heading 1 (CMU Minutes)"/>
    <w:basedOn w:val="Normal"/>
    <w:next w:val="Normal"/>
    <w:link w:val="Heading1Char"/>
    <w:uiPriority w:val="9"/>
    <w:qFormat/>
    <w:rsid w:val="003230EF"/>
    <w:pPr>
      <w:numPr>
        <w:numId w:val="1"/>
      </w:numPr>
      <w:spacing w:before="240" w:line="259" w:lineRule="auto"/>
      <w:outlineLvl w:val="0"/>
    </w:pPr>
    <w:rPr>
      <w:rFonts w:eastAsiaTheme="majorEastAsia" w:cstheme="majorBidi"/>
      <w:sz w:val="28"/>
      <w:szCs w:val="32"/>
      <w:lang w:eastAsia="en-US"/>
    </w:rPr>
  </w:style>
  <w:style w:type="paragraph" w:styleId="Heading2">
    <w:name w:val="heading 2"/>
    <w:aliases w:val="Heading 2 (CMU Minutes)"/>
    <w:basedOn w:val="Normal"/>
    <w:next w:val="Normal"/>
    <w:link w:val="Heading2Char"/>
    <w:uiPriority w:val="9"/>
    <w:unhideWhenUsed/>
    <w:qFormat/>
    <w:rsid w:val="003230EF"/>
    <w:pPr>
      <w:numPr>
        <w:ilvl w:val="1"/>
        <w:numId w:val="1"/>
      </w:numPr>
      <w:spacing w:before="40" w:line="259" w:lineRule="auto"/>
      <w:outlineLvl w:val="1"/>
    </w:pPr>
    <w:rPr>
      <w:rFonts w:eastAsiaTheme="majorEastAsia" w:cstheme="majorBidi"/>
      <w:szCs w:val="26"/>
      <w:lang w:eastAsia="en-US"/>
    </w:rPr>
  </w:style>
  <w:style w:type="paragraph" w:styleId="Heading3">
    <w:name w:val="heading 3"/>
    <w:aliases w:val="Heading 3 (CMU Minutes)"/>
    <w:basedOn w:val="Normal"/>
    <w:next w:val="Normal"/>
    <w:link w:val="Heading3Char"/>
    <w:uiPriority w:val="9"/>
    <w:unhideWhenUsed/>
    <w:qFormat/>
    <w:rsid w:val="00AF6A33"/>
    <w:pPr>
      <w:numPr>
        <w:ilvl w:val="2"/>
        <w:numId w:val="1"/>
      </w:numPr>
      <w:spacing w:before="40" w:line="259" w:lineRule="auto"/>
      <w:outlineLvl w:val="2"/>
    </w:pPr>
    <w:rPr>
      <w:rFonts w:eastAsiaTheme="majorEastAsia" w:cstheme="majorBidi"/>
      <w:color w:val="222A35" w:themeColor="text2" w:themeShade="80"/>
      <w:lang w:eastAsia="en-US"/>
    </w:rPr>
  </w:style>
  <w:style w:type="paragraph" w:styleId="Heading4">
    <w:name w:val="heading 4"/>
    <w:aliases w:val="Heading 4 (CMU Minutes)"/>
    <w:basedOn w:val="Normal"/>
    <w:next w:val="Normal"/>
    <w:link w:val="Heading4Char"/>
    <w:uiPriority w:val="9"/>
    <w:unhideWhenUsed/>
    <w:qFormat/>
    <w:rsid w:val="003B30EC"/>
    <w:pPr>
      <w:numPr>
        <w:ilvl w:val="3"/>
        <w:numId w:val="1"/>
      </w:numPr>
      <w:spacing w:before="40" w:line="259" w:lineRule="auto"/>
      <w:outlineLvl w:val="3"/>
    </w:pPr>
    <w:rPr>
      <w:rFonts w:eastAsiaTheme="majorEastAsia" w:cstheme="majorBidi"/>
      <w:iCs/>
      <w:color w:val="222A35" w:themeColor="text2" w:themeShade="80"/>
      <w:szCs w:val="22"/>
      <w:lang w:eastAsia="en-US"/>
    </w:rPr>
  </w:style>
  <w:style w:type="paragraph" w:styleId="Heading5">
    <w:name w:val="heading 5"/>
    <w:basedOn w:val="Normal"/>
    <w:next w:val="Normal"/>
    <w:link w:val="Heading5Char"/>
    <w:uiPriority w:val="9"/>
    <w:unhideWhenUsed/>
    <w:qFormat/>
    <w:rsid w:val="003B30EC"/>
    <w:pPr>
      <w:keepNext/>
      <w:keepLines/>
      <w:numPr>
        <w:ilvl w:val="4"/>
        <w:numId w:val="1"/>
      </w:numPr>
      <w:spacing w:before="40" w:line="259" w:lineRule="auto"/>
      <w:outlineLvl w:val="4"/>
    </w:pPr>
    <w:rPr>
      <w:rFonts w:eastAsiaTheme="majorEastAsia" w:cstheme="majorBidi"/>
      <w:color w:val="222A35" w:themeColor="text2" w:themeShade="80"/>
      <w:szCs w:val="22"/>
      <w:lang w:eastAsia="en-US"/>
    </w:rPr>
  </w:style>
  <w:style w:type="paragraph" w:styleId="Heading6">
    <w:name w:val="heading 6"/>
    <w:basedOn w:val="Normal"/>
    <w:next w:val="Normal"/>
    <w:link w:val="Heading6Char"/>
    <w:uiPriority w:val="9"/>
    <w:semiHidden/>
    <w:unhideWhenUsed/>
    <w:qFormat/>
    <w:rsid w:val="003B30EC"/>
    <w:pPr>
      <w:keepNext/>
      <w:keepLines/>
      <w:numPr>
        <w:ilvl w:val="5"/>
        <w:numId w:val="1"/>
      </w:numPr>
      <w:spacing w:before="40" w:line="259" w:lineRule="auto"/>
      <w:outlineLvl w:val="5"/>
    </w:pPr>
    <w:rPr>
      <w:rFonts w:eastAsiaTheme="majorEastAsia" w:cstheme="majorBidi"/>
      <w:color w:val="222A35" w:themeColor="text2" w:themeShade="80"/>
      <w:szCs w:val="22"/>
      <w:lang w:eastAsia="en-US"/>
    </w:rPr>
  </w:style>
  <w:style w:type="paragraph" w:styleId="Heading7">
    <w:name w:val="heading 7"/>
    <w:basedOn w:val="Normal"/>
    <w:next w:val="Normal"/>
    <w:link w:val="Heading7Char"/>
    <w:uiPriority w:val="9"/>
    <w:semiHidden/>
    <w:unhideWhenUsed/>
    <w:qFormat/>
    <w:rsid w:val="007A0E66"/>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szCs w:val="22"/>
      <w:lang w:eastAsia="en-US"/>
    </w:rPr>
  </w:style>
  <w:style w:type="paragraph" w:styleId="Heading8">
    <w:name w:val="heading 8"/>
    <w:basedOn w:val="Normal"/>
    <w:next w:val="Normal"/>
    <w:link w:val="Heading8Char"/>
    <w:uiPriority w:val="9"/>
    <w:semiHidden/>
    <w:unhideWhenUsed/>
    <w:qFormat/>
    <w:rsid w:val="007A0E66"/>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7A0E66"/>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53"/>
    <w:pPr>
      <w:contextualSpacing/>
    </w:pPr>
    <w:rPr>
      <w:rFonts w:eastAsiaTheme="majorEastAsia" w:cstheme="majorBidi"/>
      <w:spacing w:val="-10"/>
      <w:kern w:val="28"/>
      <w:sz w:val="48"/>
      <w:szCs w:val="56"/>
      <w:lang w:eastAsia="en-US"/>
    </w:rPr>
  </w:style>
  <w:style w:type="character" w:customStyle="1" w:styleId="TitleChar">
    <w:name w:val="Title Char"/>
    <w:basedOn w:val="DefaultParagraphFont"/>
    <w:link w:val="Title"/>
    <w:uiPriority w:val="10"/>
    <w:rsid w:val="00595C53"/>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3230EF"/>
    <w:rPr>
      <w:rFonts w:ascii="Arial" w:eastAsiaTheme="majorEastAsia" w:hAnsi="Arial" w:cstheme="majorBidi"/>
      <w:color w:val="000000" w:themeColor="text1"/>
      <w:sz w:val="28"/>
      <w:szCs w:val="32"/>
    </w:rPr>
  </w:style>
  <w:style w:type="character" w:customStyle="1" w:styleId="Heading2Char">
    <w:name w:val="Heading 2 Char"/>
    <w:aliases w:val="Heading 2 (CMU Minutes) Char"/>
    <w:basedOn w:val="DefaultParagraphFont"/>
    <w:link w:val="Heading2"/>
    <w:uiPriority w:val="9"/>
    <w:rsid w:val="003230EF"/>
    <w:rPr>
      <w:rFonts w:ascii="Arial" w:eastAsiaTheme="majorEastAsia" w:hAnsi="Arial" w:cstheme="majorBidi"/>
      <w:color w:val="000000" w:themeColor="text1"/>
      <w:sz w:val="24"/>
      <w:szCs w:val="26"/>
    </w:rPr>
  </w:style>
  <w:style w:type="paragraph" w:styleId="Subtitle">
    <w:name w:val="Subtitle"/>
    <w:basedOn w:val="Normal"/>
    <w:next w:val="Normal"/>
    <w:link w:val="SubtitleChar"/>
    <w:uiPriority w:val="11"/>
    <w:qFormat/>
    <w:rsid w:val="00E734C7"/>
    <w:pPr>
      <w:numPr>
        <w:ilvl w:val="1"/>
      </w:numPr>
      <w:spacing w:after="160" w:line="259" w:lineRule="auto"/>
    </w:pPr>
    <w:rPr>
      <w:rFonts w:eastAsiaTheme="minorEastAsia" w:cstheme="minorBidi"/>
      <w:color w:val="5A5A5A" w:themeColor="text1" w:themeTint="A5"/>
      <w:spacing w:val="15"/>
      <w:szCs w:val="22"/>
      <w:lang w:eastAsia="en-US"/>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3230EF"/>
    <w:pPr>
      <w:spacing w:after="160" w:line="259" w:lineRule="auto"/>
      <w:ind w:left="720"/>
      <w:contextualSpacing/>
    </w:pPr>
    <w:rPr>
      <w:rFonts w:eastAsiaTheme="minorHAnsi" w:cstheme="minorBidi"/>
      <w:szCs w:val="22"/>
      <w:lang w:eastAsia="en-US"/>
    </w:rPr>
  </w:style>
  <w:style w:type="character" w:customStyle="1" w:styleId="Heading3Char">
    <w:name w:val="Heading 3 Char"/>
    <w:aliases w:val="Heading 3 (CMU Minutes) Char"/>
    <w:basedOn w:val="DefaultParagraphFont"/>
    <w:link w:val="Heading3"/>
    <w:uiPriority w:val="9"/>
    <w:rsid w:val="00AF6A33"/>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3B30EC"/>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3B30EC"/>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3B30EC"/>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line="259" w:lineRule="auto"/>
    </w:pPr>
    <w:rPr>
      <w:rFonts w:eastAsiaTheme="minorHAnsi" w:cstheme="minorBidi"/>
      <w:color w:val="222A35" w:themeColor="text2" w:themeShade="80"/>
      <w:szCs w:val="22"/>
      <w:lang w:eastAsia="en-US"/>
    </w:rPr>
  </w:style>
  <w:style w:type="paragraph" w:styleId="TOC2">
    <w:name w:val="toc 2"/>
    <w:basedOn w:val="Normal"/>
    <w:next w:val="Normal"/>
    <w:autoRedefine/>
    <w:uiPriority w:val="39"/>
    <w:unhideWhenUsed/>
    <w:rsid w:val="004A0911"/>
    <w:pPr>
      <w:spacing w:after="100" w:line="259" w:lineRule="auto"/>
      <w:ind w:left="220"/>
    </w:pPr>
    <w:rPr>
      <w:rFonts w:eastAsiaTheme="minorHAnsi" w:cstheme="minorBidi"/>
      <w:color w:val="222A35" w:themeColor="text2" w:themeShade="80"/>
      <w:szCs w:val="22"/>
      <w:lang w:eastAsia="en-US"/>
    </w:rPr>
  </w:style>
  <w:style w:type="paragraph" w:styleId="TOC3">
    <w:name w:val="toc 3"/>
    <w:basedOn w:val="Normal"/>
    <w:next w:val="Normal"/>
    <w:autoRedefine/>
    <w:uiPriority w:val="39"/>
    <w:unhideWhenUsed/>
    <w:rsid w:val="004A0911"/>
    <w:pPr>
      <w:spacing w:after="100" w:line="259" w:lineRule="auto"/>
      <w:ind w:left="440"/>
    </w:pPr>
    <w:rPr>
      <w:rFonts w:eastAsiaTheme="minorHAnsi" w:cstheme="minorBidi"/>
      <w:color w:val="222A35" w:themeColor="text2" w:themeShade="80"/>
      <w:szCs w:val="22"/>
      <w:lang w:eastAsia="en-US"/>
    </w:r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after="160"/>
    </w:pPr>
    <w:rPr>
      <w:rFonts w:eastAsiaTheme="minorHAnsi" w:cstheme="minorBidi"/>
      <w:color w:val="222A35" w:themeColor="text2" w:themeShade="80"/>
      <w:sz w:val="20"/>
      <w:szCs w:val="20"/>
      <w:lang w:eastAsia="en-US"/>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rPr>
      <w:rFonts w:ascii="Segoe UI" w:eastAsiaTheme="minorHAnsi" w:hAnsi="Segoe UI" w:cs="Segoe UI"/>
      <w:color w:val="222A35" w:themeColor="text2" w:themeShade="80"/>
      <w:sz w:val="18"/>
      <w:szCs w:val="18"/>
      <w:lang w:eastAsia="en-US"/>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3B30EC"/>
    <w:pPr>
      <w:numPr>
        <w:ilvl w:val="0"/>
        <w:numId w:val="2"/>
      </w:numPr>
    </w:pPr>
  </w:style>
  <w:style w:type="paragraph" w:styleId="Header">
    <w:name w:val="header"/>
    <w:basedOn w:val="Normal"/>
    <w:link w:val="HeaderChar"/>
    <w:uiPriority w:val="99"/>
    <w:unhideWhenUsed/>
    <w:rsid w:val="005D3AB3"/>
    <w:pPr>
      <w:tabs>
        <w:tab w:val="center" w:pos="4513"/>
        <w:tab w:val="right" w:pos="9026"/>
      </w:tabs>
    </w:pPr>
    <w:rPr>
      <w:rFonts w:eastAsiaTheme="minorHAnsi" w:cstheme="minorBidi"/>
      <w:color w:val="222A35" w:themeColor="text2" w:themeShade="80"/>
      <w:szCs w:val="22"/>
      <w:lang w:eastAsia="en-US"/>
    </w:rPr>
  </w:style>
  <w:style w:type="character" w:customStyle="1" w:styleId="HeaderChar">
    <w:name w:val="Header Char"/>
    <w:basedOn w:val="DefaultParagraphFont"/>
    <w:link w:val="Header"/>
    <w:uiPriority w:val="99"/>
    <w:rsid w:val="005D3AB3"/>
  </w:style>
  <w:style w:type="paragraph" w:styleId="Footer">
    <w:name w:val="footer"/>
    <w:basedOn w:val="Normal"/>
    <w:link w:val="FooterChar"/>
    <w:uiPriority w:val="99"/>
    <w:unhideWhenUsed/>
    <w:rsid w:val="005D3AB3"/>
    <w:pPr>
      <w:tabs>
        <w:tab w:val="center" w:pos="4513"/>
        <w:tab w:val="right" w:pos="9026"/>
      </w:tabs>
    </w:pPr>
    <w:rPr>
      <w:rFonts w:eastAsiaTheme="minorHAnsi" w:cstheme="minorBidi"/>
      <w:color w:val="222A35" w:themeColor="text2" w:themeShade="80"/>
      <w:szCs w:val="22"/>
      <w:lang w:eastAsia="en-US"/>
    </w:rPr>
  </w:style>
  <w:style w:type="character" w:customStyle="1" w:styleId="FooterChar">
    <w:name w:val="Footer Char"/>
    <w:basedOn w:val="DefaultParagraphFont"/>
    <w:link w:val="Footer"/>
    <w:uiPriority w:val="99"/>
    <w:rsid w:val="005D3AB3"/>
  </w:style>
  <w:style w:type="character" w:customStyle="1" w:styleId="UnresolvedMention1">
    <w:name w:val="Unresolved Mention1"/>
    <w:basedOn w:val="DefaultParagraphFont"/>
    <w:uiPriority w:val="99"/>
    <w:semiHidden/>
    <w:unhideWhenUsed/>
    <w:rsid w:val="0053121C"/>
    <w:rPr>
      <w:color w:val="605E5C"/>
      <w:shd w:val="clear" w:color="auto" w:fill="E1DFDD"/>
    </w:rPr>
  </w:style>
  <w:style w:type="table" w:customStyle="1" w:styleId="TableGrid1">
    <w:name w:val="Table Grid1"/>
    <w:basedOn w:val="TableNormal"/>
    <w:next w:val="TableGrid"/>
    <w:uiPriority w:val="39"/>
    <w:rsid w:val="00094693"/>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B5700"/>
    <w:rPr>
      <w:color w:val="605E5C"/>
      <w:shd w:val="clear" w:color="auto" w:fill="E1DFDD"/>
    </w:rPr>
  </w:style>
  <w:style w:type="character" w:styleId="FollowedHyperlink">
    <w:name w:val="FollowedHyperlink"/>
    <w:basedOn w:val="DefaultParagraphFont"/>
    <w:uiPriority w:val="99"/>
    <w:semiHidden/>
    <w:unhideWhenUsed/>
    <w:rsid w:val="00BA4B21"/>
    <w:rPr>
      <w:color w:val="954F72" w:themeColor="followedHyperlink"/>
      <w:u w:val="single"/>
    </w:rPr>
  </w:style>
  <w:style w:type="paragraph" w:styleId="NoSpacing">
    <w:name w:val="No Spacing"/>
    <w:link w:val="NoSpacingChar"/>
    <w:uiPriority w:val="1"/>
    <w:qFormat/>
    <w:rsid w:val="007E5AB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5ABE"/>
    <w:rPr>
      <w:rFonts w:eastAsiaTheme="minorEastAsia"/>
      <w:lang w:val="en-US"/>
    </w:rPr>
  </w:style>
  <w:style w:type="character" w:customStyle="1" w:styleId="normaltextrun">
    <w:name w:val="normaltextrun"/>
    <w:basedOn w:val="DefaultParagraphFont"/>
    <w:rsid w:val="004918D0"/>
  </w:style>
  <w:style w:type="paragraph" w:styleId="NormalWeb">
    <w:name w:val="Normal (Web)"/>
    <w:basedOn w:val="Normal"/>
    <w:uiPriority w:val="99"/>
    <w:unhideWhenUsed/>
    <w:rsid w:val="004918D0"/>
    <w:pPr>
      <w:spacing w:before="100" w:beforeAutospacing="1" w:after="100" w:afterAutospacing="1"/>
    </w:pPr>
  </w:style>
  <w:style w:type="character" w:customStyle="1" w:styleId="eop">
    <w:name w:val="eop"/>
    <w:basedOn w:val="DefaultParagraphFont"/>
    <w:rsid w:val="004918D0"/>
  </w:style>
  <w:style w:type="character" w:styleId="UnresolvedMention">
    <w:name w:val="Unresolved Mention"/>
    <w:basedOn w:val="DefaultParagraphFont"/>
    <w:uiPriority w:val="99"/>
    <w:semiHidden/>
    <w:unhideWhenUsed/>
    <w:rsid w:val="00AA155D"/>
    <w:rPr>
      <w:color w:val="605E5C"/>
      <w:shd w:val="clear" w:color="auto" w:fill="E1DFDD"/>
    </w:rPr>
  </w:style>
  <w:style w:type="paragraph" w:styleId="FootnoteText">
    <w:name w:val="footnote text"/>
    <w:basedOn w:val="Normal"/>
    <w:link w:val="FootnoteTextChar"/>
    <w:uiPriority w:val="99"/>
    <w:semiHidden/>
    <w:unhideWhenUsed/>
    <w:rsid w:val="00233937"/>
    <w:pPr>
      <w:spacing w:after="0"/>
    </w:pPr>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33937"/>
    <w:rPr>
      <w:rFonts w:ascii="Arial" w:hAnsi="Arial"/>
      <w:sz w:val="20"/>
      <w:szCs w:val="20"/>
    </w:rPr>
  </w:style>
  <w:style w:type="character" w:styleId="FootnoteReference">
    <w:name w:val="footnote reference"/>
    <w:basedOn w:val="DefaultParagraphFont"/>
    <w:uiPriority w:val="99"/>
    <w:semiHidden/>
    <w:unhideWhenUsed/>
    <w:rsid w:val="00233937"/>
    <w:rPr>
      <w:vertAlign w:val="superscript"/>
    </w:rPr>
  </w:style>
  <w:style w:type="paragraph" w:styleId="Revision">
    <w:name w:val="Revision"/>
    <w:hidden/>
    <w:uiPriority w:val="99"/>
    <w:semiHidden/>
    <w:rsid w:val="00870EAF"/>
    <w:pPr>
      <w:spacing w:after="0" w:line="240" w:lineRule="auto"/>
    </w:pPr>
    <w:rPr>
      <w:rFonts w:ascii="Arial" w:eastAsia="Times New Roman" w:hAnsi="Arial" w:cs="Times New Roman"/>
      <w:sz w:val="24"/>
      <w:szCs w:val="24"/>
      <w:lang w:eastAsia="en-GB"/>
    </w:rPr>
  </w:style>
  <w:style w:type="character" w:styleId="Mention">
    <w:name w:val="Mention"/>
    <w:basedOn w:val="DefaultParagraphFont"/>
    <w:uiPriority w:val="99"/>
    <w:unhideWhenUsed/>
    <w:rsid w:val="00CE42A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1717">
      <w:bodyDiv w:val="1"/>
      <w:marLeft w:val="0"/>
      <w:marRight w:val="0"/>
      <w:marTop w:val="0"/>
      <w:marBottom w:val="0"/>
      <w:divBdr>
        <w:top w:val="none" w:sz="0" w:space="0" w:color="auto"/>
        <w:left w:val="none" w:sz="0" w:space="0" w:color="auto"/>
        <w:bottom w:val="none" w:sz="0" w:space="0" w:color="auto"/>
        <w:right w:val="none" w:sz="0" w:space="0" w:color="auto"/>
      </w:divBdr>
    </w:div>
    <w:div w:id="125856855">
      <w:bodyDiv w:val="1"/>
      <w:marLeft w:val="0"/>
      <w:marRight w:val="0"/>
      <w:marTop w:val="0"/>
      <w:marBottom w:val="0"/>
      <w:divBdr>
        <w:top w:val="none" w:sz="0" w:space="0" w:color="auto"/>
        <w:left w:val="none" w:sz="0" w:space="0" w:color="auto"/>
        <w:bottom w:val="none" w:sz="0" w:space="0" w:color="auto"/>
        <w:right w:val="none" w:sz="0" w:space="0" w:color="auto"/>
      </w:divBdr>
    </w:div>
    <w:div w:id="170217822">
      <w:bodyDiv w:val="1"/>
      <w:marLeft w:val="0"/>
      <w:marRight w:val="0"/>
      <w:marTop w:val="0"/>
      <w:marBottom w:val="0"/>
      <w:divBdr>
        <w:top w:val="none" w:sz="0" w:space="0" w:color="auto"/>
        <w:left w:val="none" w:sz="0" w:space="0" w:color="auto"/>
        <w:bottom w:val="none" w:sz="0" w:space="0" w:color="auto"/>
        <w:right w:val="none" w:sz="0" w:space="0" w:color="auto"/>
      </w:divBdr>
    </w:div>
    <w:div w:id="422650573">
      <w:bodyDiv w:val="1"/>
      <w:marLeft w:val="0"/>
      <w:marRight w:val="0"/>
      <w:marTop w:val="0"/>
      <w:marBottom w:val="0"/>
      <w:divBdr>
        <w:top w:val="none" w:sz="0" w:space="0" w:color="auto"/>
        <w:left w:val="none" w:sz="0" w:space="0" w:color="auto"/>
        <w:bottom w:val="none" w:sz="0" w:space="0" w:color="auto"/>
        <w:right w:val="none" w:sz="0" w:space="0" w:color="auto"/>
      </w:divBdr>
      <w:divsChild>
        <w:div w:id="1796680265">
          <w:marLeft w:val="0"/>
          <w:marRight w:val="0"/>
          <w:marTop w:val="0"/>
          <w:marBottom w:val="0"/>
          <w:divBdr>
            <w:top w:val="none" w:sz="0" w:space="0" w:color="auto"/>
            <w:left w:val="none" w:sz="0" w:space="0" w:color="auto"/>
            <w:bottom w:val="none" w:sz="0" w:space="0" w:color="auto"/>
            <w:right w:val="none" w:sz="0" w:space="0" w:color="auto"/>
          </w:divBdr>
        </w:div>
        <w:div w:id="1119683544">
          <w:marLeft w:val="0"/>
          <w:marRight w:val="0"/>
          <w:marTop w:val="0"/>
          <w:marBottom w:val="0"/>
          <w:divBdr>
            <w:top w:val="none" w:sz="0" w:space="0" w:color="auto"/>
            <w:left w:val="none" w:sz="0" w:space="0" w:color="auto"/>
            <w:bottom w:val="none" w:sz="0" w:space="0" w:color="auto"/>
            <w:right w:val="none" w:sz="0" w:space="0" w:color="auto"/>
          </w:divBdr>
        </w:div>
        <w:div w:id="136992698">
          <w:marLeft w:val="0"/>
          <w:marRight w:val="0"/>
          <w:marTop w:val="0"/>
          <w:marBottom w:val="0"/>
          <w:divBdr>
            <w:top w:val="none" w:sz="0" w:space="0" w:color="auto"/>
            <w:left w:val="none" w:sz="0" w:space="0" w:color="auto"/>
            <w:bottom w:val="none" w:sz="0" w:space="0" w:color="auto"/>
            <w:right w:val="none" w:sz="0" w:space="0" w:color="auto"/>
          </w:divBdr>
        </w:div>
      </w:divsChild>
    </w:div>
    <w:div w:id="433401693">
      <w:bodyDiv w:val="1"/>
      <w:marLeft w:val="0"/>
      <w:marRight w:val="0"/>
      <w:marTop w:val="0"/>
      <w:marBottom w:val="0"/>
      <w:divBdr>
        <w:top w:val="none" w:sz="0" w:space="0" w:color="auto"/>
        <w:left w:val="none" w:sz="0" w:space="0" w:color="auto"/>
        <w:bottom w:val="none" w:sz="0" w:space="0" w:color="auto"/>
        <w:right w:val="none" w:sz="0" w:space="0" w:color="auto"/>
      </w:divBdr>
    </w:div>
    <w:div w:id="607734651">
      <w:bodyDiv w:val="1"/>
      <w:marLeft w:val="0"/>
      <w:marRight w:val="0"/>
      <w:marTop w:val="0"/>
      <w:marBottom w:val="0"/>
      <w:divBdr>
        <w:top w:val="none" w:sz="0" w:space="0" w:color="auto"/>
        <w:left w:val="none" w:sz="0" w:space="0" w:color="auto"/>
        <w:bottom w:val="none" w:sz="0" w:space="0" w:color="auto"/>
        <w:right w:val="none" w:sz="0" w:space="0" w:color="auto"/>
      </w:divBdr>
    </w:div>
    <w:div w:id="658847242">
      <w:bodyDiv w:val="1"/>
      <w:marLeft w:val="0"/>
      <w:marRight w:val="0"/>
      <w:marTop w:val="0"/>
      <w:marBottom w:val="0"/>
      <w:divBdr>
        <w:top w:val="none" w:sz="0" w:space="0" w:color="auto"/>
        <w:left w:val="none" w:sz="0" w:space="0" w:color="auto"/>
        <w:bottom w:val="none" w:sz="0" w:space="0" w:color="auto"/>
        <w:right w:val="none" w:sz="0" w:space="0" w:color="auto"/>
      </w:divBdr>
    </w:div>
    <w:div w:id="1051199127">
      <w:bodyDiv w:val="1"/>
      <w:marLeft w:val="0"/>
      <w:marRight w:val="0"/>
      <w:marTop w:val="0"/>
      <w:marBottom w:val="0"/>
      <w:divBdr>
        <w:top w:val="none" w:sz="0" w:space="0" w:color="auto"/>
        <w:left w:val="none" w:sz="0" w:space="0" w:color="auto"/>
        <w:bottom w:val="none" w:sz="0" w:space="0" w:color="auto"/>
        <w:right w:val="none" w:sz="0" w:space="0" w:color="auto"/>
      </w:divBdr>
    </w:div>
    <w:div w:id="1113328934">
      <w:bodyDiv w:val="1"/>
      <w:marLeft w:val="0"/>
      <w:marRight w:val="0"/>
      <w:marTop w:val="0"/>
      <w:marBottom w:val="0"/>
      <w:divBdr>
        <w:top w:val="none" w:sz="0" w:space="0" w:color="auto"/>
        <w:left w:val="none" w:sz="0" w:space="0" w:color="auto"/>
        <w:bottom w:val="none" w:sz="0" w:space="0" w:color="auto"/>
        <w:right w:val="none" w:sz="0" w:space="0" w:color="auto"/>
      </w:divBdr>
    </w:div>
    <w:div w:id="1192186942">
      <w:bodyDiv w:val="1"/>
      <w:marLeft w:val="0"/>
      <w:marRight w:val="0"/>
      <w:marTop w:val="0"/>
      <w:marBottom w:val="0"/>
      <w:divBdr>
        <w:top w:val="none" w:sz="0" w:space="0" w:color="auto"/>
        <w:left w:val="none" w:sz="0" w:space="0" w:color="auto"/>
        <w:bottom w:val="none" w:sz="0" w:space="0" w:color="auto"/>
        <w:right w:val="none" w:sz="0" w:space="0" w:color="auto"/>
      </w:divBdr>
    </w:div>
    <w:div w:id="1210220311">
      <w:bodyDiv w:val="1"/>
      <w:marLeft w:val="0"/>
      <w:marRight w:val="0"/>
      <w:marTop w:val="0"/>
      <w:marBottom w:val="0"/>
      <w:divBdr>
        <w:top w:val="none" w:sz="0" w:space="0" w:color="auto"/>
        <w:left w:val="none" w:sz="0" w:space="0" w:color="auto"/>
        <w:bottom w:val="none" w:sz="0" w:space="0" w:color="auto"/>
        <w:right w:val="none" w:sz="0" w:space="0" w:color="auto"/>
      </w:divBdr>
    </w:div>
    <w:div w:id="1217738337">
      <w:bodyDiv w:val="1"/>
      <w:marLeft w:val="0"/>
      <w:marRight w:val="0"/>
      <w:marTop w:val="0"/>
      <w:marBottom w:val="0"/>
      <w:divBdr>
        <w:top w:val="none" w:sz="0" w:space="0" w:color="auto"/>
        <w:left w:val="none" w:sz="0" w:space="0" w:color="auto"/>
        <w:bottom w:val="none" w:sz="0" w:space="0" w:color="auto"/>
        <w:right w:val="none" w:sz="0" w:space="0" w:color="auto"/>
      </w:divBdr>
    </w:div>
    <w:div w:id="1242057928">
      <w:bodyDiv w:val="1"/>
      <w:marLeft w:val="0"/>
      <w:marRight w:val="0"/>
      <w:marTop w:val="0"/>
      <w:marBottom w:val="0"/>
      <w:divBdr>
        <w:top w:val="none" w:sz="0" w:space="0" w:color="auto"/>
        <w:left w:val="none" w:sz="0" w:space="0" w:color="auto"/>
        <w:bottom w:val="none" w:sz="0" w:space="0" w:color="auto"/>
        <w:right w:val="none" w:sz="0" w:space="0" w:color="auto"/>
      </w:divBdr>
    </w:div>
    <w:div w:id="1317994550">
      <w:bodyDiv w:val="1"/>
      <w:marLeft w:val="0"/>
      <w:marRight w:val="0"/>
      <w:marTop w:val="0"/>
      <w:marBottom w:val="0"/>
      <w:divBdr>
        <w:top w:val="none" w:sz="0" w:space="0" w:color="auto"/>
        <w:left w:val="none" w:sz="0" w:space="0" w:color="auto"/>
        <w:bottom w:val="none" w:sz="0" w:space="0" w:color="auto"/>
        <w:right w:val="none" w:sz="0" w:space="0" w:color="auto"/>
      </w:divBdr>
    </w:div>
    <w:div w:id="1417824613">
      <w:bodyDiv w:val="1"/>
      <w:marLeft w:val="0"/>
      <w:marRight w:val="0"/>
      <w:marTop w:val="0"/>
      <w:marBottom w:val="0"/>
      <w:divBdr>
        <w:top w:val="none" w:sz="0" w:space="0" w:color="auto"/>
        <w:left w:val="none" w:sz="0" w:space="0" w:color="auto"/>
        <w:bottom w:val="none" w:sz="0" w:space="0" w:color="auto"/>
        <w:right w:val="none" w:sz="0" w:space="0" w:color="auto"/>
      </w:divBdr>
    </w:div>
    <w:div w:id="1645893812">
      <w:bodyDiv w:val="1"/>
      <w:marLeft w:val="0"/>
      <w:marRight w:val="0"/>
      <w:marTop w:val="0"/>
      <w:marBottom w:val="0"/>
      <w:divBdr>
        <w:top w:val="none" w:sz="0" w:space="0" w:color="auto"/>
        <w:left w:val="none" w:sz="0" w:space="0" w:color="auto"/>
        <w:bottom w:val="none" w:sz="0" w:space="0" w:color="auto"/>
        <w:right w:val="none" w:sz="0" w:space="0" w:color="auto"/>
      </w:divBdr>
    </w:div>
    <w:div w:id="1781532481">
      <w:bodyDiv w:val="1"/>
      <w:marLeft w:val="0"/>
      <w:marRight w:val="0"/>
      <w:marTop w:val="0"/>
      <w:marBottom w:val="0"/>
      <w:divBdr>
        <w:top w:val="none" w:sz="0" w:space="0" w:color="auto"/>
        <w:left w:val="none" w:sz="0" w:space="0" w:color="auto"/>
        <w:bottom w:val="none" w:sz="0" w:space="0" w:color="auto"/>
        <w:right w:val="none" w:sz="0" w:space="0" w:color="auto"/>
      </w:divBdr>
    </w:div>
    <w:div w:id="2029676316">
      <w:bodyDiv w:val="1"/>
      <w:marLeft w:val="0"/>
      <w:marRight w:val="0"/>
      <w:marTop w:val="0"/>
      <w:marBottom w:val="0"/>
      <w:divBdr>
        <w:top w:val="none" w:sz="0" w:space="0" w:color="auto"/>
        <w:left w:val="none" w:sz="0" w:space="0" w:color="auto"/>
        <w:bottom w:val="none" w:sz="0" w:space="0" w:color="auto"/>
        <w:right w:val="none" w:sz="0" w:space="0" w:color="auto"/>
      </w:divBdr>
    </w:div>
    <w:div w:id="21243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2158BDC464C6D9713DDCF4691E603"/>
        <w:category>
          <w:name w:val="General"/>
          <w:gallery w:val="placeholder"/>
        </w:category>
        <w:types>
          <w:type w:val="bbPlcHdr"/>
        </w:types>
        <w:behaviors>
          <w:behavior w:val="content"/>
        </w:behaviors>
        <w:guid w:val="{8D2C204D-3C69-4DF8-81EB-7AD3A6EAD194}"/>
      </w:docPartPr>
      <w:docPartBody>
        <w:p w:rsidR="009A0E1E" w:rsidRDefault="00C07828" w:rsidP="00C07828">
          <w:pPr>
            <w:pStyle w:val="D8E2158BDC464C6D9713DDCF4691E603"/>
          </w:pPr>
          <w:r>
            <w:rPr>
              <w:color w:val="0F4761" w:themeColor="accent1" w:themeShade="BF"/>
              <w:sz w:val="24"/>
              <w:szCs w:val="24"/>
            </w:rPr>
            <w:t>[Company name]</w:t>
          </w:r>
        </w:p>
      </w:docPartBody>
    </w:docPart>
    <w:docPart>
      <w:docPartPr>
        <w:name w:val="2D8E9AB654D34221B4132D6882114521"/>
        <w:category>
          <w:name w:val="General"/>
          <w:gallery w:val="placeholder"/>
        </w:category>
        <w:types>
          <w:type w:val="bbPlcHdr"/>
        </w:types>
        <w:behaviors>
          <w:behavior w:val="content"/>
        </w:behaviors>
        <w:guid w:val="{0FFDF056-7143-4506-977C-817C2D274EF3}"/>
      </w:docPartPr>
      <w:docPartBody>
        <w:p w:rsidR="009A0E1E" w:rsidRDefault="00C07828" w:rsidP="00C07828">
          <w:pPr>
            <w:pStyle w:val="2D8E9AB654D34221B4132D6882114521"/>
          </w:pPr>
          <w:r>
            <w:rPr>
              <w:rFonts w:asciiTheme="majorHAnsi" w:eastAsiaTheme="majorEastAsia" w:hAnsiTheme="majorHAnsi" w:cstheme="majorBidi"/>
              <w:color w:val="156082" w:themeColor="accent1"/>
              <w:sz w:val="88"/>
              <w:szCs w:val="88"/>
            </w:rPr>
            <w:t>[Document title]</w:t>
          </w:r>
        </w:p>
      </w:docPartBody>
    </w:docPart>
    <w:docPart>
      <w:docPartPr>
        <w:name w:val="9140AFD5FCA14F519547AF4533B5F320"/>
        <w:category>
          <w:name w:val="General"/>
          <w:gallery w:val="placeholder"/>
        </w:category>
        <w:types>
          <w:type w:val="bbPlcHdr"/>
        </w:types>
        <w:behaviors>
          <w:behavior w:val="content"/>
        </w:behaviors>
        <w:guid w:val="{CF4DE03D-63CA-4AA0-B534-21B07986E9B7}"/>
      </w:docPartPr>
      <w:docPartBody>
        <w:p w:rsidR="009A0E1E" w:rsidRDefault="00C07828" w:rsidP="00C07828">
          <w:pPr>
            <w:pStyle w:val="9140AFD5FCA14F519547AF4533B5F320"/>
          </w:pPr>
          <w:r>
            <w:rPr>
              <w:color w:val="0F4761" w:themeColor="accent1" w:themeShade="BF"/>
              <w:sz w:val="24"/>
              <w:szCs w:val="24"/>
            </w:rPr>
            <w:t>[Document subtitle]</w:t>
          </w:r>
        </w:p>
      </w:docPartBody>
    </w:docPart>
    <w:docPart>
      <w:docPartPr>
        <w:name w:val="B459B88693E847ED958F8D23AFAE80B7"/>
        <w:category>
          <w:name w:val="General"/>
          <w:gallery w:val="placeholder"/>
        </w:category>
        <w:types>
          <w:type w:val="bbPlcHdr"/>
        </w:types>
        <w:behaviors>
          <w:behavior w:val="content"/>
        </w:behaviors>
        <w:guid w:val="{3DCBDCD1-3472-44BF-A0CA-9B6F0DD31099}"/>
      </w:docPartPr>
      <w:docPartBody>
        <w:p w:rsidR="009A0E1E" w:rsidRDefault="00C07828" w:rsidP="00C07828">
          <w:pPr>
            <w:pStyle w:val="B459B88693E847ED958F8D23AFAE80B7"/>
          </w:pPr>
          <w:r>
            <w:rPr>
              <w:color w:val="156082"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ltis">
    <w:altName w:val="Calibri"/>
    <w:panose1 w:val="020B0604020202020204"/>
    <w:charset w:val="00"/>
    <w:family w:val="swiss"/>
    <w:notTrueType/>
    <w:pitch w:val="variable"/>
    <w:sig w:usb0="A00000BF" w:usb1="4000647B" w:usb2="00000000" w:usb3="00000000" w:csb0="00000093"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28"/>
    <w:rsid w:val="00080E37"/>
    <w:rsid w:val="00424392"/>
    <w:rsid w:val="00474157"/>
    <w:rsid w:val="004C0117"/>
    <w:rsid w:val="0060279F"/>
    <w:rsid w:val="00810752"/>
    <w:rsid w:val="009A0E1E"/>
    <w:rsid w:val="009A2DE1"/>
    <w:rsid w:val="009F2DFE"/>
    <w:rsid w:val="00A11F79"/>
    <w:rsid w:val="00AA3C31"/>
    <w:rsid w:val="00B12F52"/>
    <w:rsid w:val="00B37B8A"/>
    <w:rsid w:val="00B65C4A"/>
    <w:rsid w:val="00B7371C"/>
    <w:rsid w:val="00B837F9"/>
    <w:rsid w:val="00C07828"/>
    <w:rsid w:val="00D03C0F"/>
    <w:rsid w:val="00D275B8"/>
    <w:rsid w:val="00D51726"/>
    <w:rsid w:val="00D91019"/>
    <w:rsid w:val="00E24458"/>
    <w:rsid w:val="00EB773C"/>
    <w:rsid w:val="00EC5B11"/>
    <w:rsid w:val="00FA2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E2158BDC464C6D9713DDCF4691E603">
    <w:name w:val="D8E2158BDC464C6D9713DDCF4691E603"/>
    <w:rsid w:val="00C07828"/>
  </w:style>
  <w:style w:type="paragraph" w:customStyle="1" w:styleId="2D8E9AB654D34221B4132D6882114521">
    <w:name w:val="2D8E9AB654D34221B4132D6882114521"/>
    <w:rsid w:val="00C07828"/>
  </w:style>
  <w:style w:type="paragraph" w:customStyle="1" w:styleId="9140AFD5FCA14F519547AF4533B5F320">
    <w:name w:val="9140AFD5FCA14F519547AF4533B5F320"/>
    <w:rsid w:val="00C07828"/>
  </w:style>
  <w:style w:type="paragraph" w:customStyle="1" w:styleId="B459B88693E847ED958F8D23AFAE80B7">
    <w:name w:val="B459B88693E847ED958F8D23AFAE80B7"/>
    <w:rsid w:val="00C07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2002-01-11T00:00:00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78E43A18-196B-4986-88BC-6C3E1584F276}"/>
</file>

<file path=customXml/itemProps4.xml><?xml version="1.0" encoding="utf-8"?>
<ds:datastoreItem xmlns:ds="http://schemas.openxmlformats.org/officeDocument/2006/customXml" ds:itemID="{8093443B-FF60-4899-BD0D-71B4E27FE22D}">
  <ds:schemaRefs>
    <ds:schemaRef ds:uri="http://schemas.openxmlformats.org/officeDocument/2006/bibliography"/>
  </ds:schemaRefs>
</ds:datastoreItem>
</file>

<file path=customXml/itemProps5.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22be8c49-3a84-4e6c-b58b-05132a51bc0a"/>
    <ds:schemaRef ds:uri="d7a93371-aad8-405b-aa36-85383310dec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3149</Words>
  <Characters>17951</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Resources Committee    Annual Report</vt:lpstr>
    </vt:vector>
  </TitlesOfParts>
  <Company>Cardiff Metropolitan University</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Committee    Annual Report</dc:title>
  <dc:subject>Academic Year 2022/2023</dc:subject>
  <dc:creator>Warrender, David</dc:creator>
  <cp:keywords/>
  <dc:description/>
  <cp:lastModifiedBy>Samphier, Emily</cp:lastModifiedBy>
  <cp:revision>3</cp:revision>
  <dcterms:created xsi:type="dcterms:W3CDTF">2023-11-16T15:39:00Z</dcterms:created>
  <dcterms:modified xsi:type="dcterms:W3CDTF">2024-01-22T16:39:00Z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23000</vt:r8>
  </property>
  <property fmtid="{D5CDD505-2E9C-101B-9397-08002B2CF9AE}" pid="4" name="xd_Signature">
    <vt:bool>false</vt:bool>
  </property>
  <property fmtid="{D5CDD505-2E9C-101B-9397-08002B2CF9AE}" pid="5" name="SharedWithUsers">
    <vt:lpwstr>61;#Warrender, David;#19;#Lane, Gregory</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ies>
</file>