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97D8" w14:textId="77777777" w:rsidR="007B79E3" w:rsidRDefault="007B79E3" w:rsidP="007B79E3">
      <w:pPr>
        <w:rPr>
          <w:rFonts w:ascii="Arial" w:hAnsi="Arial" w:cs="Arial"/>
          <w:b/>
          <w:sz w:val="22"/>
          <w:szCs w:val="22"/>
        </w:rPr>
      </w:pPr>
      <w:bookmarkStart w:id="0" w:name="_GoBack"/>
      <w:bookmarkEnd w:id="0"/>
      <w:r>
        <w:rPr>
          <w:rFonts w:ascii="Arial" w:hAnsi="Arial" w:cs="Arial"/>
          <w:b/>
          <w:sz w:val="22"/>
          <w:szCs w:val="22"/>
        </w:rPr>
        <w:t>C</w:t>
      </w:r>
      <w:r w:rsidRPr="0025492A">
        <w:rPr>
          <w:rFonts w:ascii="Arial" w:hAnsi="Arial" w:cs="Arial"/>
          <w:b/>
          <w:sz w:val="22"/>
          <w:szCs w:val="22"/>
        </w:rPr>
        <w:t>ardiff Metropolitan University</w:t>
      </w:r>
      <w:r>
        <w:rPr>
          <w:rFonts w:ascii="Arial" w:hAnsi="Arial" w:cs="Arial"/>
          <w:b/>
          <w:sz w:val="22"/>
          <w:szCs w:val="22"/>
        </w:rPr>
        <w:t xml:space="preserve"> </w:t>
      </w:r>
    </w:p>
    <w:p w14:paraId="38D6EAD9" w14:textId="77777777" w:rsidR="007B79E3" w:rsidRDefault="007B79E3" w:rsidP="007B79E3">
      <w:pPr>
        <w:rPr>
          <w:rFonts w:ascii="Arial" w:hAnsi="Arial" w:cs="Arial"/>
          <w:b/>
          <w:sz w:val="22"/>
          <w:szCs w:val="22"/>
        </w:rPr>
      </w:pPr>
      <w:r>
        <w:rPr>
          <w:rFonts w:ascii="Arial" w:hAnsi="Arial" w:cs="Arial"/>
          <w:b/>
          <w:sz w:val="22"/>
          <w:szCs w:val="22"/>
        </w:rPr>
        <w:t>Finance Department</w:t>
      </w:r>
    </w:p>
    <w:p w14:paraId="27FC5536" w14:textId="77777777" w:rsidR="007B79E3" w:rsidRDefault="007B79E3" w:rsidP="007B79E3">
      <w:pPr>
        <w:rPr>
          <w:rFonts w:ascii="Arial" w:hAnsi="Arial" w:cs="Arial"/>
          <w:b/>
          <w:sz w:val="22"/>
          <w:szCs w:val="22"/>
        </w:rPr>
      </w:pPr>
    </w:p>
    <w:p w14:paraId="165DB769" w14:textId="77777777" w:rsidR="007B79E3" w:rsidRDefault="007B79E3" w:rsidP="007B79E3">
      <w:pPr>
        <w:rPr>
          <w:rFonts w:ascii="Arial" w:hAnsi="Arial" w:cs="Arial"/>
          <w:b/>
          <w:sz w:val="22"/>
          <w:szCs w:val="22"/>
        </w:rPr>
      </w:pPr>
    </w:p>
    <w:p w14:paraId="2451F2DD" w14:textId="77777777" w:rsidR="007B79E3" w:rsidRDefault="007B79E3" w:rsidP="007B79E3"/>
    <w:p w14:paraId="76DED934" w14:textId="77777777" w:rsidR="007B79E3" w:rsidRDefault="007B79E3" w:rsidP="007B79E3"/>
    <w:p w14:paraId="5E3FA6AF" w14:textId="77777777" w:rsidR="007B79E3" w:rsidRPr="00BB35FE" w:rsidRDefault="00E858C7" w:rsidP="007B79E3">
      <w:r w:rsidRPr="00BB35FE">
        <w:rPr>
          <w:noProof/>
          <w:lang w:val="en-US"/>
        </w:rPr>
        <mc:AlternateContent>
          <mc:Choice Requires="wps">
            <w:drawing>
              <wp:anchor distT="0" distB="0" distL="114300" distR="114300" simplePos="0" relativeHeight="251657216" behindDoc="0" locked="0" layoutInCell="1" allowOverlap="1" wp14:anchorId="6BABB47C" wp14:editId="3537FA99">
                <wp:simplePos x="0" y="0"/>
                <wp:positionH relativeFrom="column">
                  <wp:posOffset>-152400</wp:posOffset>
                </wp:positionH>
                <wp:positionV relativeFrom="paragraph">
                  <wp:posOffset>120015</wp:posOffset>
                </wp:positionV>
                <wp:extent cx="2846705" cy="0"/>
                <wp:effectExtent l="24130" t="22860" r="24765" b="24765"/>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AE01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45pt" to="212.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" strokeweight="3pt"/>
            </w:pict>
          </mc:Fallback>
        </mc:AlternateContent>
      </w:r>
    </w:p>
    <w:p w14:paraId="4AEA7F16" w14:textId="77777777" w:rsidR="007B79E3" w:rsidRDefault="007B79E3" w:rsidP="007B79E3">
      <w:pPr>
        <w:jc w:val="center"/>
        <w:rPr>
          <w:rFonts w:ascii="Arial" w:hAnsi="Arial" w:cs="Arial"/>
          <w:b/>
          <w:caps/>
          <w:sz w:val="56"/>
          <w:szCs w:val="56"/>
        </w:rPr>
      </w:pPr>
    </w:p>
    <w:p w14:paraId="211A3DF8" w14:textId="77777777" w:rsidR="007B79E3" w:rsidRDefault="007B79E3" w:rsidP="007B79E3">
      <w:pPr>
        <w:jc w:val="center"/>
        <w:rPr>
          <w:rFonts w:ascii="Arial" w:hAnsi="Arial" w:cs="Arial"/>
          <w:b/>
          <w:caps/>
          <w:sz w:val="56"/>
          <w:szCs w:val="56"/>
        </w:rPr>
      </w:pPr>
      <w:r>
        <w:rPr>
          <w:rFonts w:ascii="Arial" w:hAnsi="Arial" w:cs="Arial"/>
          <w:b/>
          <w:caps/>
          <w:sz w:val="56"/>
          <w:szCs w:val="56"/>
        </w:rPr>
        <w:t>ANTI MONEY</w:t>
      </w:r>
    </w:p>
    <w:p w14:paraId="06C817CF" w14:textId="77777777" w:rsidR="007B79E3" w:rsidRDefault="007B79E3" w:rsidP="007B79E3">
      <w:pPr>
        <w:jc w:val="center"/>
        <w:rPr>
          <w:rFonts w:ascii="Arial" w:hAnsi="Arial" w:cs="Arial"/>
          <w:b/>
          <w:caps/>
          <w:sz w:val="56"/>
          <w:szCs w:val="56"/>
        </w:rPr>
      </w:pPr>
      <w:r>
        <w:rPr>
          <w:rFonts w:ascii="Arial" w:hAnsi="Arial" w:cs="Arial"/>
          <w:b/>
          <w:caps/>
          <w:sz w:val="56"/>
          <w:szCs w:val="56"/>
        </w:rPr>
        <w:t xml:space="preserve">LAUNDERING </w:t>
      </w:r>
      <w:r w:rsidR="00A07EF6">
        <w:rPr>
          <w:rFonts w:ascii="Arial" w:hAnsi="Arial" w:cs="Arial"/>
          <w:b/>
          <w:caps/>
          <w:sz w:val="56"/>
          <w:szCs w:val="56"/>
        </w:rPr>
        <w:t>POLICY</w:t>
      </w:r>
      <w:r>
        <w:rPr>
          <w:rFonts w:ascii="Arial" w:hAnsi="Arial" w:cs="Arial"/>
          <w:b/>
          <w:caps/>
          <w:sz w:val="56"/>
          <w:szCs w:val="56"/>
        </w:rPr>
        <w:t xml:space="preserve"> </w:t>
      </w:r>
    </w:p>
    <w:p w14:paraId="454602F7" w14:textId="77777777" w:rsidR="007B79E3" w:rsidRPr="006D6402" w:rsidRDefault="00E858C7" w:rsidP="007B79E3">
      <w:pPr>
        <w:jc w:val="center"/>
        <w:rPr>
          <w:rFonts w:ascii="Arial" w:hAnsi="Arial" w:cs="Arial"/>
          <w:b/>
          <w:caps/>
          <w:sz w:val="56"/>
          <w:szCs w:val="56"/>
        </w:rPr>
      </w:pPr>
      <w:r w:rsidRPr="00BB35FE">
        <w:rPr>
          <w:noProof/>
          <w:lang w:val="en-US"/>
        </w:rPr>
        <mc:AlternateContent>
          <mc:Choice Requires="wps">
            <w:drawing>
              <wp:anchor distT="0" distB="0" distL="114300" distR="114300" simplePos="0" relativeHeight="251658240" behindDoc="0" locked="0" layoutInCell="1" allowOverlap="1" wp14:anchorId="3F959BAB" wp14:editId="6981D206">
                <wp:simplePos x="0" y="0"/>
                <wp:positionH relativeFrom="column">
                  <wp:posOffset>-177165</wp:posOffset>
                </wp:positionH>
                <wp:positionV relativeFrom="paragraph">
                  <wp:posOffset>287655</wp:posOffset>
                </wp:positionV>
                <wp:extent cx="2846705" cy="0"/>
                <wp:effectExtent l="27940" t="20955" r="20955" b="26670"/>
                <wp:wrapNone/>
                <wp:docPr id="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F1D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2.65pt" to="21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" strokeweight="3pt"/>
            </w:pict>
          </mc:Fallback>
        </mc:AlternateContent>
      </w:r>
    </w:p>
    <w:p w14:paraId="29ECA25C" w14:textId="77777777" w:rsidR="007B79E3" w:rsidRPr="00D06D23" w:rsidRDefault="007B79E3" w:rsidP="007B79E3">
      <w:pPr>
        <w:rPr>
          <w:rFonts w:ascii="Arial" w:hAnsi="Arial" w:cs="Arial"/>
          <w:b/>
          <w:caps/>
        </w:rPr>
      </w:pPr>
    </w:p>
    <w:p w14:paraId="761D7B16" w14:textId="77777777" w:rsidR="007B79E3" w:rsidRDefault="007B79E3" w:rsidP="007B79E3">
      <w:pPr>
        <w:rPr>
          <w:rFonts w:ascii="Arial" w:hAnsi="Arial" w:cs="Arial"/>
          <w:b/>
          <w:sz w:val="22"/>
          <w:szCs w:val="22"/>
        </w:rPr>
      </w:pPr>
    </w:p>
    <w:p w14:paraId="6407E8C3" w14:textId="77777777" w:rsidR="007B79E3" w:rsidRDefault="007B79E3" w:rsidP="007B79E3">
      <w:pPr>
        <w:rPr>
          <w:rFonts w:ascii="Arial" w:hAnsi="Arial" w:cs="Arial"/>
          <w:b/>
          <w:sz w:val="22"/>
          <w:szCs w:val="22"/>
        </w:rPr>
      </w:pPr>
    </w:p>
    <w:p w14:paraId="1E795EBA" w14:textId="77777777" w:rsidR="007B79E3" w:rsidRPr="0025492A" w:rsidRDefault="007B79E3" w:rsidP="007B79E3">
      <w:pPr>
        <w:rPr>
          <w:rFonts w:ascii="Arial" w:hAnsi="Arial" w:cs="Arial"/>
          <w:b/>
          <w:sz w:val="22"/>
          <w:szCs w:val="22"/>
        </w:rPr>
      </w:pPr>
      <w:r>
        <w:rPr>
          <w:rFonts w:ascii="Arial" w:hAnsi="Arial" w:cs="Arial"/>
          <w:b/>
          <w:sz w:val="22"/>
          <w:szCs w:val="22"/>
        </w:rPr>
        <w:t xml:space="preserve">A statement of </w:t>
      </w:r>
      <w:r w:rsidRPr="0025492A">
        <w:rPr>
          <w:rFonts w:ascii="Arial" w:hAnsi="Arial" w:cs="Arial"/>
          <w:b/>
          <w:sz w:val="22"/>
          <w:szCs w:val="22"/>
        </w:rPr>
        <w:t xml:space="preserve">Cardiff Metropolitan University’s </w:t>
      </w:r>
      <w:r>
        <w:rPr>
          <w:rFonts w:ascii="Arial" w:hAnsi="Arial" w:cs="Arial"/>
          <w:b/>
          <w:sz w:val="22"/>
          <w:szCs w:val="22"/>
        </w:rPr>
        <w:t>commitment to records management procedures.</w:t>
      </w:r>
    </w:p>
    <w:p w14:paraId="3133CFE7" w14:textId="77777777" w:rsidR="007B79E3" w:rsidRPr="0025492A" w:rsidRDefault="007B79E3" w:rsidP="007B79E3">
      <w:pPr>
        <w:rPr>
          <w:rFonts w:ascii="Arial" w:hAnsi="Arial" w:cs="Arial"/>
          <w:b/>
          <w:sz w:val="22"/>
          <w:szCs w:val="22"/>
        </w:rPr>
      </w:pPr>
    </w:p>
    <w:p w14:paraId="2BBB8B97" w14:textId="77777777" w:rsidR="007B79E3" w:rsidRPr="0025492A" w:rsidRDefault="007B79E3" w:rsidP="007B79E3">
      <w:pPr>
        <w:rPr>
          <w:rFonts w:ascii="Arial" w:hAnsi="Arial" w:cs="Arial"/>
          <w:b/>
          <w:sz w:val="22"/>
          <w:szCs w:val="22"/>
        </w:rPr>
      </w:pPr>
    </w:p>
    <w:p w14:paraId="54E6DBF2" w14:textId="77777777" w:rsidR="007B79E3" w:rsidRDefault="007B79E3" w:rsidP="007B79E3">
      <w:pPr>
        <w:rPr>
          <w:rFonts w:ascii="Arial" w:hAnsi="Arial" w:cs="Arial"/>
          <w:b/>
          <w:sz w:val="22"/>
          <w:szCs w:val="22"/>
        </w:rPr>
      </w:pPr>
    </w:p>
    <w:p w14:paraId="3790C6AE" w14:textId="77777777" w:rsidR="007B79E3" w:rsidRDefault="007B79E3" w:rsidP="007B79E3">
      <w:pPr>
        <w:rPr>
          <w:rFonts w:ascii="Arial" w:hAnsi="Arial" w:cs="Arial"/>
          <w:b/>
          <w:sz w:val="22"/>
          <w:szCs w:val="22"/>
        </w:rPr>
      </w:pPr>
      <w:r>
        <w:rPr>
          <w:rFonts w:ascii="Arial" w:hAnsi="Arial" w:cs="Arial"/>
          <w:b/>
          <w:sz w:val="22"/>
          <w:szCs w:val="22"/>
        </w:rPr>
        <w:t>Established:</w:t>
      </w:r>
      <w:r>
        <w:rPr>
          <w:rFonts w:ascii="Arial" w:hAnsi="Arial" w:cs="Arial"/>
          <w:b/>
          <w:sz w:val="22"/>
          <w:szCs w:val="22"/>
        </w:rPr>
        <w:tab/>
        <w:t>Autumn 2002</w:t>
      </w:r>
    </w:p>
    <w:p w14:paraId="4822CD0A" w14:textId="77777777" w:rsidR="007B79E3" w:rsidRDefault="007B79E3" w:rsidP="007B79E3">
      <w:pPr>
        <w:rPr>
          <w:rFonts w:ascii="Arial" w:hAnsi="Arial" w:cs="Arial"/>
          <w:b/>
          <w:sz w:val="22"/>
          <w:szCs w:val="22"/>
        </w:rPr>
      </w:pPr>
      <w:r>
        <w:rPr>
          <w:rFonts w:ascii="Arial" w:hAnsi="Arial" w:cs="Arial"/>
          <w:b/>
          <w:sz w:val="22"/>
          <w:szCs w:val="22"/>
        </w:rPr>
        <w:t>Updated:</w:t>
      </w:r>
      <w:r>
        <w:rPr>
          <w:rFonts w:ascii="Arial" w:hAnsi="Arial" w:cs="Arial"/>
          <w:b/>
          <w:sz w:val="22"/>
          <w:szCs w:val="22"/>
        </w:rPr>
        <w:tab/>
      </w:r>
      <w:r w:rsidR="00CF402F">
        <w:rPr>
          <w:rFonts w:ascii="Arial" w:hAnsi="Arial" w:cs="Arial"/>
          <w:b/>
          <w:sz w:val="22"/>
          <w:szCs w:val="22"/>
        </w:rPr>
        <w:t>February 2020</w:t>
      </w:r>
      <w:r w:rsidR="00CC0742">
        <w:rPr>
          <w:rFonts w:ascii="Arial" w:hAnsi="Arial" w:cs="Arial"/>
          <w:b/>
          <w:sz w:val="22"/>
          <w:szCs w:val="22"/>
        </w:rPr>
        <w:t xml:space="preserve"> </w:t>
      </w:r>
    </w:p>
    <w:p w14:paraId="7A20CB93" w14:textId="77777777" w:rsidR="007B79E3" w:rsidRPr="0025492A" w:rsidRDefault="007B79E3" w:rsidP="007B79E3">
      <w:pPr>
        <w:rPr>
          <w:rFonts w:ascii="Arial" w:hAnsi="Arial" w:cs="Arial"/>
          <w:b/>
          <w:sz w:val="22"/>
          <w:szCs w:val="22"/>
        </w:rPr>
      </w:pPr>
      <w:r>
        <w:rPr>
          <w:rFonts w:ascii="Arial" w:hAnsi="Arial" w:cs="Arial"/>
          <w:b/>
          <w:sz w:val="22"/>
          <w:szCs w:val="22"/>
        </w:rPr>
        <w:t>Version:</w:t>
      </w:r>
      <w:r>
        <w:rPr>
          <w:rFonts w:ascii="Arial" w:hAnsi="Arial" w:cs="Arial"/>
          <w:b/>
          <w:sz w:val="22"/>
          <w:szCs w:val="22"/>
        </w:rPr>
        <w:tab/>
      </w:r>
      <w:r w:rsidR="00845B76">
        <w:rPr>
          <w:rFonts w:ascii="Arial" w:hAnsi="Arial" w:cs="Arial"/>
          <w:b/>
          <w:sz w:val="22"/>
          <w:szCs w:val="22"/>
        </w:rPr>
        <w:t>3</w:t>
      </w:r>
    </w:p>
    <w:p w14:paraId="572EC987" w14:textId="77777777" w:rsidR="007B79E3" w:rsidRPr="0025492A" w:rsidRDefault="002B3156" w:rsidP="007B79E3">
      <w:pPr>
        <w:rPr>
          <w:rFonts w:ascii="Arial" w:hAnsi="Arial" w:cs="Arial"/>
          <w:b/>
          <w:sz w:val="22"/>
          <w:szCs w:val="22"/>
        </w:rPr>
      </w:pPr>
      <w:r>
        <w:rPr>
          <w:rFonts w:ascii="Arial" w:hAnsi="Arial" w:cs="Arial"/>
          <w:b/>
          <w:sz w:val="22"/>
          <w:szCs w:val="22"/>
        </w:rPr>
        <w:t xml:space="preserve">Next review: </w:t>
      </w:r>
      <w:r>
        <w:rPr>
          <w:rFonts w:ascii="Arial" w:hAnsi="Arial" w:cs="Arial"/>
          <w:b/>
          <w:sz w:val="22"/>
          <w:szCs w:val="22"/>
        </w:rPr>
        <w:tab/>
        <w:t>Spring 2023</w:t>
      </w:r>
    </w:p>
    <w:p w14:paraId="38F61516" w14:textId="77777777" w:rsidR="007B79E3" w:rsidRPr="0025492A" w:rsidRDefault="007B79E3" w:rsidP="007B79E3">
      <w:pPr>
        <w:rPr>
          <w:rFonts w:ascii="Arial" w:hAnsi="Arial" w:cs="Arial"/>
          <w:b/>
          <w:sz w:val="22"/>
          <w:szCs w:val="22"/>
        </w:rPr>
      </w:pPr>
    </w:p>
    <w:p w14:paraId="5393CD0D" w14:textId="77777777" w:rsidR="007B79E3" w:rsidRDefault="007B79E3" w:rsidP="007B79E3">
      <w:pPr>
        <w:rPr>
          <w:rFonts w:ascii="Arial" w:hAnsi="Arial" w:cs="Arial"/>
          <w:b/>
          <w:sz w:val="22"/>
          <w:szCs w:val="22"/>
        </w:rPr>
      </w:pPr>
    </w:p>
    <w:p w14:paraId="682E4051" w14:textId="77777777" w:rsidR="007B79E3" w:rsidRDefault="007B79E3" w:rsidP="007B79E3">
      <w:pPr>
        <w:rPr>
          <w:rFonts w:ascii="Arial" w:hAnsi="Arial" w:cs="Arial"/>
          <w:b/>
          <w:sz w:val="22"/>
          <w:szCs w:val="22"/>
        </w:rPr>
      </w:pPr>
    </w:p>
    <w:p w14:paraId="51664009" w14:textId="77777777" w:rsidR="007B79E3" w:rsidRDefault="007B79E3" w:rsidP="007B79E3">
      <w:pPr>
        <w:rPr>
          <w:rFonts w:ascii="Arial" w:hAnsi="Arial" w:cs="Arial"/>
          <w:b/>
          <w:sz w:val="22"/>
          <w:szCs w:val="22"/>
        </w:rPr>
      </w:pPr>
    </w:p>
    <w:p w14:paraId="5AB38697" w14:textId="77777777" w:rsidR="007B79E3" w:rsidRDefault="007B79E3" w:rsidP="007B79E3">
      <w:pPr>
        <w:rPr>
          <w:rFonts w:ascii="Arial" w:hAnsi="Arial" w:cs="Arial"/>
          <w:b/>
          <w:sz w:val="22"/>
          <w:szCs w:val="22"/>
        </w:rPr>
      </w:pPr>
    </w:p>
    <w:p w14:paraId="343F2938" w14:textId="77777777" w:rsidR="007B79E3" w:rsidRDefault="007B79E3" w:rsidP="007B79E3">
      <w:pPr>
        <w:rPr>
          <w:rFonts w:ascii="Arial" w:hAnsi="Arial" w:cs="Arial"/>
          <w:b/>
          <w:sz w:val="22"/>
          <w:szCs w:val="22"/>
        </w:rPr>
      </w:pPr>
      <w:r>
        <w:rPr>
          <w:rFonts w:ascii="Arial" w:hAnsi="Arial" w:cs="Arial"/>
          <w:b/>
          <w:sz w:val="22"/>
          <w:szCs w:val="22"/>
        </w:rPr>
        <w:t>Authorised:</w:t>
      </w:r>
      <w:r>
        <w:rPr>
          <w:rFonts w:ascii="Arial" w:hAnsi="Arial" w:cs="Arial"/>
          <w:b/>
          <w:sz w:val="22"/>
          <w:szCs w:val="22"/>
        </w:rPr>
        <w:tab/>
        <w:t>VC</w:t>
      </w:r>
      <w:r w:rsidR="00F63C02">
        <w:rPr>
          <w:rFonts w:ascii="Arial" w:hAnsi="Arial" w:cs="Arial"/>
          <w:b/>
          <w:sz w:val="22"/>
          <w:szCs w:val="22"/>
        </w:rPr>
        <w:t>EG</w:t>
      </w:r>
      <w:r>
        <w:rPr>
          <w:rFonts w:ascii="Arial" w:hAnsi="Arial" w:cs="Arial"/>
          <w:b/>
          <w:sz w:val="22"/>
          <w:szCs w:val="22"/>
        </w:rPr>
        <w:t>:</w:t>
      </w:r>
      <w:r w:rsidR="00CC0742">
        <w:rPr>
          <w:rFonts w:ascii="Arial" w:hAnsi="Arial" w:cs="Arial"/>
          <w:b/>
          <w:sz w:val="22"/>
          <w:szCs w:val="22"/>
        </w:rPr>
        <w:t xml:space="preserve"> </w:t>
      </w:r>
      <w:r w:rsidR="007578C2">
        <w:rPr>
          <w:rFonts w:ascii="Arial" w:hAnsi="Arial" w:cs="Arial"/>
          <w:b/>
          <w:sz w:val="22"/>
          <w:szCs w:val="22"/>
        </w:rPr>
        <w:tab/>
      </w:r>
      <w:proofErr w:type="gramStart"/>
      <w:r w:rsidR="007578C2">
        <w:rPr>
          <w:rFonts w:ascii="Arial" w:hAnsi="Arial" w:cs="Arial"/>
          <w:b/>
          <w:sz w:val="22"/>
          <w:szCs w:val="22"/>
        </w:rPr>
        <w:tab/>
      </w:r>
      <w:r w:rsidR="00CE5606">
        <w:rPr>
          <w:rFonts w:ascii="Arial" w:hAnsi="Arial" w:cs="Arial"/>
          <w:b/>
          <w:sz w:val="22"/>
          <w:szCs w:val="22"/>
        </w:rPr>
        <w:t xml:space="preserve">  </w:t>
      </w:r>
      <w:r w:rsidR="00C05D8F">
        <w:rPr>
          <w:rFonts w:ascii="Arial" w:hAnsi="Arial" w:cs="Arial"/>
          <w:b/>
          <w:sz w:val="22"/>
          <w:szCs w:val="22"/>
        </w:rPr>
        <w:t>11</w:t>
      </w:r>
      <w:proofErr w:type="gramEnd"/>
      <w:r w:rsidR="00F63C02">
        <w:rPr>
          <w:rFonts w:ascii="Arial" w:hAnsi="Arial" w:cs="Arial"/>
          <w:b/>
          <w:sz w:val="22"/>
          <w:szCs w:val="22"/>
        </w:rPr>
        <w:t xml:space="preserve"> </w:t>
      </w:r>
      <w:r w:rsidR="001C08B3">
        <w:rPr>
          <w:rFonts w:ascii="Arial" w:hAnsi="Arial" w:cs="Arial"/>
          <w:b/>
          <w:sz w:val="22"/>
          <w:szCs w:val="22"/>
        </w:rPr>
        <w:t>February 2020</w:t>
      </w:r>
      <w:r w:rsidR="00CC0742">
        <w:rPr>
          <w:rFonts w:ascii="Arial" w:hAnsi="Arial" w:cs="Arial"/>
          <w:b/>
          <w:sz w:val="22"/>
          <w:szCs w:val="22"/>
        </w:rPr>
        <w:t xml:space="preserve"> </w:t>
      </w:r>
      <w:r w:rsidR="00845B76">
        <w:rPr>
          <w:rFonts w:ascii="Arial" w:hAnsi="Arial" w:cs="Arial"/>
          <w:b/>
          <w:sz w:val="22"/>
          <w:szCs w:val="22"/>
        </w:rPr>
        <w:t xml:space="preserve"> </w:t>
      </w:r>
    </w:p>
    <w:p w14:paraId="761D256D" w14:textId="77777777" w:rsidR="007B79E3" w:rsidRDefault="007B79E3" w:rsidP="007B79E3">
      <w:pPr>
        <w:ind w:left="720" w:firstLine="720"/>
        <w:rPr>
          <w:rFonts w:ascii="Arial" w:hAnsi="Arial" w:cs="Arial"/>
          <w:b/>
          <w:sz w:val="22"/>
          <w:szCs w:val="22"/>
        </w:rPr>
      </w:pPr>
      <w:r>
        <w:rPr>
          <w:rFonts w:ascii="Arial" w:hAnsi="Arial" w:cs="Arial"/>
          <w:b/>
          <w:sz w:val="22"/>
          <w:szCs w:val="22"/>
        </w:rPr>
        <w:t>Audit Committee</w:t>
      </w:r>
      <w:r w:rsidR="00CC0742">
        <w:rPr>
          <w:rFonts w:ascii="Arial" w:hAnsi="Arial" w:cs="Arial"/>
          <w:b/>
          <w:sz w:val="22"/>
          <w:szCs w:val="22"/>
        </w:rPr>
        <w:t xml:space="preserve"> </w:t>
      </w:r>
      <w:proofErr w:type="gramStart"/>
      <w:r w:rsidR="007578C2">
        <w:rPr>
          <w:rFonts w:ascii="Arial" w:hAnsi="Arial" w:cs="Arial"/>
          <w:b/>
          <w:sz w:val="22"/>
          <w:szCs w:val="22"/>
        </w:rPr>
        <w:tab/>
      </w:r>
      <w:r w:rsidR="00CE5606">
        <w:rPr>
          <w:rFonts w:ascii="Arial" w:hAnsi="Arial" w:cs="Arial"/>
          <w:b/>
          <w:sz w:val="22"/>
          <w:szCs w:val="22"/>
        </w:rPr>
        <w:t xml:space="preserve">  </w:t>
      </w:r>
      <w:r w:rsidR="00CF402F">
        <w:rPr>
          <w:rFonts w:ascii="Arial" w:hAnsi="Arial" w:cs="Arial"/>
          <w:b/>
          <w:sz w:val="22"/>
          <w:szCs w:val="22"/>
        </w:rPr>
        <w:t>19</w:t>
      </w:r>
      <w:proofErr w:type="gramEnd"/>
      <w:r w:rsidR="00CF402F">
        <w:rPr>
          <w:rFonts w:ascii="Arial" w:hAnsi="Arial" w:cs="Arial"/>
          <w:b/>
          <w:sz w:val="22"/>
          <w:szCs w:val="22"/>
        </w:rPr>
        <w:t xml:space="preserve"> February 2020</w:t>
      </w:r>
    </w:p>
    <w:p w14:paraId="5731CFDD" w14:textId="77777777" w:rsidR="007B79E3" w:rsidRPr="0025492A" w:rsidRDefault="007B79E3" w:rsidP="007B79E3">
      <w:pPr>
        <w:ind w:left="720" w:firstLine="720"/>
        <w:rPr>
          <w:rFonts w:ascii="Arial" w:hAnsi="Arial" w:cs="Arial"/>
          <w:b/>
          <w:sz w:val="22"/>
          <w:szCs w:val="22"/>
        </w:rPr>
      </w:pPr>
      <w:r>
        <w:rPr>
          <w:rFonts w:ascii="Arial" w:hAnsi="Arial" w:cs="Arial"/>
          <w:b/>
          <w:sz w:val="22"/>
          <w:szCs w:val="22"/>
        </w:rPr>
        <w:t xml:space="preserve">Board of Governors: </w:t>
      </w:r>
      <w:r w:rsidR="007D25AE">
        <w:rPr>
          <w:rFonts w:ascii="Arial" w:hAnsi="Arial" w:cs="Arial"/>
          <w:b/>
          <w:sz w:val="22"/>
          <w:szCs w:val="22"/>
        </w:rPr>
        <w:t xml:space="preserve"> 19 March 2020</w:t>
      </w:r>
    </w:p>
    <w:p w14:paraId="2D00487F" w14:textId="77777777" w:rsidR="007B79E3" w:rsidRPr="0025492A" w:rsidRDefault="007B79E3" w:rsidP="007B79E3">
      <w:pPr>
        <w:rPr>
          <w:rFonts w:ascii="Arial" w:hAnsi="Arial" w:cs="Arial"/>
          <w:b/>
          <w:sz w:val="22"/>
          <w:szCs w:val="22"/>
        </w:rPr>
      </w:pPr>
    </w:p>
    <w:p w14:paraId="7EEA0999" w14:textId="77777777" w:rsidR="007B79E3" w:rsidRPr="0025492A" w:rsidRDefault="007B79E3" w:rsidP="007B79E3">
      <w:pPr>
        <w:rPr>
          <w:rFonts w:ascii="Arial" w:hAnsi="Arial" w:cs="Arial"/>
          <w:b/>
          <w:sz w:val="22"/>
          <w:szCs w:val="22"/>
        </w:rPr>
      </w:pPr>
    </w:p>
    <w:p w14:paraId="737F2E23" w14:textId="77777777" w:rsidR="007B79E3" w:rsidRPr="0025492A" w:rsidRDefault="007B79E3" w:rsidP="007B79E3">
      <w:pPr>
        <w:rPr>
          <w:rFonts w:ascii="Arial" w:hAnsi="Arial" w:cs="Arial"/>
          <w:b/>
          <w:sz w:val="22"/>
          <w:szCs w:val="22"/>
        </w:rPr>
      </w:pPr>
    </w:p>
    <w:p w14:paraId="7119E2C8" w14:textId="77777777" w:rsidR="007B79E3" w:rsidRPr="0025492A" w:rsidRDefault="007B79E3" w:rsidP="007B79E3">
      <w:pPr>
        <w:rPr>
          <w:rFonts w:ascii="Arial" w:hAnsi="Arial" w:cs="Arial"/>
          <w:b/>
          <w:sz w:val="22"/>
          <w:szCs w:val="22"/>
        </w:rPr>
      </w:pPr>
    </w:p>
    <w:p w14:paraId="091E0C6B" w14:textId="77777777" w:rsidR="007B79E3" w:rsidRPr="0025492A" w:rsidRDefault="007B79E3" w:rsidP="007B79E3">
      <w:pPr>
        <w:rPr>
          <w:rFonts w:ascii="Arial" w:hAnsi="Arial" w:cs="Arial"/>
          <w:b/>
          <w:sz w:val="22"/>
          <w:szCs w:val="22"/>
        </w:rPr>
      </w:pPr>
    </w:p>
    <w:p w14:paraId="60CF1ECA" w14:textId="77777777" w:rsidR="007B79E3" w:rsidRPr="0025492A" w:rsidRDefault="007B79E3" w:rsidP="007B79E3">
      <w:pPr>
        <w:rPr>
          <w:rFonts w:ascii="Arial" w:hAnsi="Arial" w:cs="Arial"/>
          <w:b/>
          <w:sz w:val="22"/>
          <w:szCs w:val="22"/>
        </w:rPr>
      </w:pPr>
    </w:p>
    <w:tbl>
      <w:tblPr>
        <w:tblW w:w="0" w:type="auto"/>
        <w:tblLook w:val="01E0" w:firstRow="1" w:lastRow="1" w:firstColumn="1" w:lastColumn="1" w:noHBand="0" w:noVBand="0"/>
      </w:tblPr>
      <w:tblGrid>
        <w:gridCol w:w="3081"/>
        <w:gridCol w:w="3082"/>
        <w:gridCol w:w="3082"/>
      </w:tblGrid>
      <w:tr w:rsidR="007B79E3" w:rsidRPr="00DC48D9" w14:paraId="45DB5817" w14:textId="77777777" w:rsidTr="00AC504C">
        <w:trPr>
          <w:trHeight w:val="1530"/>
        </w:trPr>
        <w:tc>
          <w:tcPr>
            <w:tcW w:w="3081" w:type="dxa"/>
          </w:tcPr>
          <w:p w14:paraId="04DD14E3" w14:textId="77777777" w:rsidR="007B79E3" w:rsidRPr="00DC48D9" w:rsidRDefault="00E858C7" w:rsidP="00AC504C">
            <w:pPr>
              <w:jc w:val="center"/>
              <w:rPr>
                <w:rFonts w:ascii="Arial" w:hAnsi="Arial" w:cs="Arial"/>
                <w:caps/>
                <w:sz w:val="22"/>
                <w:szCs w:val="22"/>
              </w:rPr>
            </w:pPr>
            <w:r w:rsidRPr="00DC48D9">
              <w:rPr>
                <w:rFonts w:ascii="Arial" w:hAnsi="Arial" w:cs="Arial"/>
                <w:noProof/>
                <w:sz w:val="22"/>
                <w:szCs w:val="22"/>
              </w:rPr>
              <w:drawing>
                <wp:inline distT="0" distB="0" distL="0" distR="0" wp14:anchorId="34632764" wp14:editId="5AEB00CB">
                  <wp:extent cx="1348740" cy="8147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814705"/>
                          </a:xfrm>
                          <a:prstGeom prst="rect">
                            <a:avLst/>
                          </a:prstGeom>
                          <a:noFill/>
                          <a:ln>
                            <a:noFill/>
                          </a:ln>
                        </pic:spPr>
                      </pic:pic>
                    </a:graphicData>
                  </a:graphic>
                </wp:inline>
              </w:drawing>
            </w:r>
          </w:p>
        </w:tc>
        <w:tc>
          <w:tcPr>
            <w:tcW w:w="3082" w:type="dxa"/>
          </w:tcPr>
          <w:p w14:paraId="3076F25A" w14:textId="77777777" w:rsidR="007B79E3" w:rsidRPr="00DC48D9" w:rsidRDefault="00E858C7" w:rsidP="00AC504C">
            <w:pPr>
              <w:jc w:val="center"/>
              <w:rPr>
                <w:rFonts w:ascii="Arial" w:hAnsi="Arial" w:cs="Arial"/>
                <w:caps/>
                <w:sz w:val="22"/>
                <w:szCs w:val="22"/>
              </w:rPr>
            </w:pPr>
            <w:r w:rsidRPr="00DC48D9">
              <w:rPr>
                <w:rFonts w:ascii="Arial" w:hAnsi="Arial" w:cs="Arial"/>
                <w:noProof/>
                <w:sz w:val="22"/>
                <w:szCs w:val="22"/>
              </w:rPr>
              <w:drawing>
                <wp:inline distT="0" distB="0" distL="0" distR="0" wp14:anchorId="048A40F2" wp14:editId="46EA252F">
                  <wp:extent cx="633730" cy="5429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730" cy="542925"/>
                          </a:xfrm>
                          <a:prstGeom prst="rect">
                            <a:avLst/>
                          </a:prstGeom>
                          <a:noFill/>
                          <a:ln>
                            <a:noFill/>
                          </a:ln>
                        </pic:spPr>
                      </pic:pic>
                    </a:graphicData>
                  </a:graphic>
                </wp:inline>
              </w:drawing>
            </w:r>
          </w:p>
        </w:tc>
        <w:tc>
          <w:tcPr>
            <w:tcW w:w="3082" w:type="dxa"/>
          </w:tcPr>
          <w:p w14:paraId="5E3C2EC6" w14:textId="77777777" w:rsidR="007B79E3" w:rsidRPr="00DC48D9" w:rsidRDefault="007B79E3" w:rsidP="00AC504C">
            <w:pPr>
              <w:rPr>
                <w:rFonts w:ascii="Arial" w:hAnsi="Arial" w:cs="Arial"/>
                <w:sz w:val="22"/>
                <w:szCs w:val="22"/>
              </w:rPr>
            </w:pPr>
          </w:p>
        </w:tc>
      </w:tr>
    </w:tbl>
    <w:p w14:paraId="0ACF555B" w14:textId="77777777" w:rsidR="00EB5212" w:rsidRPr="00EB5212" w:rsidRDefault="00EB5212" w:rsidP="00FC0DC0">
      <w:pPr>
        <w:jc w:val="center"/>
        <w:rPr>
          <w:rFonts w:ascii="Arial Narrow" w:hAnsi="Arial Narrow"/>
          <w:b/>
          <w:bCs/>
        </w:rPr>
      </w:pPr>
      <w:r w:rsidRPr="00EB5212">
        <w:rPr>
          <w:rFonts w:ascii="Arial Narrow" w:hAnsi="Arial Narrow"/>
          <w:b/>
          <w:bCs/>
        </w:rPr>
        <w:br w:type="page"/>
      </w:r>
      <w:r w:rsidRPr="00EB5212">
        <w:rPr>
          <w:rFonts w:ascii="Arial Narrow" w:hAnsi="Arial Narrow"/>
          <w:b/>
          <w:bCs/>
        </w:rPr>
        <w:lastRenderedPageBreak/>
        <w:t xml:space="preserve">ANTI MONEY LAUNDERING </w:t>
      </w:r>
      <w:r w:rsidR="00A07EF6">
        <w:rPr>
          <w:rFonts w:ascii="Arial Narrow" w:hAnsi="Arial Narrow"/>
          <w:b/>
          <w:bCs/>
        </w:rPr>
        <w:t>POLICY</w:t>
      </w:r>
    </w:p>
    <w:p w14:paraId="4F0A4638" w14:textId="77777777" w:rsidR="00EB5212" w:rsidRPr="00EB5212" w:rsidRDefault="00EB5212" w:rsidP="00EB5212">
      <w:pPr>
        <w:jc w:val="center"/>
        <w:rPr>
          <w:rFonts w:ascii="Arial Narrow" w:hAnsi="Arial Narrow"/>
          <w:b/>
          <w:bCs/>
        </w:rPr>
      </w:pPr>
      <w:r w:rsidRPr="00EB5212">
        <w:rPr>
          <w:rFonts w:ascii="Arial Narrow" w:hAnsi="Arial Narrow"/>
          <w:b/>
          <w:bCs/>
        </w:rPr>
        <w:t>&amp;</w:t>
      </w:r>
    </w:p>
    <w:p w14:paraId="5834BB18" w14:textId="77777777" w:rsidR="00EB5212" w:rsidRPr="00EB5212" w:rsidRDefault="00EB5212" w:rsidP="00EB5212">
      <w:pPr>
        <w:jc w:val="center"/>
        <w:rPr>
          <w:rFonts w:ascii="Arial Narrow" w:hAnsi="Arial Narrow"/>
        </w:rPr>
      </w:pPr>
      <w:r w:rsidRPr="00EB5212">
        <w:rPr>
          <w:rFonts w:ascii="Arial Narrow" w:hAnsi="Arial Narrow"/>
          <w:b/>
          <w:bCs/>
        </w:rPr>
        <w:t>PROCEEDS OF CRIME ACT</w:t>
      </w:r>
    </w:p>
    <w:p w14:paraId="79FA5F02" w14:textId="77777777" w:rsidR="00EB5212" w:rsidRPr="00EB5212" w:rsidRDefault="00EB5212" w:rsidP="00EB5212">
      <w:pPr>
        <w:pStyle w:val="NormalIndent"/>
        <w:spacing w:line="240" w:lineRule="auto"/>
        <w:ind w:left="360"/>
        <w:rPr>
          <w:rFonts w:ascii="Arial Narrow" w:hAnsi="Arial Narrow"/>
          <w:bCs/>
          <w:szCs w:val="24"/>
        </w:rPr>
      </w:pPr>
    </w:p>
    <w:p w14:paraId="151BC105" w14:textId="77777777" w:rsidR="00A542BC" w:rsidRPr="001C08B3" w:rsidRDefault="00A542BC" w:rsidP="001C08B3">
      <w:pPr>
        <w:pStyle w:val="NormalIndent"/>
        <w:spacing w:line="240" w:lineRule="auto"/>
        <w:ind w:left="360"/>
        <w:rPr>
          <w:rFonts w:ascii="Arial" w:hAnsi="Arial" w:cs="Arial"/>
          <w:b/>
          <w:sz w:val="22"/>
          <w:szCs w:val="22"/>
        </w:rPr>
      </w:pPr>
      <w:r w:rsidRPr="001C08B3">
        <w:rPr>
          <w:rFonts w:ascii="Arial" w:hAnsi="Arial" w:cs="Arial"/>
          <w:b/>
          <w:sz w:val="22"/>
          <w:szCs w:val="22"/>
        </w:rPr>
        <w:t>Scope &amp; Purpose</w:t>
      </w:r>
    </w:p>
    <w:p w14:paraId="64C8A8DE" w14:textId="77777777" w:rsidR="00263701" w:rsidRPr="001C08B3" w:rsidRDefault="00A542BC" w:rsidP="001C08B3">
      <w:pPr>
        <w:pStyle w:val="NormalIndent"/>
        <w:spacing w:line="240" w:lineRule="auto"/>
        <w:ind w:left="360"/>
        <w:rPr>
          <w:rFonts w:ascii="Arial" w:hAnsi="Arial" w:cs="Arial"/>
          <w:sz w:val="22"/>
          <w:szCs w:val="22"/>
        </w:rPr>
      </w:pPr>
      <w:r w:rsidRPr="001C08B3">
        <w:rPr>
          <w:rFonts w:ascii="Arial" w:hAnsi="Arial" w:cs="Arial"/>
          <w:sz w:val="22"/>
          <w:szCs w:val="22"/>
        </w:rPr>
        <w:t>Money laundering is a criminal offence. The Anti-Money Laundering</w:t>
      </w:r>
      <w:r w:rsidR="009A3720" w:rsidRPr="001C08B3">
        <w:rPr>
          <w:rFonts w:ascii="Arial" w:hAnsi="Arial" w:cs="Arial"/>
          <w:sz w:val="22"/>
          <w:szCs w:val="22"/>
        </w:rPr>
        <w:t xml:space="preserve"> (AML)</w:t>
      </w:r>
      <w:r w:rsidRPr="001C08B3">
        <w:rPr>
          <w:rFonts w:ascii="Arial" w:hAnsi="Arial" w:cs="Arial"/>
          <w:sz w:val="22"/>
          <w:szCs w:val="22"/>
        </w:rPr>
        <w:t xml:space="preserve"> Policy</w:t>
      </w:r>
      <w:r w:rsidR="00263701" w:rsidRPr="001C08B3">
        <w:rPr>
          <w:rFonts w:ascii="Arial" w:hAnsi="Arial" w:cs="Arial"/>
          <w:sz w:val="22"/>
          <w:szCs w:val="22"/>
        </w:rPr>
        <w:t xml:space="preserve"> sets out</w:t>
      </w:r>
      <w:r w:rsidRPr="001C08B3">
        <w:rPr>
          <w:rFonts w:ascii="Arial" w:hAnsi="Arial" w:cs="Arial"/>
          <w:sz w:val="22"/>
          <w:szCs w:val="22"/>
        </w:rPr>
        <w:t xml:space="preserve"> Cardiff Metropolitan University’s commitment to minimising the University’s risks in relation to money laundering</w:t>
      </w:r>
      <w:r w:rsidR="007D25AE" w:rsidRPr="001C08B3">
        <w:rPr>
          <w:rFonts w:ascii="Arial" w:hAnsi="Arial" w:cs="Arial"/>
          <w:sz w:val="22"/>
          <w:szCs w:val="22"/>
        </w:rPr>
        <w:t>,</w:t>
      </w:r>
      <w:r w:rsidRPr="001C08B3">
        <w:rPr>
          <w:rFonts w:ascii="Arial" w:hAnsi="Arial" w:cs="Arial"/>
          <w:sz w:val="22"/>
          <w:szCs w:val="22"/>
        </w:rPr>
        <w:t xml:space="preserve"> </w:t>
      </w:r>
      <w:r w:rsidR="007D25AE" w:rsidRPr="001C08B3">
        <w:rPr>
          <w:rFonts w:ascii="Arial" w:hAnsi="Arial" w:cs="Arial"/>
          <w:sz w:val="22"/>
          <w:szCs w:val="22"/>
        </w:rPr>
        <w:t>t</w:t>
      </w:r>
      <w:r w:rsidRPr="001C08B3">
        <w:rPr>
          <w:rFonts w:ascii="Arial" w:hAnsi="Arial" w:cs="Arial"/>
          <w:sz w:val="22"/>
          <w:szCs w:val="22"/>
        </w:rPr>
        <w:t xml:space="preserve">he University has a </w:t>
      </w:r>
      <w:r w:rsidR="00C229A6" w:rsidRPr="001C08B3">
        <w:rPr>
          <w:rFonts w:ascii="Arial" w:hAnsi="Arial" w:cs="Arial"/>
          <w:sz w:val="22"/>
          <w:szCs w:val="22"/>
        </w:rPr>
        <w:t>zero-tolerance</w:t>
      </w:r>
      <w:r w:rsidRPr="001C08B3">
        <w:rPr>
          <w:rFonts w:ascii="Arial" w:hAnsi="Arial" w:cs="Arial"/>
          <w:sz w:val="22"/>
          <w:szCs w:val="22"/>
        </w:rPr>
        <w:t xml:space="preserve"> approach to such practices. </w:t>
      </w:r>
      <w:r w:rsidR="002B7C73" w:rsidRPr="001C08B3">
        <w:rPr>
          <w:rFonts w:ascii="Arial" w:hAnsi="Arial" w:cs="Arial"/>
          <w:sz w:val="22"/>
          <w:szCs w:val="22"/>
        </w:rPr>
        <w:t xml:space="preserve">The penalties for </w:t>
      </w:r>
      <w:r w:rsidR="007D25AE" w:rsidRPr="001C08B3">
        <w:rPr>
          <w:rFonts w:ascii="Arial" w:hAnsi="Arial" w:cs="Arial"/>
          <w:sz w:val="22"/>
          <w:szCs w:val="22"/>
        </w:rPr>
        <w:t>money laundering</w:t>
      </w:r>
      <w:r w:rsidR="002B7C73" w:rsidRPr="001C08B3">
        <w:rPr>
          <w:rFonts w:ascii="Arial" w:hAnsi="Arial" w:cs="Arial"/>
          <w:sz w:val="22"/>
          <w:szCs w:val="22"/>
        </w:rPr>
        <w:t xml:space="preserve"> offences are severe and can mean up to 14 years imprisonment and/or an unlimited fine for the employees and executives responsible</w:t>
      </w:r>
      <w:r w:rsidR="007D25AE" w:rsidRPr="001C08B3">
        <w:rPr>
          <w:rFonts w:ascii="Arial" w:hAnsi="Arial" w:cs="Arial"/>
          <w:sz w:val="22"/>
          <w:szCs w:val="22"/>
        </w:rPr>
        <w:t>, i</w:t>
      </w:r>
      <w:r w:rsidR="002B7C73" w:rsidRPr="001C08B3">
        <w:rPr>
          <w:rFonts w:ascii="Arial" w:hAnsi="Arial" w:cs="Arial"/>
          <w:sz w:val="22"/>
          <w:szCs w:val="22"/>
        </w:rPr>
        <w:t>n addition</w:t>
      </w:r>
      <w:r w:rsidR="007D25AE" w:rsidRPr="001C08B3">
        <w:rPr>
          <w:rFonts w:ascii="Arial" w:hAnsi="Arial" w:cs="Arial"/>
          <w:sz w:val="22"/>
          <w:szCs w:val="22"/>
        </w:rPr>
        <w:t xml:space="preserve"> to </w:t>
      </w:r>
      <w:r w:rsidR="002B7C73" w:rsidRPr="001C08B3">
        <w:rPr>
          <w:rFonts w:ascii="Arial" w:hAnsi="Arial" w:cs="Arial"/>
          <w:sz w:val="22"/>
          <w:szCs w:val="22"/>
        </w:rPr>
        <w:t xml:space="preserve">significant reputational damage for </w:t>
      </w:r>
      <w:r w:rsidR="007D25AE" w:rsidRPr="001C08B3">
        <w:rPr>
          <w:rFonts w:ascii="Arial" w:hAnsi="Arial" w:cs="Arial"/>
          <w:sz w:val="22"/>
          <w:szCs w:val="22"/>
        </w:rPr>
        <w:t>t</w:t>
      </w:r>
      <w:r w:rsidR="00C229A6" w:rsidRPr="001C08B3">
        <w:rPr>
          <w:rFonts w:ascii="Arial" w:hAnsi="Arial" w:cs="Arial"/>
          <w:sz w:val="22"/>
          <w:szCs w:val="22"/>
        </w:rPr>
        <w:t>he</w:t>
      </w:r>
      <w:r w:rsidR="002B7C73" w:rsidRPr="001C08B3">
        <w:rPr>
          <w:rFonts w:ascii="Arial" w:hAnsi="Arial" w:cs="Arial"/>
          <w:sz w:val="22"/>
          <w:szCs w:val="22"/>
        </w:rPr>
        <w:t xml:space="preserve"> University. </w:t>
      </w:r>
    </w:p>
    <w:p w14:paraId="01033481" w14:textId="77777777" w:rsidR="00A542BC" w:rsidRPr="001C08B3" w:rsidRDefault="00A542BC" w:rsidP="001C08B3">
      <w:pPr>
        <w:pStyle w:val="NormalIndent"/>
        <w:spacing w:line="240" w:lineRule="auto"/>
        <w:ind w:left="360"/>
        <w:rPr>
          <w:rFonts w:ascii="Arial" w:hAnsi="Arial" w:cs="Arial"/>
          <w:sz w:val="22"/>
          <w:szCs w:val="22"/>
        </w:rPr>
      </w:pPr>
      <w:r w:rsidRPr="001C08B3">
        <w:rPr>
          <w:rFonts w:ascii="Arial" w:hAnsi="Arial" w:cs="Arial"/>
          <w:sz w:val="22"/>
          <w:szCs w:val="22"/>
        </w:rPr>
        <w:t>This policy applies to all staff of the University and of its subsidiary companies. It applies equally to all areas of income and expenditure.</w:t>
      </w:r>
      <w:r w:rsidR="001F076D" w:rsidRPr="001C08B3">
        <w:rPr>
          <w:rFonts w:ascii="Arial" w:hAnsi="Arial" w:cs="Arial"/>
          <w:sz w:val="22"/>
          <w:szCs w:val="22"/>
        </w:rPr>
        <w:t xml:space="preserve"> The policy also applies to the University’s partners.</w:t>
      </w:r>
    </w:p>
    <w:p w14:paraId="7301E2E5" w14:textId="77777777" w:rsidR="006274DF" w:rsidRPr="001C08B3" w:rsidRDefault="001F076D" w:rsidP="001C08B3">
      <w:pPr>
        <w:pStyle w:val="NormalIndent"/>
        <w:spacing w:line="240" w:lineRule="auto"/>
        <w:ind w:left="360"/>
        <w:rPr>
          <w:rFonts w:ascii="Arial" w:hAnsi="Arial" w:cs="Arial"/>
          <w:sz w:val="22"/>
          <w:szCs w:val="22"/>
        </w:rPr>
      </w:pPr>
      <w:r w:rsidRPr="001C08B3">
        <w:rPr>
          <w:rFonts w:ascii="Arial" w:hAnsi="Arial" w:cs="Arial"/>
          <w:sz w:val="22"/>
          <w:szCs w:val="22"/>
        </w:rPr>
        <w:t>T</w:t>
      </w:r>
      <w:r w:rsidR="006274DF" w:rsidRPr="001C08B3">
        <w:rPr>
          <w:rFonts w:ascii="Arial" w:hAnsi="Arial" w:cs="Arial"/>
          <w:sz w:val="22"/>
          <w:szCs w:val="22"/>
        </w:rPr>
        <w:t>he Anti-Money Laundering Policy</w:t>
      </w:r>
      <w:r w:rsidRPr="001C08B3">
        <w:rPr>
          <w:rFonts w:ascii="Arial" w:hAnsi="Arial" w:cs="Arial"/>
          <w:sz w:val="22"/>
          <w:szCs w:val="22"/>
        </w:rPr>
        <w:t xml:space="preserve"> is one of a </w:t>
      </w:r>
      <w:proofErr w:type="gramStart"/>
      <w:r w:rsidRPr="001C08B3">
        <w:rPr>
          <w:rFonts w:ascii="Arial" w:hAnsi="Arial" w:cs="Arial"/>
          <w:sz w:val="22"/>
          <w:szCs w:val="22"/>
        </w:rPr>
        <w:t>suite</w:t>
      </w:r>
      <w:proofErr w:type="gramEnd"/>
      <w:r w:rsidRPr="001C08B3">
        <w:rPr>
          <w:rFonts w:ascii="Arial" w:hAnsi="Arial" w:cs="Arial"/>
          <w:sz w:val="22"/>
          <w:szCs w:val="22"/>
        </w:rPr>
        <w:t xml:space="preserve"> of policies and should be read in conjunction with the following:</w:t>
      </w:r>
    </w:p>
    <w:p w14:paraId="2A6A6793" w14:textId="77777777"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hAnsi="Arial" w:cs="Arial"/>
          <w:sz w:val="22"/>
          <w:szCs w:val="22"/>
        </w:rPr>
        <w:t>Financial Regulations</w:t>
      </w:r>
    </w:p>
    <w:p w14:paraId="4F14457F" w14:textId="77777777"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hAnsi="Arial" w:cs="Arial"/>
          <w:sz w:val="22"/>
          <w:szCs w:val="22"/>
        </w:rPr>
        <w:t>Anti-Bribery &amp; Corruption Policy</w:t>
      </w:r>
    </w:p>
    <w:p w14:paraId="57BB03D5" w14:textId="77777777"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hAnsi="Arial" w:cs="Arial"/>
          <w:sz w:val="22"/>
          <w:szCs w:val="22"/>
        </w:rPr>
        <w:t>Gifts and Hospitality Policy</w:t>
      </w:r>
    </w:p>
    <w:p w14:paraId="3C8EF565" w14:textId="77777777"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hAnsi="Arial" w:cs="Arial"/>
          <w:sz w:val="22"/>
          <w:szCs w:val="22"/>
        </w:rPr>
        <w:t>Whistle Blowing Policy</w:t>
      </w:r>
    </w:p>
    <w:p w14:paraId="5368F690" w14:textId="77777777"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hAnsi="Arial" w:cs="Arial"/>
          <w:sz w:val="22"/>
          <w:szCs w:val="22"/>
        </w:rPr>
        <w:t>Counter Fraud and Corruption Policy</w:t>
      </w:r>
    </w:p>
    <w:p w14:paraId="7CC7C81A" w14:textId="77777777" w:rsidR="006274DF" w:rsidRDefault="006274DF" w:rsidP="0090659E">
      <w:pPr>
        <w:pStyle w:val="NormalIndent"/>
        <w:spacing w:after="0" w:line="240" w:lineRule="auto"/>
        <w:ind w:left="360"/>
        <w:rPr>
          <w:rFonts w:ascii="Arial" w:hAnsi="Arial" w:cs="Arial"/>
          <w:sz w:val="22"/>
          <w:szCs w:val="22"/>
        </w:rPr>
      </w:pPr>
      <w:r w:rsidRPr="001C08B3">
        <w:rPr>
          <w:rFonts w:ascii="Arial" w:hAnsi="Arial" w:cs="Arial"/>
          <w:sz w:val="22"/>
          <w:szCs w:val="22"/>
        </w:rPr>
        <w:t>Criminal Finance Act Guidance</w:t>
      </w:r>
    </w:p>
    <w:p w14:paraId="17548CD4" w14:textId="77777777" w:rsidR="0090659E" w:rsidRPr="001C08B3" w:rsidRDefault="0090659E" w:rsidP="0090659E">
      <w:pPr>
        <w:pStyle w:val="NormalIndent"/>
        <w:spacing w:after="0" w:line="240" w:lineRule="auto"/>
        <w:ind w:left="360"/>
        <w:rPr>
          <w:rFonts w:ascii="Arial" w:hAnsi="Arial" w:cs="Arial"/>
          <w:sz w:val="22"/>
          <w:szCs w:val="22"/>
        </w:rPr>
      </w:pPr>
    </w:p>
    <w:p w14:paraId="21AB4C67" w14:textId="77777777" w:rsidR="00EB5212" w:rsidRPr="001C08B3" w:rsidRDefault="00EB5212" w:rsidP="001C08B3">
      <w:pPr>
        <w:pStyle w:val="NormalIndent"/>
        <w:spacing w:line="240" w:lineRule="auto"/>
        <w:ind w:left="360"/>
        <w:rPr>
          <w:rFonts w:ascii="Arial" w:hAnsi="Arial" w:cs="Arial"/>
          <w:b/>
          <w:sz w:val="22"/>
          <w:szCs w:val="22"/>
        </w:rPr>
      </w:pPr>
      <w:r w:rsidRPr="001C08B3">
        <w:rPr>
          <w:rFonts w:ascii="Arial" w:hAnsi="Arial" w:cs="Arial"/>
          <w:b/>
          <w:sz w:val="22"/>
          <w:szCs w:val="22"/>
        </w:rPr>
        <w:t>What is money laundering?</w:t>
      </w:r>
    </w:p>
    <w:p w14:paraId="439EC56A" w14:textId="77777777"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hAnsi="Arial" w:cs="Arial"/>
          <w:sz w:val="22"/>
          <w:szCs w:val="22"/>
        </w:rPr>
        <w:t>Money laundering is a general term for any method of disguising the origin of “dirty” or criminal money.  This money may be the proceeds of criminal activity including terrorism, drugs trafficking, corruption, tax evasion, and theft.</w:t>
      </w:r>
    </w:p>
    <w:p w14:paraId="3D083D9D" w14:textId="77777777"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hAnsi="Arial" w:cs="Arial"/>
          <w:sz w:val="22"/>
          <w:szCs w:val="22"/>
        </w:rPr>
        <w:t>The purpose of money laundering is to hide the origin of the dirty money so that it appears to have come from a legitimate source.  Unfortunately</w:t>
      </w:r>
      <w:r w:rsidR="00223175" w:rsidRPr="001C08B3">
        <w:rPr>
          <w:rFonts w:ascii="Arial" w:hAnsi="Arial" w:cs="Arial"/>
          <w:sz w:val="22"/>
          <w:szCs w:val="22"/>
        </w:rPr>
        <w:t>,</w:t>
      </w:r>
      <w:r w:rsidRPr="001C08B3">
        <w:rPr>
          <w:rFonts w:ascii="Arial" w:hAnsi="Arial" w:cs="Arial"/>
          <w:sz w:val="22"/>
          <w:szCs w:val="22"/>
        </w:rPr>
        <w:t xml:space="preserve"> no organisation is safe from the threat of money laundering, particularly where it is receiving funds from sources where the identity of the payer is unknown.  It is therefore possible that the University will be targeted by criminals wishing to launder the proceeds of crime.  </w:t>
      </w:r>
    </w:p>
    <w:p w14:paraId="00307C2B" w14:textId="77777777"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hAnsi="Arial" w:cs="Arial"/>
          <w:sz w:val="22"/>
          <w:szCs w:val="22"/>
        </w:rPr>
        <w:t xml:space="preserve">In addition, it is possible that the proceeds of crime may be received from individuals or organisations that do not realise that they are committing an offence. </w:t>
      </w:r>
      <w:r w:rsidR="0090659E">
        <w:rPr>
          <w:rFonts w:ascii="Arial" w:hAnsi="Arial" w:cs="Arial"/>
          <w:sz w:val="22"/>
          <w:szCs w:val="22"/>
        </w:rPr>
        <w:t>However, i</w:t>
      </w:r>
      <w:r w:rsidRPr="001C08B3">
        <w:rPr>
          <w:rFonts w:ascii="Arial" w:hAnsi="Arial" w:cs="Arial"/>
          <w:sz w:val="22"/>
          <w:szCs w:val="22"/>
        </w:rPr>
        <w:t xml:space="preserve">t is no defence for the payer or the recipient to claim that they did not know that they were committing an offence if they should have been aware of the origin of the funds.  </w:t>
      </w:r>
    </w:p>
    <w:p w14:paraId="5F181FB6" w14:textId="77777777"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hAnsi="Arial" w:cs="Arial"/>
          <w:sz w:val="22"/>
          <w:szCs w:val="22"/>
        </w:rPr>
        <w:t xml:space="preserve">All staff dealing with the receipt of funds or having contact with third parties must be aware of the </w:t>
      </w:r>
      <w:r w:rsidR="00097747" w:rsidRPr="001C08B3">
        <w:rPr>
          <w:rFonts w:ascii="Arial" w:hAnsi="Arial" w:cs="Arial"/>
          <w:sz w:val="22"/>
          <w:szCs w:val="22"/>
        </w:rPr>
        <w:t>University</w:t>
      </w:r>
      <w:r w:rsidR="002C4D92" w:rsidRPr="001C08B3">
        <w:rPr>
          <w:rFonts w:ascii="Arial" w:hAnsi="Arial" w:cs="Arial"/>
          <w:sz w:val="22"/>
          <w:szCs w:val="22"/>
        </w:rPr>
        <w:t>’s</w:t>
      </w:r>
      <w:r w:rsidRPr="001C08B3">
        <w:rPr>
          <w:rFonts w:ascii="Arial" w:hAnsi="Arial" w:cs="Arial"/>
          <w:sz w:val="22"/>
          <w:szCs w:val="22"/>
        </w:rPr>
        <w:t xml:space="preserve"> anti money laundering guidance. </w:t>
      </w:r>
    </w:p>
    <w:p w14:paraId="3B857BC2" w14:textId="77777777" w:rsidR="00453BE9" w:rsidRPr="001C08B3" w:rsidRDefault="00453BE9" w:rsidP="00293D1B">
      <w:pPr>
        <w:pStyle w:val="NormalIndent"/>
        <w:ind w:left="0" w:firstLine="360"/>
        <w:rPr>
          <w:rFonts w:ascii="Arial" w:hAnsi="Arial" w:cs="Arial"/>
          <w:sz w:val="22"/>
          <w:szCs w:val="22"/>
        </w:rPr>
      </w:pPr>
      <w:r w:rsidRPr="001C08B3">
        <w:rPr>
          <w:rFonts w:ascii="Arial" w:hAnsi="Arial" w:cs="Arial"/>
          <w:sz w:val="22"/>
          <w:szCs w:val="22"/>
        </w:rPr>
        <w:t>Examples of money laundering include;</w:t>
      </w:r>
    </w:p>
    <w:p w14:paraId="0AE9A642" w14:textId="77777777" w:rsidR="00453BE9" w:rsidRPr="001C08B3" w:rsidRDefault="00453BE9" w:rsidP="001C08B3">
      <w:pPr>
        <w:pStyle w:val="Default"/>
        <w:jc w:val="both"/>
        <w:rPr>
          <w:sz w:val="22"/>
          <w:szCs w:val="22"/>
        </w:rPr>
      </w:pPr>
    </w:p>
    <w:p w14:paraId="409BF137" w14:textId="77777777" w:rsidR="00F63C02" w:rsidRDefault="00453BE9" w:rsidP="00562D6F">
      <w:pPr>
        <w:pStyle w:val="Default"/>
        <w:numPr>
          <w:ilvl w:val="0"/>
          <w:numId w:val="22"/>
        </w:numPr>
        <w:jc w:val="both"/>
        <w:rPr>
          <w:color w:val="auto"/>
          <w:kern w:val="28"/>
          <w:sz w:val="22"/>
          <w:szCs w:val="22"/>
          <w:lang w:eastAsia="en-US"/>
        </w:rPr>
      </w:pPr>
      <w:r w:rsidRPr="00F63C02">
        <w:rPr>
          <w:color w:val="auto"/>
          <w:kern w:val="28"/>
          <w:sz w:val="22"/>
          <w:szCs w:val="22"/>
          <w:lang w:eastAsia="en-US"/>
        </w:rPr>
        <w:lastRenderedPageBreak/>
        <w:t xml:space="preserve">Concealing, disguising, converting, transferring or removing criminal property from England and Wales (Section 327 of the Proceeds of Crime Act 2002 (POCA)) </w:t>
      </w:r>
    </w:p>
    <w:p w14:paraId="3981B082" w14:textId="77777777" w:rsidR="00562D6F" w:rsidRDefault="00562D6F" w:rsidP="00562D6F">
      <w:pPr>
        <w:pStyle w:val="Default"/>
        <w:ind w:left="720"/>
        <w:jc w:val="both"/>
        <w:rPr>
          <w:color w:val="auto"/>
          <w:kern w:val="28"/>
          <w:sz w:val="22"/>
          <w:szCs w:val="22"/>
          <w:lang w:eastAsia="en-US"/>
        </w:rPr>
      </w:pPr>
    </w:p>
    <w:p w14:paraId="3F5D49C9" w14:textId="77777777" w:rsidR="00F63C02" w:rsidRDefault="00453BE9" w:rsidP="00562D6F">
      <w:pPr>
        <w:pStyle w:val="Default"/>
        <w:numPr>
          <w:ilvl w:val="0"/>
          <w:numId w:val="22"/>
        </w:numPr>
        <w:jc w:val="both"/>
        <w:rPr>
          <w:color w:val="auto"/>
          <w:kern w:val="28"/>
          <w:sz w:val="22"/>
          <w:szCs w:val="22"/>
          <w:lang w:eastAsia="en-US"/>
        </w:rPr>
      </w:pPr>
      <w:r w:rsidRPr="00F63C02">
        <w:rPr>
          <w:color w:val="auto"/>
          <w:kern w:val="28"/>
          <w:sz w:val="22"/>
          <w:szCs w:val="22"/>
          <w:lang w:eastAsia="en-US"/>
        </w:rPr>
        <w:t xml:space="preserve">Arranging, or becoming concerned in an arrangement, which the person who knows, or suspects, or facilitates (by whatever means), the acquisition, retention, use </w:t>
      </w:r>
      <w:r w:rsidRPr="00562D6F">
        <w:rPr>
          <w:color w:val="auto"/>
          <w:kern w:val="28"/>
          <w:sz w:val="22"/>
          <w:szCs w:val="22"/>
          <w:lang w:eastAsia="en-US"/>
        </w:rPr>
        <w:t xml:space="preserve">or control of criminal property by or on behalf of another person (Section 328, POCA) </w:t>
      </w:r>
    </w:p>
    <w:p w14:paraId="78E486B2" w14:textId="77777777" w:rsidR="00562D6F" w:rsidRPr="00562D6F" w:rsidRDefault="00562D6F" w:rsidP="00562D6F">
      <w:pPr>
        <w:pStyle w:val="Default"/>
        <w:jc w:val="both"/>
        <w:rPr>
          <w:color w:val="auto"/>
          <w:kern w:val="28"/>
          <w:sz w:val="22"/>
          <w:szCs w:val="22"/>
          <w:lang w:eastAsia="en-US"/>
        </w:rPr>
      </w:pPr>
    </w:p>
    <w:p w14:paraId="72106355" w14:textId="77777777" w:rsidR="00F63C02" w:rsidRDefault="00453BE9" w:rsidP="001C08B3">
      <w:pPr>
        <w:pStyle w:val="Default"/>
        <w:numPr>
          <w:ilvl w:val="0"/>
          <w:numId w:val="22"/>
        </w:numPr>
        <w:jc w:val="both"/>
        <w:rPr>
          <w:color w:val="auto"/>
          <w:kern w:val="28"/>
          <w:sz w:val="22"/>
          <w:szCs w:val="22"/>
          <w:lang w:eastAsia="en-US"/>
        </w:rPr>
      </w:pPr>
      <w:r w:rsidRPr="00F63C02">
        <w:rPr>
          <w:color w:val="auto"/>
          <w:kern w:val="28"/>
          <w:sz w:val="22"/>
          <w:szCs w:val="22"/>
          <w:lang w:eastAsia="en-US"/>
        </w:rPr>
        <w:t xml:space="preserve">Acquiring, using or having possession of criminal property (Section 329, POCA) </w:t>
      </w:r>
    </w:p>
    <w:p w14:paraId="79BF99B4" w14:textId="77777777" w:rsidR="00562D6F" w:rsidRDefault="00562D6F" w:rsidP="00562D6F">
      <w:pPr>
        <w:pStyle w:val="Default"/>
        <w:jc w:val="both"/>
        <w:rPr>
          <w:color w:val="auto"/>
          <w:kern w:val="28"/>
          <w:sz w:val="22"/>
          <w:szCs w:val="22"/>
          <w:lang w:eastAsia="en-US"/>
        </w:rPr>
      </w:pPr>
    </w:p>
    <w:p w14:paraId="467888E6" w14:textId="77777777" w:rsidR="00F63C02" w:rsidRDefault="00453BE9" w:rsidP="001C08B3">
      <w:pPr>
        <w:pStyle w:val="Default"/>
        <w:numPr>
          <w:ilvl w:val="0"/>
          <w:numId w:val="22"/>
        </w:numPr>
        <w:jc w:val="both"/>
        <w:rPr>
          <w:color w:val="auto"/>
          <w:kern w:val="28"/>
          <w:sz w:val="22"/>
          <w:szCs w:val="22"/>
          <w:lang w:eastAsia="en-US"/>
        </w:rPr>
      </w:pPr>
      <w:r w:rsidRPr="00F63C02">
        <w:rPr>
          <w:color w:val="auto"/>
          <w:kern w:val="28"/>
          <w:sz w:val="22"/>
          <w:szCs w:val="22"/>
          <w:lang w:eastAsia="en-US"/>
        </w:rPr>
        <w:t xml:space="preserve">Making a disclosure to a person which is likely to prejudice a money laundering investigation (“tipping off”) (Section 333, POCA) </w:t>
      </w:r>
    </w:p>
    <w:p w14:paraId="1928B8CC" w14:textId="77777777" w:rsidR="00562D6F" w:rsidRDefault="00562D6F" w:rsidP="00562D6F">
      <w:pPr>
        <w:pStyle w:val="Default"/>
        <w:jc w:val="both"/>
        <w:rPr>
          <w:color w:val="auto"/>
          <w:kern w:val="28"/>
          <w:sz w:val="22"/>
          <w:szCs w:val="22"/>
          <w:lang w:eastAsia="en-US"/>
        </w:rPr>
      </w:pPr>
    </w:p>
    <w:p w14:paraId="4A462A66" w14:textId="77777777" w:rsidR="00453BE9" w:rsidRDefault="00453BE9" w:rsidP="0090659E">
      <w:pPr>
        <w:pStyle w:val="Default"/>
        <w:numPr>
          <w:ilvl w:val="0"/>
          <w:numId w:val="22"/>
        </w:numPr>
        <w:jc w:val="both"/>
        <w:rPr>
          <w:color w:val="auto"/>
          <w:kern w:val="28"/>
          <w:sz w:val="22"/>
          <w:szCs w:val="22"/>
          <w:lang w:eastAsia="en-US"/>
        </w:rPr>
      </w:pPr>
      <w:r w:rsidRPr="00F63C02">
        <w:rPr>
          <w:color w:val="auto"/>
          <w:kern w:val="28"/>
          <w:sz w:val="22"/>
          <w:szCs w:val="22"/>
          <w:lang w:eastAsia="en-US"/>
        </w:rPr>
        <w:t xml:space="preserve">Becoming concerned in an arrangement facilitating concealment, removal from the jurisdiction, transfer to nominees or any other retention or control of terrorist property (Section 18, Terrorist Act 2000) </w:t>
      </w:r>
    </w:p>
    <w:p w14:paraId="00D55F0E" w14:textId="77777777" w:rsidR="0090659E" w:rsidRPr="0090659E" w:rsidRDefault="0090659E" w:rsidP="0090659E">
      <w:pPr>
        <w:pStyle w:val="Default"/>
        <w:jc w:val="both"/>
        <w:rPr>
          <w:color w:val="auto"/>
          <w:kern w:val="28"/>
          <w:sz w:val="22"/>
          <w:szCs w:val="22"/>
          <w:lang w:eastAsia="en-US"/>
        </w:rPr>
      </w:pPr>
    </w:p>
    <w:p w14:paraId="14AC40F4" w14:textId="77777777" w:rsidR="00EB5212" w:rsidRPr="001C08B3" w:rsidRDefault="00EB5212" w:rsidP="001C08B3">
      <w:pPr>
        <w:pStyle w:val="NormalIndent"/>
        <w:spacing w:line="240" w:lineRule="auto"/>
        <w:ind w:left="0" w:firstLine="360"/>
        <w:rPr>
          <w:rFonts w:ascii="Arial" w:hAnsi="Arial" w:cs="Arial"/>
          <w:b/>
          <w:sz w:val="22"/>
          <w:szCs w:val="22"/>
        </w:rPr>
      </w:pPr>
      <w:r w:rsidRPr="001C08B3">
        <w:rPr>
          <w:rFonts w:ascii="Arial" w:hAnsi="Arial" w:cs="Arial"/>
          <w:b/>
          <w:sz w:val="22"/>
          <w:szCs w:val="22"/>
        </w:rPr>
        <w:t>Consequences of failing to spot money laundering</w:t>
      </w:r>
    </w:p>
    <w:p w14:paraId="2F449235" w14:textId="77777777" w:rsidR="00EB5212" w:rsidRPr="001C08B3" w:rsidRDefault="00EB5212" w:rsidP="00F63C02">
      <w:pPr>
        <w:pStyle w:val="Heading2"/>
        <w:numPr>
          <w:ilvl w:val="0"/>
          <w:numId w:val="2"/>
        </w:numPr>
        <w:spacing w:line="240" w:lineRule="auto"/>
        <w:rPr>
          <w:rFonts w:ascii="Arial" w:hAnsi="Arial" w:cs="Arial"/>
          <w:sz w:val="22"/>
          <w:szCs w:val="22"/>
        </w:rPr>
      </w:pPr>
      <w:r w:rsidRPr="001C08B3">
        <w:rPr>
          <w:rFonts w:ascii="Arial" w:hAnsi="Arial" w:cs="Arial"/>
          <w:sz w:val="22"/>
          <w:szCs w:val="22"/>
        </w:rPr>
        <w:t xml:space="preserve">There </w:t>
      </w:r>
      <w:r w:rsidR="0096606F" w:rsidRPr="001C08B3">
        <w:rPr>
          <w:rFonts w:ascii="Arial" w:hAnsi="Arial" w:cs="Arial"/>
          <w:sz w:val="22"/>
          <w:szCs w:val="22"/>
        </w:rPr>
        <w:t xml:space="preserve">are </w:t>
      </w:r>
      <w:r w:rsidR="00AB2605" w:rsidRPr="001C08B3">
        <w:rPr>
          <w:rFonts w:ascii="Arial" w:hAnsi="Arial" w:cs="Arial"/>
          <w:sz w:val="22"/>
          <w:szCs w:val="22"/>
        </w:rPr>
        <w:t>several</w:t>
      </w:r>
      <w:r w:rsidR="00F5531E" w:rsidRPr="001C08B3">
        <w:rPr>
          <w:rFonts w:ascii="Arial" w:hAnsi="Arial" w:cs="Arial"/>
          <w:sz w:val="22"/>
          <w:szCs w:val="22"/>
        </w:rPr>
        <w:t xml:space="preserve"> </w:t>
      </w:r>
      <w:r w:rsidR="0096606F" w:rsidRPr="001C08B3">
        <w:rPr>
          <w:rFonts w:ascii="Arial" w:hAnsi="Arial" w:cs="Arial"/>
          <w:sz w:val="22"/>
          <w:szCs w:val="22"/>
        </w:rPr>
        <w:t xml:space="preserve">pieces of legislation </w:t>
      </w:r>
      <w:r w:rsidRPr="001C08B3">
        <w:rPr>
          <w:rFonts w:ascii="Arial" w:hAnsi="Arial" w:cs="Arial"/>
          <w:sz w:val="22"/>
          <w:szCs w:val="22"/>
        </w:rPr>
        <w:t>which make the consequences of failing to identify possible instances of money laundering, and making the appropriate reports, serious offences.  Details of these laws and the related consequences are given below</w:t>
      </w:r>
      <w:r w:rsidR="00B12060" w:rsidRPr="001C08B3">
        <w:rPr>
          <w:rFonts w:ascii="Arial" w:hAnsi="Arial" w:cs="Arial"/>
          <w:sz w:val="22"/>
          <w:szCs w:val="22"/>
        </w:rPr>
        <w:t xml:space="preserve"> and f</w:t>
      </w:r>
      <w:r w:rsidR="004D7057" w:rsidRPr="001C08B3">
        <w:rPr>
          <w:rFonts w:ascii="Arial" w:hAnsi="Arial" w:cs="Arial"/>
          <w:sz w:val="22"/>
          <w:szCs w:val="22"/>
        </w:rPr>
        <w:t>urther legislation relating to this area is listed in appendix A</w:t>
      </w:r>
      <w:r w:rsidR="0008503F" w:rsidRPr="001C08B3">
        <w:rPr>
          <w:rFonts w:ascii="Arial" w:hAnsi="Arial" w:cs="Arial"/>
          <w:sz w:val="22"/>
          <w:szCs w:val="22"/>
        </w:rPr>
        <w:t>. The introduction of the Proceeds of Crime Act 2002 and the Money Laundering, Terrorist Financing and Transfer of Funds (Information on the Payer) Regulations 2017 has broadened the definition of money laundering and has widened the range of activities controlled by the statutory framework.</w:t>
      </w:r>
    </w:p>
    <w:p w14:paraId="74A9B7C1" w14:textId="77777777" w:rsidR="00EB5212" w:rsidRPr="001C08B3" w:rsidRDefault="00EB5212" w:rsidP="001C08B3">
      <w:pPr>
        <w:pStyle w:val="NormalIndent"/>
        <w:spacing w:line="240" w:lineRule="auto"/>
        <w:ind w:left="0" w:firstLine="360"/>
        <w:rPr>
          <w:rFonts w:ascii="Arial" w:hAnsi="Arial" w:cs="Arial"/>
          <w:sz w:val="22"/>
          <w:szCs w:val="22"/>
        </w:rPr>
      </w:pPr>
      <w:r w:rsidRPr="001C08B3">
        <w:rPr>
          <w:rFonts w:ascii="Arial" w:hAnsi="Arial" w:cs="Arial"/>
          <w:sz w:val="22"/>
          <w:szCs w:val="22"/>
          <w:u w:val="single"/>
        </w:rPr>
        <w:t xml:space="preserve">Proceeds of Crime Act 2002 </w:t>
      </w:r>
    </w:p>
    <w:p w14:paraId="2DFB6E06" w14:textId="77777777"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hAnsi="Arial" w:cs="Arial"/>
          <w:sz w:val="22"/>
          <w:szCs w:val="22"/>
        </w:rPr>
        <w:t>Under the Proceeds of Crime Act 2002 you may be guilty of an offence if you help an individual to launder funds from a criminal source.  If you know or suspect that the funds may be from a criminal source</w:t>
      </w:r>
      <w:r w:rsidR="00223175" w:rsidRPr="001C08B3">
        <w:rPr>
          <w:rFonts w:ascii="Arial" w:hAnsi="Arial" w:cs="Arial"/>
          <w:sz w:val="22"/>
          <w:szCs w:val="22"/>
        </w:rPr>
        <w:t>,</w:t>
      </w:r>
      <w:r w:rsidRPr="001C08B3">
        <w:rPr>
          <w:rFonts w:ascii="Arial" w:hAnsi="Arial" w:cs="Arial"/>
          <w:sz w:val="22"/>
          <w:szCs w:val="22"/>
        </w:rPr>
        <w:t xml:space="preserve"> you must make the appropriate disclosure (as set out in </w:t>
      </w:r>
      <w:r w:rsidR="003D22C8" w:rsidRPr="001C08B3">
        <w:rPr>
          <w:rFonts w:ascii="Arial" w:hAnsi="Arial" w:cs="Arial"/>
          <w:sz w:val="22"/>
          <w:szCs w:val="22"/>
        </w:rPr>
        <w:t xml:space="preserve">the guidance </w:t>
      </w:r>
      <w:r w:rsidRPr="001C08B3">
        <w:rPr>
          <w:rFonts w:ascii="Arial" w:hAnsi="Arial" w:cs="Arial"/>
          <w:sz w:val="22"/>
          <w:szCs w:val="22"/>
        </w:rPr>
        <w:t xml:space="preserve">below) or you may receive a fine and/or imprisonment for up to 14 years. The Proceeds of Crime Act relates to </w:t>
      </w:r>
      <w:r w:rsidRPr="001C08B3">
        <w:rPr>
          <w:rFonts w:ascii="Arial" w:hAnsi="Arial" w:cs="Arial"/>
          <w:sz w:val="22"/>
          <w:szCs w:val="22"/>
          <w:u w:val="single"/>
        </w:rPr>
        <w:t>all</w:t>
      </w:r>
      <w:r w:rsidRPr="001C08B3">
        <w:rPr>
          <w:rFonts w:ascii="Arial" w:hAnsi="Arial" w:cs="Arial"/>
          <w:sz w:val="22"/>
          <w:szCs w:val="22"/>
        </w:rPr>
        <w:t xml:space="preserve"> organisations and sectors.</w:t>
      </w:r>
    </w:p>
    <w:p w14:paraId="21B8A4A3" w14:textId="77777777" w:rsidR="00EB5212" w:rsidRPr="001C08B3" w:rsidRDefault="004D7057" w:rsidP="001C08B3">
      <w:pPr>
        <w:pStyle w:val="NormalIndent"/>
        <w:spacing w:line="240" w:lineRule="auto"/>
        <w:ind w:left="0" w:firstLine="360"/>
        <w:rPr>
          <w:rFonts w:ascii="Arial" w:hAnsi="Arial" w:cs="Arial"/>
          <w:sz w:val="22"/>
          <w:szCs w:val="22"/>
          <w:u w:val="single"/>
        </w:rPr>
      </w:pPr>
      <w:r w:rsidRPr="001C08B3">
        <w:rPr>
          <w:rFonts w:ascii="Arial" w:hAnsi="Arial" w:cs="Arial"/>
          <w:sz w:val="22"/>
          <w:szCs w:val="22"/>
          <w:u w:val="single"/>
        </w:rPr>
        <w:t xml:space="preserve">Money Laundering, Terrorist Financing &amp; Transfer of Funds Regulations 2017 </w:t>
      </w:r>
    </w:p>
    <w:p w14:paraId="4390CD7E" w14:textId="77777777" w:rsidR="00453BE9" w:rsidRPr="00F63C02" w:rsidRDefault="002A7F8B" w:rsidP="00F63C02">
      <w:pPr>
        <w:pStyle w:val="NormalIndent"/>
        <w:spacing w:line="240" w:lineRule="auto"/>
        <w:ind w:left="360" w:hanging="360"/>
        <w:rPr>
          <w:rFonts w:ascii="Arial" w:hAnsi="Arial" w:cs="Arial"/>
          <w:sz w:val="22"/>
          <w:szCs w:val="22"/>
        </w:rPr>
      </w:pPr>
      <w:r w:rsidRPr="001C08B3">
        <w:rPr>
          <w:rFonts w:ascii="Arial" w:hAnsi="Arial" w:cs="Arial"/>
          <w:sz w:val="22"/>
          <w:szCs w:val="22"/>
        </w:rPr>
        <w:t>7.</w:t>
      </w:r>
      <w:r w:rsidRPr="001C08B3">
        <w:rPr>
          <w:rFonts w:ascii="Arial" w:hAnsi="Arial" w:cs="Arial"/>
          <w:sz w:val="22"/>
          <w:szCs w:val="22"/>
        </w:rPr>
        <w:tab/>
      </w:r>
      <w:r w:rsidR="00453BE9" w:rsidRPr="00F63C02">
        <w:rPr>
          <w:rFonts w:ascii="Arial" w:hAnsi="Arial" w:cs="Arial"/>
          <w:sz w:val="22"/>
          <w:szCs w:val="22"/>
        </w:rPr>
        <w:t xml:space="preserve">The Money Laundering, Terrorist Financing and Transfer of Funds (information on the Payer) Regulations 2017 (the “MLR2017”) adopts a risk-based approach towards AML and due diligence. </w:t>
      </w:r>
      <w:r w:rsidR="00C74659" w:rsidRPr="00F63C02">
        <w:rPr>
          <w:rFonts w:ascii="Arial" w:hAnsi="Arial" w:cs="Arial"/>
          <w:sz w:val="22"/>
          <w:szCs w:val="22"/>
        </w:rPr>
        <w:t>Similarly,</w:t>
      </w:r>
      <w:r w:rsidR="00EB335D" w:rsidRPr="00F63C02">
        <w:rPr>
          <w:rFonts w:ascii="Arial" w:hAnsi="Arial" w:cs="Arial"/>
          <w:sz w:val="22"/>
          <w:szCs w:val="22"/>
        </w:rPr>
        <w:t xml:space="preserve"> t</w:t>
      </w:r>
      <w:r w:rsidR="00453BE9" w:rsidRPr="00F63C02">
        <w:rPr>
          <w:rFonts w:ascii="Arial" w:hAnsi="Arial" w:cs="Arial"/>
          <w:sz w:val="22"/>
          <w:szCs w:val="22"/>
        </w:rPr>
        <w:t xml:space="preserve">he University </w:t>
      </w:r>
      <w:r w:rsidR="00EB335D" w:rsidRPr="00F63C02">
        <w:rPr>
          <w:rFonts w:ascii="Arial" w:hAnsi="Arial" w:cs="Arial"/>
          <w:sz w:val="22"/>
          <w:szCs w:val="22"/>
        </w:rPr>
        <w:t>has adopted a</w:t>
      </w:r>
      <w:r w:rsidR="00453BE9" w:rsidRPr="00F63C02">
        <w:rPr>
          <w:rFonts w:ascii="Arial" w:hAnsi="Arial" w:cs="Arial"/>
          <w:sz w:val="22"/>
          <w:szCs w:val="22"/>
        </w:rPr>
        <w:t xml:space="preserve"> risk-based approach towards anti-money laundering and conducting due diligence. Whilst much of the University’s financial activities could be considered relatively low risk from the p</w:t>
      </w:r>
      <w:r w:rsidR="002D3D77">
        <w:rPr>
          <w:rFonts w:ascii="Arial" w:hAnsi="Arial" w:cs="Arial"/>
          <w:sz w:val="22"/>
          <w:szCs w:val="22"/>
        </w:rPr>
        <w:t>erspe</w:t>
      </w:r>
      <w:r w:rsidR="00453BE9" w:rsidRPr="00F63C02">
        <w:rPr>
          <w:rFonts w:ascii="Arial" w:hAnsi="Arial" w:cs="Arial"/>
          <w:sz w:val="22"/>
          <w:szCs w:val="22"/>
        </w:rPr>
        <w:t xml:space="preserve">ctive of money laundering, all staff need to be vigilant against the financial crime and fraud risks that the University faces. Instances of suspected money laundering are likely to be rare at the </w:t>
      </w:r>
      <w:r w:rsidR="00EB335D" w:rsidRPr="00F63C02">
        <w:rPr>
          <w:rFonts w:ascii="Arial" w:hAnsi="Arial" w:cs="Arial"/>
          <w:sz w:val="22"/>
          <w:szCs w:val="22"/>
        </w:rPr>
        <w:t>University,</w:t>
      </w:r>
      <w:r w:rsidR="00453BE9" w:rsidRPr="00F63C02">
        <w:rPr>
          <w:rFonts w:ascii="Arial" w:hAnsi="Arial" w:cs="Arial"/>
          <w:sz w:val="22"/>
          <w:szCs w:val="22"/>
        </w:rPr>
        <w:t xml:space="preserve"> but we must be aware of legislative requirements.</w:t>
      </w:r>
    </w:p>
    <w:p w14:paraId="2528312B" w14:textId="77777777" w:rsidR="00453BE9" w:rsidRPr="001C08B3" w:rsidRDefault="00453BE9" w:rsidP="00F63C02">
      <w:pPr>
        <w:pStyle w:val="NormalIndent"/>
        <w:ind w:left="0" w:firstLine="360"/>
        <w:rPr>
          <w:rFonts w:ascii="Arial" w:hAnsi="Arial" w:cs="Arial"/>
          <w:sz w:val="22"/>
          <w:szCs w:val="22"/>
        </w:rPr>
      </w:pPr>
      <w:r w:rsidRPr="00562D6F">
        <w:rPr>
          <w:rFonts w:ascii="Arial" w:hAnsi="Arial" w:cs="Arial"/>
          <w:b/>
          <w:sz w:val="22"/>
          <w:szCs w:val="22"/>
        </w:rPr>
        <w:t>Cardiff Metropolitan University’s Obligations</w:t>
      </w:r>
    </w:p>
    <w:p w14:paraId="11F302A9" w14:textId="77777777" w:rsidR="00453BE9" w:rsidRPr="001C08B3" w:rsidRDefault="00453BE9" w:rsidP="00F63C02">
      <w:pPr>
        <w:pStyle w:val="NormalIndent"/>
        <w:ind w:left="0" w:firstLine="360"/>
        <w:rPr>
          <w:rFonts w:ascii="Arial" w:hAnsi="Arial" w:cs="Arial"/>
          <w:sz w:val="22"/>
          <w:szCs w:val="22"/>
        </w:rPr>
      </w:pPr>
      <w:r w:rsidRPr="001C08B3">
        <w:rPr>
          <w:rFonts w:ascii="Arial" w:hAnsi="Arial" w:cs="Arial"/>
          <w:sz w:val="22"/>
          <w:szCs w:val="22"/>
        </w:rPr>
        <w:t>We have responsibility to;</w:t>
      </w:r>
    </w:p>
    <w:p w14:paraId="32B9BE2D" w14:textId="77777777" w:rsidR="00453BE9" w:rsidRPr="001C08B3" w:rsidRDefault="00962198" w:rsidP="001C08B3">
      <w:pPr>
        <w:pStyle w:val="NormalIndent"/>
        <w:numPr>
          <w:ilvl w:val="0"/>
          <w:numId w:val="18"/>
        </w:numPr>
        <w:rPr>
          <w:rFonts w:ascii="Arial" w:hAnsi="Arial" w:cs="Arial"/>
          <w:sz w:val="22"/>
          <w:szCs w:val="22"/>
        </w:rPr>
      </w:pPr>
      <w:r w:rsidRPr="001C08B3">
        <w:rPr>
          <w:rFonts w:ascii="Arial" w:hAnsi="Arial" w:cs="Arial"/>
          <w:sz w:val="22"/>
          <w:szCs w:val="22"/>
        </w:rPr>
        <w:lastRenderedPageBreak/>
        <w:t>Appoint a Money Laundering Reporting Officer (MLRO) to receive, consider and report as appropriate, the disclosure of any suspicious activity reported by employees</w:t>
      </w:r>
    </w:p>
    <w:p w14:paraId="1AC18158" w14:textId="77777777" w:rsidR="00962198" w:rsidRPr="001C08B3" w:rsidRDefault="00962198" w:rsidP="001C08B3">
      <w:pPr>
        <w:pStyle w:val="NormalIndent"/>
        <w:numPr>
          <w:ilvl w:val="0"/>
          <w:numId w:val="18"/>
        </w:numPr>
        <w:rPr>
          <w:rFonts w:ascii="Arial" w:hAnsi="Arial" w:cs="Arial"/>
          <w:sz w:val="22"/>
          <w:szCs w:val="22"/>
        </w:rPr>
      </w:pPr>
      <w:r w:rsidRPr="001C08B3">
        <w:rPr>
          <w:rFonts w:ascii="Arial" w:hAnsi="Arial" w:cs="Arial"/>
          <w:sz w:val="22"/>
          <w:szCs w:val="22"/>
        </w:rPr>
        <w:t>Implement a procedure to enable the reporting of suspicious activity</w:t>
      </w:r>
    </w:p>
    <w:p w14:paraId="0C8BBAE7" w14:textId="77777777" w:rsidR="00962198" w:rsidRPr="001C08B3" w:rsidRDefault="00962198" w:rsidP="001C08B3">
      <w:pPr>
        <w:pStyle w:val="NormalIndent"/>
        <w:numPr>
          <w:ilvl w:val="0"/>
          <w:numId w:val="18"/>
        </w:numPr>
        <w:rPr>
          <w:rFonts w:ascii="Arial" w:hAnsi="Arial" w:cs="Arial"/>
          <w:sz w:val="22"/>
          <w:szCs w:val="22"/>
        </w:rPr>
      </w:pPr>
      <w:r w:rsidRPr="001C08B3">
        <w:rPr>
          <w:rFonts w:ascii="Arial" w:hAnsi="Arial" w:cs="Arial"/>
          <w:sz w:val="22"/>
          <w:szCs w:val="22"/>
        </w:rPr>
        <w:t>Maintain customer identification procedures to “know your customer”</w:t>
      </w:r>
    </w:p>
    <w:p w14:paraId="678DF0A7" w14:textId="77777777" w:rsidR="00453BE9" w:rsidRPr="002D3D77" w:rsidRDefault="00B12060" w:rsidP="001C08B3">
      <w:pPr>
        <w:pStyle w:val="NormalIndent"/>
        <w:numPr>
          <w:ilvl w:val="0"/>
          <w:numId w:val="18"/>
        </w:numPr>
        <w:rPr>
          <w:rFonts w:ascii="Arial" w:hAnsi="Arial" w:cs="Arial"/>
          <w:sz w:val="22"/>
          <w:szCs w:val="22"/>
        </w:rPr>
      </w:pPr>
      <w:r w:rsidRPr="001C08B3">
        <w:rPr>
          <w:rFonts w:ascii="Arial" w:hAnsi="Arial" w:cs="Arial"/>
          <w:sz w:val="22"/>
          <w:szCs w:val="22"/>
        </w:rPr>
        <w:t>Maintain</w:t>
      </w:r>
      <w:r w:rsidR="00962198" w:rsidRPr="001C08B3">
        <w:rPr>
          <w:rFonts w:ascii="Arial" w:hAnsi="Arial" w:cs="Arial"/>
          <w:sz w:val="22"/>
          <w:szCs w:val="22"/>
        </w:rPr>
        <w:t xml:space="preserve"> adequate records of transactions</w:t>
      </w:r>
    </w:p>
    <w:p w14:paraId="4B563479" w14:textId="77777777" w:rsidR="002725BC" w:rsidRPr="001C08B3" w:rsidRDefault="002725BC" w:rsidP="001C08B3">
      <w:pPr>
        <w:pStyle w:val="NormalIndent"/>
        <w:spacing w:line="240" w:lineRule="auto"/>
        <w:ind w:left="360"/>
        <w:rPr>
          <w:rFonts w:ascii="Arial" w:hAnsi="Arial" w:cs="Arial"/>
          <w:b/>
          <w:sz w:val="22"/>
          <w:szCs w:val="22"/>
        </w:rPr>
      </w:pPr>
      <w:r w:rsidRPr="001C08B3">
        <w:rPr>
          <w:rFonts w:ascii="Arial" w:hAnsi="Arial" w:cs="Arial"/>
          <w:b/>
          <w:sz w:val="22"/>
          <w:szCs w:val="22"/>
        </w:rPr>
        <w:t xml:space="preserve">Money Laundering </w:t>
      </w:r>
      <w:r w:rsidR="005E27B7" w:rsidRPr="001C08B3">
        <w:rPr>
          <w:rFonts w:ascii="Arial" w:hAnsi="Arial" w:cs="Arial"/>
          <w:b/>
          <w:sz w:val="22"/>
          <w:szCs w:val="22"/>
        </w:rPr>
        <w:t xml:space="preserve">Reporting </w:t>
      </w:r>
      <w:r w:rsidRPr="001C08B3">
        <w:rPr>
          <w:rFonts w:ascii="Arial" w:hAnsi="Arial" w:cs="Arial"/>
          <w:b/>
          <w:sz w:val="22"/>
          <w:szCs w:val="22"/>
        </w:rPr>
        <w:t>Officer</w:t>
      </w:r>
    </w:p>
    <w:p w14:paraId="4527DED2" w14:textId="77777777" w:rsidR="002725BC" w:rsidRPr="001C08B3" w:rsidRDefault="004B2617" w:rsidP="001C08B3">
      <w:pPr>
        <w:pStyle w:val="NormalIndent"/>
        <w:spacing w:line="240" w:lineRule="auto"/>
        <w:ind w:left="360" w:hanging="360"/>
        <w:rPr>
          <w:rFonts w:ascii="Arial" w:hAnsi="Arial" w:cs="Arial"/>
          <w:sz w:val="22"/>
          <w:szCs w:val="22"/>
        </w:rPr>
      </w:pPr>
      <w:bookmarkStart w:id="1" w:name="_Ref64264885"/>
      <w:r w:rsidRPr="001C08B3">
        <w:rPr>
          <w:rFonts w:ascii="Arial" w:hAnsi="Arial" w:cs="Arial"/>
          <w:sz w:val="22"/>
          <w:szCs w:val="22"/>
        </w:rPr>
        <w:t>9</w:t>
      </w:r>
      <w:r w:rsidR="002725BC" w:rsidRPr="001C08B3">
        <w:rPr>
          <w:rFonts w:ascii="Arial" w:hAnsi="Arial" w:cs="Arial"/>
          <w:sz w:val="22"/>
          <w:szCs w:val="22"/>
        </w:rPr>
        <w:t xml:space="preserve">. </w:t>
      </w:r>
      <w:r w:rsidR="00A86BBA" w:rsidRPr="001C08B3">
        <w:rPr>
          <w:rFonts w:ascii="Arial" w:hAnsi="Arial" w:cs="Arial"/>
          <w:sz w:val="22"/>
          <w:szCs w:val="22"/>
        </w:rPr>
        <w:tab/>
      </w:r>
      <w:r w:rsidR="002725BC" w:rsidRPr="001C08B3">
        <w:rPr>
          <w:rFonts w:ascii="Arial" w:hAnsi="Arial" w:cs="Arial"/>
          <w:sz w:val="22"/>
          <w:szCs w:val="22"/>
        </w:rPr>
        <w:t xml:space="preserve">The role of the Money Laundering </w:t>
      </w:r>
      <w:r w:rsidR="005E27B7" w:rsidRPr="001C08B3">
        <w:rPr>
          <w:rFonts w:ascii="Arial" w:hAnsi="Arial" w:cs="Arial"/>
          <w:sz w:val="22"/>
          <w:szCs w:val="22"/>
        </w:rPr>
        <w:t xml:space="preserve">Reporting </w:t>
      </w:r>
      <w:r w:rsidR="002725BC" w:rsidRPr="001C08B3">
        <w:rPr>
          <w:rFonts w:ascii="Arial" w:hAnsi="Arial" w:cs="Arial"/>
          <w:sz w:val="22"/>
          <w:szCs w:val="22"/>
        </w:rPr>
        <w:t xml:space="preserve">Officer is to formulate and implement </w:t>
      </w:r>
      <w:r w:rsidR="002C4D92" w:rsidRPr="001C08B3">
        <w:rPr>
          <w:rFonts w:ascii="Arial" w:hAnsi="Arial" w:cs="Arial"/>
          <w:sz w:val="22"/>
          <w:szCs w:val="22"/>
        </w:rPr>
        <w:t xml:space="preserve">the University’s </w:t>
      </w:r>
      <w:r w:rsidR="002725BC" w:rsidRPr="001C08B3">
        <w:rPr>
          <w:rFonts w:ascii="Arial" w:hAnsi="Arial" w:cs="Arial"/>
          <w:sz w:val="22"/>
          <w:szCs w:val="22"/>
        </w:rPr>
        <w:t xml:space="preserve">Anti Money Laundering Avoidance Guidance.  Any potential breaches or deviations from </w:t>
      </w:r>
      <w:r w:rsidR="002C4D92" w:rsidRPr="001C08B3">
        <w:rPr>
          <w:rFonts w:ascii="Arial" w:hAnsi="Arial" w:cs="Arial"/>
          <w:sz w:val="22"/>
          <w:szCs w:val="22"/>
        </w:rPr>
        <w:t xml:space="preserve">the University’s </w:t>
      </w:r>
      <w:r w:rsidR="002725BC" w:rsidRPr="001C08B3">
        <w:rPr>
          <w:rFonts w:ascii="Arial" w:hAnsi="Arial" w:cs="Arial"/>
          <w:sz w:val="22"/>
          <w:szCs w:val="22"/>
        </w:rPr>
        <w:t xml:space="preserve">Anti Money Laundering Avoidance Guidance should therefore be reported to the Money Laundering </w:t>
      </w:r>
      <w:r w:rsidR="00F54227" w:rsidRPr="001C08B3">
        <w:rPr>
          <w:rFonts w:ascii="Arial" w:hAnsi="Arial" w:cs="Arial"/>
          <w:sz w:val="22"/>
          <w:szCs w:val="22"/>
        </w:rPr>
        <w:t xml:space="preserve">Reporting </w:t>
      </w:r>
      <w:r w:rsidR="002725BC" w:rsidRPr="001C08B3">
        <w:rPr>
          <w:rFonts w:ascii="Arial" w:hAnsi="Arial" w:cs="Arial"/>
          <w:sz w:val="22"/>
          <w:szCs w:val="22"/>
        </w:rPr>
        <w:t>Officer immediately you become aware of them</w:t>
      </w:r>
      <w:r w:rsidR="00B12060" w:rsidRPr="001C08B3">
        <w:rPr>
          <w:rFonts w:ascii="Arial" w:hAnsi="Arial" w:cs="Arial"/>
          <w:sz w:val="22"/>
          <w:szCs w:val="22"/>
        </w:rPr>
        <w:t>,</w:t>
      </w:r>
      <w:r w:rsidR="0067143A" w:rsidRPr="001C08B3">
        <w:rPr>
          <w:rFonts w:ascii="Arial" w:hAnsi="Arial" w:cs="Arial"/>
          <w:sz w:val="22"/>
          <w:szCs w:val="22"/>
        </w:rPr>
        <w:t xml:space="preserve"> using the form in Appendix A</w:t>
      </w:r>
      <w:r w:rsidR="002725BC" w:rsidRPr="001C08B3">
        <w:rPr>
          <w:rFonts w:ascii="Arial" w:hAnsi="Arial" w:cs="Arial"/>
          <w:sz w:val="22"/>
          <w:szCs w:val="22"/>
        </w:rPr>
        <w:t>.</w:t>
      </w:r>
      <w:bookmarkEnd w:id="1"/>
    </w:p>
    <w:p w14:paraId="259C0877" w14:textId="77777777" w:rsidR="002725BC" w:rsidRPr="001C08B3" w:rsidRDefault="004B2617" w:rsidP="001C08B3">
      <w:pPr>
        <w:pStyle w:val="NormalIndent"/>
        <w:spacing w:line="240" w:lineRule="auto"/>
        <w:ind w:left="360" w:hanging="360"/>
        <w:rPr>
          <w:rFonts w:ascii="Arial" w:hAnsi="Arial" w:cs="Arial"/>
          <w:sz w:val="22"/>
          <w:szCs w:val="22"/>
        </w:rPr>
      </w:pPr>
      <w:r w:rsidRPr="001C08B3">
        <w:rPr>
          <w:rFonts w:ascii="Arial" w:hAnsi="Arial" w:cs="Arial"/>
          <w:sz w:val="22"/>
          <w:szCs w:val="22"/>
        </w:rPr>
        <w:t>10</w:t>
      </w:r>
      <w:r w:rsidR="002725BC" w:rsidRPr="001C08B3">
        <w:rPr>
          <w:rFonts w:ascii="Arial" w:hAnsi="Arial" w:cs="Arial"/>
          <w:sz w:val="22"/>
          <w:szCs w:val="22"/>
        </w:rPr>
        <w:t>.</w:t>
      </w:r>
      <w:r w:rsidR="002725BC" w:rsidRPr="001C08B3">
        <w:rPr>
          <w:rFonts w:ascii="Arial" w:hAnsi="Arial" w:cs="Arial"/>
          <w:sz w:val="22"/>
          <w:szCs w:val="22"/>
        </w:rPr>
        <w:tab/>
        <w:t xml:space="preserve">The Money Laundering </w:t>
      </w:r>
      <w:r w:rsidR="00F54227" w:rsidRPr="001C08B3">
        <w:rPr>
          <w:rFonts w:ascii="Arial" w:hAnsi="Arial" w:cs="Arial"/>
          <w:sz w:val="22"/>
          <w:szCs w:val="22"/>
        </w:rPr>
        <w:t xml:space="preserve">Reporting </w:t>
      </w:r>
      <w:r w:rsidR="002725BC" w:rsidRPr="001C08B3">
        <w:rPr>
          <w:rFonts w:ascii="Arial" w:hAnsi="Arial" w:cs="Arial"/>
          <w:sz w:val="22"/>
          <w:szCs w:val="22"/>
        </w:rPr>
        <w:t xml:space="preserve">Officer is responsible for the day to day administration relating to money laundering avoidance.  Reports of suspicious transactions should be sent to this officer who will collate the information and prepare the necessary reports for and liaise with the </w:t>
      </w:r>
      <w:r w:rsidR="00B622CA">
        <w:rPr>
          <w:rFonts w:ascii="Arial" w:hAnsi="Arial" w:cs="Arial"/>
          <w:sz w:val="22"/>
          <w:szCs w:val="22"/>
        </w:rPr>
        <w:t>National</w:t>
      </w:r>
      <w:r w:rsidR="002725BC" w:rsidRPr="001C08B3">
        <w:rPr>
          <w:rFonts w:ascii="Arial" w:hAnsi="Arial" w:cs="Arial"/>
          <w:sz w:val="22"/>
          <w:szCs w:val="22"/>
        </w:rPr>
        <w:t xml:space="preserve"> Crime Agency (</w:t>
      </w:r>
      <w:r w:rsidR="00B622CA">
        <w:rPr>
          <w:rFonts w:ascii="Arial" w:hAnsi="Arial" w:cs="Arial"/>
          <w:sz w:val="22"/>
          <w:szCs w:val="22"/>
        </w:rPr>
        <w:t>N</w:t>
      </w:r>
      <w:r w:rsidR="002725BC" w:rsidRPr="001C08B3">
        <w:rPr>
          <w:rFonts w:ascii="Arial" w:hAnsi="Arial" w:cs="Arial"/>
          <w:sz w:val="22"/>
          <w:szCs w:val="22"/>
        </w:rPr>
        <w:t xml:space="preserve">CA).  </w:t>
      </w:r>
    </w:p>
    <w:p w14:paraId="6DFD7F77" w14:textId="77777777" w:rsidR="002725BC" w:rsidRPr="001C08B3" w:rsidRDefault="004B2617" w:rsidP="001C08B3">
      <w:pPr>
        <w:pStyle w:val="NormalIndent"/>
        <w:spacing w:line="240" w:lineRule="auto"/>
        <w:ind w:left="360" w:hanging="360"/>
        <w:rPr>
          <w:rFonts w:ascii="Arial" w:hAnsi="Arial" w:cs="Arial"/>
          <w:sz w:val="22"/>
          <w:szCs w:val="22"/>
        </w:rPr>
      </w:pPr>
      <w:r w:rsidRPr="001C08B3">
        <w:rPr>
          <w:rFonts w:ascii="Arial" w:hAnsi="Arial" w:cs="Arial"/>
          <w:sz w:val="22"/>
          <w:szCs w:val="22"/>
        </w:rPr>
        <w:t>11</w:t>
      </w:r>
      <w:r w:rsidR="002725BC" w:rsidRPr="001C08B3">
        <w:rPr>
          <w:rFonts w:ascii="Arial" w:hAnsi="Arial" w:cs="Arial"/>
          <w:sz w:val="22"/>
          <w:szCs w:val="22"/>
        </w:rPr>
        <w:t xml:space="preserve">. The Money Laundering </w:t>
      </w:r>
      <w:r w:rsidR="00F54227" w:rsidRPr="001C08B3">
        <w:rPr>
          <w:rFonts w:ascii="Arial" w:hAnsi="Arial" w:cs="Arial"/>
          <w:sz w:val="22"/>
          <w:szCs w:val="22"/>
        </w:rPr>
        <w:t xml:space="preserve">Reporting </w:t>
      </w:r>
      <w:r w:rsidR="002725BC" w:rsidRPr="001C08B3">
        <w:rPr>
          <w:rFonts w:ascii="Arial" w:hAnsi="Arial" w:cs="Arial"/>
          <w:sz w:val="22"/>
          <w:szCs w:val="22"/>
        </w:rPr>
        <w:t xml:space="preserve">Officer at </w:t>
      </w:r>
      <w:r w:rsidR="002C4D92" w:rsidRPr="001C08B3">
        <w:rPr>
          <w:rFonts w:ascii="Arial" w:hAnsi="Arial" w:cs="Arial"/>
          <w:sz w:val="22"/>
          <w:szCs w:val="22"/>
        </w:rPr>
        <w:t xml:space="preserve">the University </w:t>
      </w:r>
      <w:r w:rsidR="002725BC" w:rsidRPr="001C08B3">
        <w:rPr>
          <w:rFonts w:ascii="Arial" w:hAnsi="Arial" w:cs="Arial"/>
          <w:sz w:val="22"/>
          <w:szCs w:val="22"/>
        </w:rPr>
        <w:t xml:space="preserve">is the </w:t>
      </w:r>
      <w:r w:rsidR="005F61C6" w:rsidRPr="001C08B3">
        <w:rPr>
          <w:rFonts w:ascii="Arial" w:hAnsi="Arial" w:cs="Arial"/>
          <w:sz w:val="22"/>
          <w:szCs w:val="22"/>
        </w:rPr>
        <w:t>Chief Officer (Resources)</w:t>
      </w:r>
      <w:r w:rsidR="002725BC" w:rsidRPr="001C08B3">
        <w:rPr>
          <w:rFonts w:ascii="Arial" w:hAnsi="Arial" w:cs="Arial"/>
          <w:sz w:val="22"/>
          <w:szCs w:val="22"/>
        </w:rPr>
        <w:t xml:space="preserve"> (ex Officio).</w:t>
      </w:r>
    </w:p>
    <w:p w14:paraId="310FE7F3" w14:textId="77777777" w:rsidR="00EB5212" w:rsidRPr="001C08B3" w:rsidRDefault="0067143A" w:rsidP="001C08B3">
      <w:pPr>
        <w:pStyle w:val="NormalIndent"/>
        <w:spacing w:line="240" w:lineRule="auto"/>
        <w:ind w:left="0" w:firstLine="360"/>
        <w:rPr>
          <w:rFonts w:ascii="Arial" w:hAnsi="Arial" w:cs="Arial"/>
          <w:b/>
          <w:sz w:val="22"/>
          <w:szCs w:val="22"/>
        </w:rPr>
      </w:pPr>
      <w:r w:rsidRPr="001C08B3">
        <w:rPr>
          <w:rFonts w:ascii="Arial" w:hAnsi="Arial" w:cs="Arial"/>
          <w:b/>
          <w:sz w:val="22"/>
          <w:szCs w:val="22"/>
        </w:rPr>
        <w:t xml:space="preserve">Employee </w:t>
      </w:r>
      <w:r w:rsidR="002725BC" w:rsidRPr="001C08B3">
        <w:rPr>
          <w:rFonts w:ascii="Arial" w:hAnsi="Arial" w:cs="Arial"/>
          <w:b/>
          <w:sz w:val="22"/>
          <w:szCs w:val="22"/>
        </w:rPr>
        <w:t>R</w:t>
      </w:r>
      <w:r w:rsidR="00EB5212" w:rsidRPr="001C08B3">
        <w:rPr>
          <w:rFonts w:ascii="Arial" w:hAnsi="Arial" w:cs="Arial"/>
          <w:b/>
          <w:sz w:val="22"/>
          <w:szCs w:val="22"/>
        </w:rPr>
        <w:t>esponsibilit</w:t>
      </w:r>
      <w:r w:rsidR="0096606F" w:rsidRPr="001C08B3">
        <w:rPr>
          <w:rFonts w:ascii="Arial" w:hAnsi="Arial" w:cs="Arial"/>
          <w:b/>
          <w:sz w:val="22"/>
          <w:szCs w:val="22"/>
        </w:rPr>
        <w:t>ies</w:t>
      </w:r>
    </w:p>
    <w:p w14:paraId="4A422886" w14:textId="77777777" w:rsidR="00424625" w:rsidRPr="001C08B3" w:rsidRDefault="004B2617" w:rsidP="001C08B3">
      <w:pPr>
        <w:pStyle w:val="NormalIndent"/>
        <w:spacing w:line="240" w:lineRule="auto"/>
        <w:ind w:left="360" w:hanging="360"/>
        <w:rPr>
          <w:rFonts w:ascii="Arial" w:hAnsi="Arial" w:cs="Arial"/>
          <w:sz w:val="22"/>
          <w:szCs w:val="22"/>
        </w:rPr>
      </w:pPr>
      <w:r w:rsidRPr="001C08B3">
        <w:rPr>
          <w:rFonts w:ascii="Arial" w:hAnsi="Arial" w:cs="Arial"/>
          <w:sz w:val="22"/>
          <w:szCs w:val="22"/>
        </w:rPr>
        <w:t>12</w:t>
      </w:r>
      <w:r w:rsidR="00424625" w:rsidRPr="001C08B3">
        <w:rPr>
          <w:rFonts w:ascii="Arial" w:hAnsi="Arial" w:cs="Arial"/>
          <w:sz w:val="22"/>
          <w:szCs w:val="22"/>
        </w:rPr>
        <w:t>.</w:t>
      </w:r>
      <w:r w:rsidR="00424625" w:rsidRPr="001C08B3">
        <w:rPr>
          <w:rFonts w:ascii="Arial" w:hAnsi="Arial" w:cs="Arial"/>
          <w:sz w:val="22"/>
          <w:szCs w:val="22"/>
        </w:rPr>
        <w:tab/>
        <w:t>Your responsibility in relation to preventing money laundering is as follows:</w:t>
      </w:r>
    </w:p>
    <w:p w14:paraId="67196EF3" w14:textId="77777777" w:rsidR="00EB5212" w:rsidRPr="001C08B3" w:rsidRDefault="00EB5212" w:rsidP="001C08B3">
      <w:pPr>
        <w:pStyle w:val="NormalIndent"/>
        <w:numPr>
          <w:ilvl w:val="0"/>
          <w:numId w:val="3"/>
        </w:numPr>
        <w:tabs>
          <w:tab w:val="clear" w:pos="360"/>
          <w:tab w:val="num" w:pos="720"/>
        </w:tabs>
        <w:spacing w:line="240" w:lineRule="auto"/>
        <w:ind w:left="720"/>
        <w:rPr>
          <w:rFonts w:ascii="Arial" w:hAnsi="Arial" w:cs="Arial"/>
          <w:sz w:val="22"/>
          <w:szCs w:val="22"/>
        </w:rPr>
      </w:pPr>
      <w:r w:rsidRPr="001C08B3">
        <w:rPr>
          <w:rFonts w:ascii="Arial" w:hAnsi="Arial" w:cs="Arial"/>
          <w:sz w:val="22"/>
          <w:szCs w:val="22"/>
        </w:rPr>
        <w:t xml:space="preserve">To be alert to where </w:t>
      </w:r>
      <w:r w:rsidR="002C4D92" w:rsidRPr="001C08B3">
        <w:rPr>
          <w:rFonts w:ascii="Arial" w:hAnsi="Arial" w:cs="Arial"/>
          <w:sz w:val="22"/>
          <w:szCs w:val="22"/>
        </w:rPr>
        <w:t>the University</w:t>
      </w:r>
      <w:r w:rsidRPr="001C08B3">
        <w:rPr>
          <w:rFonts w:ascii="Arial" w:hAnsi="Arial" w:cs="Arial"/>
          <w:sz w:val="22"/>
          <w:szCs w:val="22"/>
        </w:rPr>
        <w:t xml:space="preserve"> may be targeted by individuals trying to launder the proceeds of crime.</w:t>
      </w:r>
    </w:p>
    <w:p w14:paraId="55C24B0D" w14:textId="77777777" w:rsidR="00EB5212" w:rsidRPr="001C08B3" w:rsidRDefault="00EB5212" w:rsidP="001C08B3">
      <w:pPr>
        <w:pStyle w:val="NormalIndent"/>
        <w:numPr>
          <w:ilvl w:val="0"/>
          <w:numId w:val="3"/>
        </w:numPr>
        <w:tabs>
          <w:tab w:val="clear" w:pos="360"/>
          <w:tab w:val="num" w:pos="720"/>
        </w:tabs>
        <w:spacing w:line="240" w:lineRule="auto"/>
        <w:ind w:left="720"/>
        <w:rPr>
          <w:rFonts w:ascii="Arial" w:hAnsi="Arial" w:cs="Arial"/>
          <w:sz w:val="22"/>
          <w:szCs w:val="22"/>
        </w:rPr>
      </w:pPr>
      <w:r w:rsidRPr="001C08B3">
        <w:rPr>
          <w:rFonts w:ascii="Arial" w:hAnsi="Arial" w:cs="Arial"/>
          <w:sz w:val="22"/>
          <w:szCs w:val="22"/>
        </w:rPr>
        <w:t xml:space="preserve">To avoid alerting anyone dealing with </w:t>
      </w:r>
      <w:r w:rsidR="002C4D92" w:rsidRPr="001C08B3">
        <w:rPr>
          <w:rFonts w:ascii="Arial" w:hAnsi="Arial" w:cs="Arial"/>
          <w:sz w:val="22"/>
          <w:szCs w:val="22"/>
        </w:rPr>
        <w:t>the University</w:t>
      </w:r>
      <w:r w:rsidRPr="001C08B3">
        <w:rPr>
          <w:rFonts w:ascii="Arial" w:hAnsi="Arial" w:cs="Arial"/>
          <w:sz w:val="22"/>
          <w:szCs w:val="22"/>
        </w:rPr>
        <w:t xml:space="preserve"> that you have a suspicion they may be attempting to launder, or have laundered, the proceeds of crime.</w:t>
      </w:r>
      <w:r w:rsidR="00453BE9" w:rsidRPr="001C08B3">
        <w:rPr>
          <w:rFonts w:ascii="Arial" w:hAnsi="Arial" w:cs="Arial"/>
          <w:sz w:val="22"/>
          <w:szCs w:val="22"/>
        </w:rPr>
        <w:t xml:space="preserve"> “Tipping off” is a criminal offence and carries the risk of jail term.</w:t>
      </w:r>
    </w:p>
    <w:p w14:paraId="19C60558" w14:textId="77777777" w:rsidR="00EB5212" w:rsidRDefault="00EB5212" w:rsidP="001C08B3">
      <w:pPr>
        <w:pStyle w:val="NormalIndent"/>
        <w:numPr>
          <w:ilvl w:val="0"/>
          <w:numId w:val="3"/>
        </w:numPr>
        <w:tabs>
          <w:tab w:val="clear" w:pos="360"/>
          <w:tab w:val="num" w:pos="720"/>
        </w:tabs>
        <w:spacing w:line="240" w:lineRule="auto"/>
        <w:ind w:left="720"/>
        <w:rPr>
          <w:rFonts w:ascii="Arial" w:hAnsi="Arial" w:cs="Arial"/>
          <w:sz w:val="22"/>
          <w:szCs w:val="22"/>
        </w:rPr>
      </w:pPr>
      <w:r w:rsidRPr="001C08B3">
        <w:rPr>
          <w:rFonts w:ascii="Arial" w:hAnsi="Arial" w:cs="Arial"/>
          <w:sz w:val="22"/>
          <w:szCs w:val="22"/>
        </w:rPr>
        <w:t xml:space="preserve">To report any suspicions of money laundering to </w:t>
      </w:r>
      <w:r w:rsidR="002C4D92" w:rsidRPr="001C08B3">
        <w:rPr>
          <w:rFonts w:ascii="Arial" w:hAnsi="Arial" w:cs="Arial"/>
          <w:sz w:val="22"/>
          <w:szCs w:val="22"/>
        </w:rPr>
        <w:t>the University’s</w:t>
      </w:r>
      <w:r w:rsidRPr="001C08B3">
        <w:rPr>
          <w:rFonts w:ascii="Arial" w:hAnsi="Arial" w:cs="Arial"/>
          <w:sz w:val="22"/>
          <w:szCs w:val="22"/>
        </w:rPr>
        <w:t xml:space="preserve"> Money Laundering </w:t>
      </w:r>
      <w:r w:rsidR="005F61C6" w:rsidRPr="001C08B3">
        <w:rPr>
          <w:rFonts w:ascii="Arial" w:hAnsi="Arial" w:cs="Arial"/>
          <w:sz w:val="22"/>
          <w:szCs w:val="22"/>
        </w:rPr>
        <w:t xml:space="preserve">Reporting </w:t>
      </w:r>
      <w:r w:rsidRPr="001C08B3">
        <w:rPr>
          <w:rFonts w:ascii="Arial" w:hAnsi="Arial" w:cs="Arial"/>
          <w:sz w:val="22"/>
          <w:szCs w:val="22"/>
        </w:rPr>
        <w:t>Officer</w:t>
      </w:r>
      <w:r w:rsidR="006F23EC" w:rsidRPr="001C08B3">
        <w:rPr>
          <w:rFonts w:ascii="Arial" w:hAnsi="Arial" w:cs="Arial"/>
          <w:sz w:val="22"/>
          <w:szCs w:val="22"/>
        </w:rPr>
        <w:t>.</w:t>
      </w:r>
    </w:p>
    <w:p w14:paraId="5CC7CFB8" w14:textId="77777777" w:rsidR="00B622CA" w:rsidRPr="001C08B3" w:rsidRDefault="00B622CA" w:rsidP="001C08B3">
      <w:pPr>
        <w:pStyle w:val="NormalIndent"/>
        <w:numPr>
          <w:ilvl w:val="0"/>
          <w:numId w:val="3"/>
        </w:numPr>
        <w:tabs>
          <w:tab w:val="clear" w:pos="360"/>
          <w:tab w:val="num" w:pos="720"/>
        </w:tabs>
        <w:spacing w:line="240" w:lineRule="auto"/>
        <w:ind w:left="720"/>
        <w:rPr>
          <w:rFonts w:ascii="Arial" w:hAnsi="Arial" w:cs="Arial"/>
          <w:sz w:val="22"/>
          <w:szCs w:val="22"/>
        </w:rPr>
      </w:pPr>
      <w:r>
        <w:rPr>
          <w:rFonts w:ascii="Arial" w:hAnsi="Arial" w:cs="Arial"/>
          <w:sz w:val="22"/>
          <w:szCs w:val="22"/>
        </w:rPr>
        <w:t>To protect yourself, colleagues and the University from instances of money laundering by following and adhering to this policy and these procedures.</w:t>
      </w:r>
    </w:p>
    <w:p w14:paraId="78789C02" w14:textId="77777777" w:rsidR="00E91361" w:rsidRPr="003B03FA" w:rsidRDefault="00303301" w:rsidP="001C08B3">
      <w:pPr>
        <w:pStyle w:val="NormalIndent"/>
        <w:spacing w:line="240" w:lineRule="auto"/>
        <w:ind w:left="360" w:hanging="360"/>
        <w:rPr>
          <w:rFonts w:ascii="Arial" w:hAnsi="Arial" w:cs="Arial"/>
          <w:b/>
          <w:sz w:val="22"/>
          <w:szCs w:val="22"/>
        </w:rPr>
      </w:pPr>
      <w:r w:rsidRPr="001C08B3">
        <w:rPr>
          <w:rFonts w:ascii="Arial" w:hAnsi="Arial" w:cs="Arial"/>
          <w:sz w:val="22"/>
          <w:szCs w:val="22"/>
        </w:rPr>
        <w:t>13.</w:t>
      </w:r>
      <w:r w:rsidRPr="001C08B3">
        <w:rPr>
          <w:rFonts w:ascii="Arial" w:hAnsi="Arial" w:cs="Arial"/>
          <w:sz w:val="22"/>
          <w:szCs w:val="22"/>
        </w:rPr>
        <w:tab/>
      </w:r>
      <w:r w:rsidR="00E91361" w:rsidRPr="001C08B3">
        <w:rPr>
          <w:rFonts w:ascii="Arial" w:hAnsi="Arial" w:cs="Arial"/>
          <w:sz w:val="22"/>
          <w:szCs w:val="22"/>
        </w:rPr>
        <w:t xml:space="preserve">It is not your responsibility to decide whether a suspicious transaction </w:t>
      </w:r>
      <w:proofErr w:type="gramStart"/>
      <w:r w:rsidR="00E91361" w:rsidRPr="001C08B3">
        <w:rPr>
          <w:rFonts w:ascii="Arial" w:hAnsi="Arial" w:cs="Arial"/>
          <w:sz w:val="22"/>
          <w:szCs w:val="22"/>
        </w:rPr>
        <w:t>actually constitutes</w:t>
      </w:r>
      <w:proofErr w:type="gramEnd"/>
      <w:r w:rsidR="00E91361" w:rsidRPr="001C08B3">
        <w:rPr>
          <w:rFonts w:ascii="Arial" w:hAnsi="Arial" w:cs="Arial"/>
          <w:sz w:val="22"/>
          <w:szCs w:val="22"/>
        </w:rPr>
        <w:t xml:space="preserve"> money laundering.  </w:t>
      </w:r>
      <w:r w:rsidR="00E91361" w:rsidRPr="003B03FA">
        <w:rPr>
          <w:rFonts w:ascii="Arial" w:hAnsi="Arial" w:cs="Arial"/>
          <w:b/>
          <w:sz w:val="22"/>
          <w:szCs w:val="22"/>
        </w:rPr>
        <w:t xml:space="preserve">If you have any suspicions that a transaction may involve laundering the proceeds of crime, then you must report it to the organisation’s Money Laundering </w:t>
      </w:r>
      <w:r w:rsidR="005F61C6" w:rsidRPr="003B03FA">
        <w:rPr>
          <w:rFonts w:ascii="Arial" w:hAnsi="Arial" w:cs="Arial"/>
          <w:b/>
          <w:sz w:val="22"/>
          <w:szCs w:val="22"/>
        </w:rPr>
        <w:t xml:space="preserve">Reporting </w:t>
      </w:r>
      <w:r w:rsidR="00E91361" w:rsidRPr="003B03FA">
        <w:rPr>
          <w:rFonts w:ascii="Arial" w:hAnsi="Arial" w:cs="Arial"/>
          <w:b/>
          <w:sz w:val="22"/>
          <w:szCs w:val="22"/>
        </w:rPr>
        <w:t>Officer.</w:t>
      </w:r>
    </w:p>
    <w:p w14:paraId="4605F495" w14:textId="77777777" w:rsidR="00C74659" w:rsidRPr="00C74659" w:rsidRDefault="00C74659" w:rsidP="001C08B3">
      <w:pPr>
        <w:pStyle w:val="NormalIndent"/>
        <w:spacing w:line="240" w:lineRule="auto"/>
        <w:ind w:left="360" w:hanging="360"/>
        <w:rPr>
          <w:rFonts w:ascii="Arial" w:hAnsi="Arial" w:cs="Arial"/>
          <w:b/>
          <w:sz w:val="22"/>
          <w:szCs w:val="22"/>
          <w:u w:val="single"/>
        </w:rPr>
      </w:pPr>
    </w:p>
    <w:p w14:paraId="6D84DBB5" w14:textId="77777777" w:rsidR="00C74659" w:rsidRDefault="00C74659" w:rsidP="001C08B3">
      <w:pPr>
        <w:pStyle w:val="NormalIndent"/>
        <w:spacing w:line="240" w:lineRule="auto"/>
        <w:ind w:left="360"/>
        <w:rPr>
          <w:rFonts w:ascii="Arial" w:hAnsi="Arial" w:cs="Arial"/>
          <w:b/>
          <w:sz w:val="22"/>
          <w:szCs w:val="22"/>
        </w:rPr>
      </w:pPr>
    </w:p>
    <w:p w14:paraId="1CED97F5" w14:textId="77777777" w:rsidR="00C74659" w:rsidRDefault="00C74659" w:rsidP="001C08B3">
      <w:pPr>
        <w:pStyle w:val="NormalIndent"/>
        <w:spacing w:line="240" w:lineRule="auto"/>
        <w:ind w:left="360"/>
        <w:rPr>
          <w:rFonts w:ascii="Arial" w:hAnsi="Arial" w:cs="Arial"/>
          <w:b/>
          <w:sz w:val="22"/>
          <w:szCs w:val="22"/>
        </w:rPr>
      </w:pPr>
    </w:p>
    <w:p w14:paraId="61EB4661" w14:textId="77777777" w:rsidR="00EB5212" w:rsidRPr="001C08B3" w:rsidRDefault="00EB5212" w:rsidP="001C08B3">
      <w:pPr>
        <w:pStyle w:val="NormalIndent"/>
        <w:spacing w:line="240" w:lineRule="auto"/>
        <w:ind w:left="360"/>
        <w:rPr>
          <w:rFonts w:ascii="Arial" w:hAnsi="Arial" w:cs="Arial"/>
          <w:b/>
          <w:sz w:val="22"/>
          <w:szCs w:val="22"/>
        </w:rPr>
      </w:pPr>
      <w:r w:rsidRPr="001C08B3">
        <w:rPr>
          <w:rFonts w:ascii="Arial" w:hAnsi="Arial" w:cs="Arial"/>
          <w:b/>
          <w:sz w:val="22"/>
          <w:szCs w:val="22"/>
        </w:rPr>
        <w:t>Procedure for reporting suspicious transactions</w:t>
      </w:r>
    </w:p>
    <w:p w14:paraId="19F7CFCE" w14:textId="77777777" w:rsidR="002725BC" w:rsidRPr="001C08B3" w:rsidRDefault="004B2617" w:rsidP="001C08B3">
      <w:pPr>
        <w:pStyle w:val="NormalIndent"/>
        <w:spacing w:line="240" w:lineRule="auto"/>
        <w:ind w:left="360" w:hanging="360"/>
        <w:rPr>
          <w:rFonts w:ascii="Arial" w:hAnsi="Arial" w:cs="Arial"/>
          <w:sz w:val="22"/>
          <w:szCs w:val="22"/>
        </w:rPr>
      </w:pPr>
      <w:bookmarkStart w:id="2" w:name="_Ref65491756"/>
      <w:r w:rsidRPr="001C08B3">
        <w:rPr>
          <w:rFonts w:ascii="Arial" w:hAnsi="Arial" w:cs="Arial"/>
          <w:sz w:val="22"/>
          <w:szCs w:val="22"/>
        </w:rPr>
        <w:t>14</w:t>
      </w:r>
      <w:r w:rsidR="00EB5212" w:rsidRPr="001C08B3">
        <w:rPr>
          <w:rFonts w:ascii="Arial" w:hAnsi="Arial" w:cs="Arial"/>
          <w:sz w:val="22"/>
          <w:szCs w:val="22"/>
        </w:rPr>
        <w:t>.</w:t>
      </w:r>
      <w:r w:rsidR="00EB5212" w:rsidRPr="001C08B3">
        <w:rPr>
          <w:rFonts w:ascii="Arial" w:hAnsi="Arial" w:cs="Arial"/>
          <w:sz w:val="22"/>
          <w:szCs w:val="22"/>
        </w:rPr>
        <w:tab/>
        <w:t xml:space="preserve">Any suspicious transactions which you may become aware of </w:t>
      </w:r>
      <w:proofErr w:type="gramStart"/>
      <w:r w:rsidR="00EB5212" w:rsidRPr="001C08B3">
        <w:rPr>
          <w:rFonts w:ascii="Arial" w:hAnsi="Arial" w:cs="Arial"/>
          <w:sz w:val="22"/>
          <w:szCs w:val="22"/>
        </w:rPr>
        <w:t>in the course of</w:t>
      </w:r>
      <w:proofErr w:type="gramEnd"/>
      <w:r w:rsidR="00EB5212" w:rsidRPr="001C08B3">
        <w:rPr>
          <w:rFonts w:ascii="Arial" w:hAnsi="Arial" w:cs="Arial"/>
          <w:sz w:val="22"/>
          <w:szCs w:val="22"/>
        </w:rPr>
        <w:t xml:space="preserve"> your work must be reported to the Money Laundering </w:t>
      </w:r>
      <w:r w:rsidR="005F61C6" w:rsidRPr="001C08B3">
        <w:rPr>
          <w:rFonts w:ascii="Arial" w:hAnsi="Arial" w:cs="Arial"/>
          <w:sz w:val="22"/>
          <w:szCs w:val="22"/>
        </w:rPr>
        <w:t xml:space="preserve">Reporting </w:t>
      </w:r>
      <w:r w:rsidR="00EB5212" w:rsidRPr="001C08B3">
        <w:rPr>
          <w:rFonts w:ascii="Arial" w:hAnsi="Arial" w:cs="Arial"/>
          <w:sz w:val="22"/>
          <w:szCs w:val="22"/>
        </w:rPr>
        <w:t>Officer immediately</w:t>
      </w:r>
      <w:r w:rsidR="002725BC" w:rsidRPr="001C08B3">
        <w:rPr>
          <w:rFonts w:ascii="Arial" w:hAnsi="Arial" w:cs="Arial"/>
          <w:sz w:val="22"/>
          <w:szCs w:val="22"/>
        </w:rPr>
        <w:t xml:space="preserve"> at the address below</w:t>
      </w:r>
      <w:r w:rsidR="00B12060" w:rsidRPr="001C08B3">
        <w:rPr>
          <w:rFonts w:ascii="Arial" w:hAnsi="Arial" w:cs="Arial"/>
          <w:sz w:val="22"/>
          <w:szCs w:val="22"/>
        </w:rPr>
        <w:t>, a Suspected AML form is available in appendix A</w:t>
      </w:r>
      <w:r w:rsidR="002725BC" w:rsidRPr="001C08B3">
        <w:rPr>
          <w:rFonts w:ascii="Arial" w:hAnsi="Arial" w:cs="Arial"/>
          <w:sz w:val="22"/>
          <w:szCs w:val="22"/>
        </w:rPr>
        <w:t>:</w:t>
      </w:r>
      <w:r w:rsidR="00EB5212" w:rsidRPr="001C08B3">
        <w:rPr>
          <w:rFonts w:ascii="Arial" w:hAnsi="Arial" w:cs="Arial"/>
          <w:sz w:val="22"/>
          <w:szCs w:val="22"/>
        </w:rPr>
        <w:t xml:space="preserve"> </w:t>
      </w:r>
    </w:p>
    <w:p w14:paraId="52EBE023" w14:textId="77777777" w:rsidR="00541099" w:rsidRPr="001C08B3" w:rsidRDefault="00EB5212" w:rsidP="001C08B3">
      <w:pPr>
        <w:pStyle w:val="NormalIndent"/>
        <w:spacing w:after="0" w:line="240" w:lineRule="auto"/>
        <w:ind w:left="357" w:hanging="357"/>
        <w:rPr>
          <w:rFonts w:ascii="Arial" w:hAnsi="Arial" w:cs="Arial"/>
          <w:b/>
          <w:sz w:val="22"/>
          <w:szCs w:val="22"/>
        </w:rPr>
      </w:pPr>
      <w:r w:rsidRPr="001C08B3">
        <w:rPr>
          <w:rFonts w:ascii="Arial" w:hAnsi="Arial" w:cs="Arial"/>
          <w:sz w:val="22"/>
          <w:szCs w:val="22"/>
        </w:rPr>
        <w:t xml:space="preserve">  </w:t>
      </w:r>
      <w:bookmarkStart w:id="3" w:name="_Ref64264897"/>
      <w:bookmarkEnd w:id="2"/>
      <w:r w:rsidR="002725BC" w:rsidRPr="001C08B3">
        <w:rPr>
          <w:rFonts w:ascii="Arial" w:hAnsi="Arial" w:cs="Arial"/>
          <w:sz w:val="22"/>
          <w:szCs w:val="22"/>
        </w:rPr>
        <w:tab/>
      </w:r>
      <w:r w:rsidR="005F61C6" w:rsidRPr="001C08B3">
        <w:rPr>
          <w:rFonts w:ascii="Arial" w:hAnsi="Arial" w:cs="Arial"/>
          <w:b/>
          <w:sz w:val="22"/>
          <w:szCs w:val="22"/>
        </w:rPr>
        <w:t>Chief Office (Resources)</w:t>
      </w:r>
    </w:p>
    <w:p w14:paraId="3E027170" w14:textId="77777777" w:rsidR="005A3AEB" w:rsidRPr="001C08B3" w:rsidRDefault="002C4D92" w:rsidP="001C08B3">
      <w:pPr>
        <w:pStyle w:val="NormalIndent"/>
        <w:spacing w:after="0" w:line="240" w:lineRule="auto"/>
        <w:ind w:left="357" w:hanging="357"/>
        <w:rPr>
          <w:rFonts w:ascii="Arial" w:hAnsi="Arial" w:cs="Arial"/>
          <w:b/>
          <w:sz w:val="22"/>
          <w:szCs w:val="22"/>
        </w:rPr>
      </w:pPr>
      <w:r w:rsidRPr="001C08B3">
        <w:rPr>
          <w:rFonts w:ascii="Arial" w:hAnsi="Arial" w:cs="Arial"/>
          <w:b/>
          <w:sz w:val="22"/>
          <w:szCs w:val="22"/>
        </w:rPr>
        <w:tab/>
      </w:r>
      <w:r w:rsidR="00F63C02">
        <w:rPr>
          <w:rFonts w:ascii="Arial" w:hAnsi="Arial" w:cs="Arial"/>
          <w:b/>
          <w:sz w:val="22"/>
          <w:szCs w:val="22"/>
        </w:rPr>
        <w:t>Maritime House</w:t>
      </w:r>
    </w:p>
    <w:p w14:paraId="7EC69D8A" w14:textId="77777777" w:rsidR="002C4D92" w:rsidRPr="001C08B3" w:rsidRDefault="002C4D92" w:rsidP="001C08B3">
      <w:pPr>
        <w:pStyle w:val="NormalIndent"/>
        <w:spacing w:after="0" w:line="240" w:lineRule="auto"/>
        <w:ind w:left="357"/>
        <w:rPr>
          <w:rFonts w:ascii="Arial" w:hAnsi="Arial" w:cs="Arial"/>
          <w:b/>
          <w:sz w:val="22"/>
          <w:szCs w:val="22"/>
        </w:rPr>
      </w:pPr>
      <w:r w:rsidRPr="001C08B3">
        <w:rPr>
          <w:rFonts w:ascii="Arial" w:hAnsi="Arial" w:cs="Arial"/>
          <w:b/>
          <w:sz w:val="22"/>
          <w:szCs w:val="22"/>
        </w:rPr>
        <w:t>Llandaff Campus</w:t>
      </w:r>
    </w:p>
    <w:p w14:paraId="2496BEC1" w14:textId="77777777" w:rsidR="00E2257B" w:rsidRPr="001C08B3" w:rsidRDefault="00E2257B" w:rsidP="001C08B3">
      <w:pPr>
        <w:pStyle w:val="NormalIndent"/>
        <w:spacing w:after="0" w:line="240" w:lineRule="auto"/>
        <w:ind w:left="357" w:hanging="357"/>
        <w:rPr>
          <w:rFonts w:ascii="Arial" w:hAnsi="Arial" w:cs="Arial"/>
          <w:b/>
          <w:sz w:val="22"/>
          <w:szCs w:val="22"/>
        </w:rPr>
      </w:pPr>
      <w:r w:rsidRPr="001C08B3">
        <w:rPr>
          <w:rFonts w:ascii="Arial" w:hAnsi="Arial" w:cs="Arial"/>
          <w:b/>
          <w:sz w:val="22"/>
          <w:szCs w:val="22"/>
        </w:rPr>
        <w:tab/>
        <w:t>Western Avenue</w:t>
      </w:r>
    </w:p>
    <w:p w14:paraId="4620C343" w14:textId="77777777" w:rsidR="00E2257B" w:rsidRPr="001C08B3" w:rsidRDefault="00E2257B" w:rsidP="001C08B3">
      <w:pPr>
        <w:pStyle w:val="NormalIndent"/>
        <w:spacing w:after="0" w:line="240" w:lineRule="auto"/>
        <w:ind w:left="357" w:hanging="357"/>
        <w:rPr>
          <w:rFonts w:ascii="Arial" w:hAnsi="Arial" w:cs="Arial"/>
          <w:b/>
          <w:sz w:val="22"/>
          <w:szCs w:val="22"/>
        </w:rPr>
      </w:pPr>
      <w:r w:rsidRPr="001C08B3">
        <w:rPr>
          <w:rFonts w:ascii="Arial" w:hAnsi="Arial" w:cs="Arial"/>
          <w:b/>
          <w:sz w:val="22"/>
          <w:szCs w:val="22"/>
        </w:rPr>
        <w:tab/>
        <w:t>Cardiff</w:t>
      </w:r>
    </w:p>
    <w:p w14:paraId="71EFB050" w14:textId="77777777" w:rsidR="00E2257B" w:rsidRPr="001C08B3" w:rsidRDefault="00E2257B" w:rsidP="001C08B3">
      <w:pPr>
        <w:pStyle w:val="NormalIndent"/>
        <w:spacing w:after="0" w:line="240" w:lineRule="auto"/>
        <w:ind w:left="357" w:hanging="357"/>
        <w:rPr>
          <w:rFonts w:ascii="Arial" w:hAnsi="Arial" w:cs="Arial"/>
          <w:b/>
          <w:sz w:val="22"/>
          <w:szCs w:val="22"/>
        </w:rPr>
      </w:pPr>
      <w:r w:rsidRPr="001C08B3">
        <w:rPr>
          <w:rFonts w:ascii="Arial" w:hAnsi="Arial" w:cs="Arial"/>
          <w:b/>
          <w:sz w:val="22"/>
          <w:szCs w:val="22"/>
        </w:rPr>
        <w:tab/>
        <w:t>CF5 2</w:t>
      </w:r>
      <w:r w:rsidR="002C4D92" w:rsidRPr="001C08B3">
        <w:rPr>
          <w:rFonts w:ascii="Arial" w:hAnsi="Arial" w:cs="Arial"/>
          <w:b/>
          <w:sz w:val="22"/>
          <w:szCs w:val="22"/>
        </w:rPr>
        <w:t>YB</w:t>
      </w:r>
    </w:p>
    <w:p w14:paraId="134BD823" w14:textId="77777777" w:rsidR="002168ED" w:rsidRPr="001C08B3" w:rsidRDefault="002168ED" w:rsidP="001C08B3">
      <w:pPr>
        <w:pStyle w:val="NormalIndent"/>
        <w:spacing w:after="0" w:line="240" w:lineRule="auto"/>
        <w:ind w:left="357" w:hanging="357"/>
        <w:rPr>
          <w:rFonts w:ascii="Arial" w:hAnsi="Arial" w:cs="Arial"/>
          <w:b/>
          <w:sz w:val="22"/>
          <w:szCs w:val="22"/>
        </w:rPr>
      </w:pPr>
    </w:p>
    <w:p w14:paraId="5FAF7FEB" w14:textId="77777777" w:rsidR="00F63C02" w:rsidRDefault="002168ED" w:rsidP="001C08B3">
      <w:pPr>
        <w:pStyle w:val="Default"/>
        <w:jc w:val="both"/>
        <w:rPr>
          <w:sz w:val="22"/>
          <w:szCs w:val="22"/>
        </w:rPr>
      </w:pPr>
      <w:r w:rsidRPr="001C08B3">
        <w:rPr>
          <w:sz w:val="22"/>
          <w:szCs w:val="22"/>
        </w:rPr>
        <w:t xml:space="preserve">On receipt of a disclosure report the MLRO will: </w:t>
      </w:r>
    </w:p>
    <w:p w14:paraId="6ACB45F7" w14:textId="77777777" w:rsidR="00830F92" w:rsidRDefault="00830F92" w:rsidP="001C08B3">
      <w:pPr>
        <w:pStyle w:val="Default"/>
        <w:jc w:val="both"/>
        <w:rPr>
          <w:sz w:val="22"/>
          <w:szCs w:val="22"/>
        </w:rPr>
      </w:pPr>
    </w:p>
    <w:p w14:paraId="13480EA4" w14:textId="77777777" w:rsidR="00F63C02" w:rsidRDefault="002168ED" w:rsidP="001C08B3">
      <w:pPr>
        <w:pStyle w:val="Default"/>
        <w:numPr>
          <w:ilvl w:val="0"/>
          <w:numId w:val="23"/>
        </w:numPr>
        <w:jc w:val="both"/>
        <w:rPr>
          <w:sz w:val="22"/>
          <w:szCs w:val="22"/>
        </w:rPr>
      </w:pPr>
      <w:r w:rsidRPr="001C08B3">
        <w:rPr>
          <w:sz w:val="22"/>
          <w:szCs w:val="22"/>
        </w:rPr>
        <w:t xml:space="preserve">Note the date of receipt and acknowledge receipt of it. </w:t>
      </w:r>
    </w:p>
    <w:p w14:paraId="4E66716F" w14:textId="77777777" w:rsidR="00C74659" w:rsidRDefault="00C74659" w:rsidP="00C74659">
      <w:pPr>
        <w:pStyle w:val="Default"/>
        <w:ind w:left="720"/>
        <w:jc w:val="both"/>
        <w:rPr>
          <w:sz w:val="22"/>
          <w:szCs w:val="22"/>
        </w:rPr>
      </w:pPr>
    </w:p>
    <w:p w14:paraId="4B1A9095" w14:textId="77777777" w:rsidR="00F63C02" w:rsidRDefault="002168ED" w:rsidP="001C08B3">
      <w:pPr>
        <w:pStyle w:val="Default"/>
        <w:numPr>
          <w:ilvl w:val="0"/>
          <w:numId w:val="23"/>
        </w:numPr>
        <w:jc w:val="both"/>
        <w:rPr>
          <w:sz w:val="22"/>
          <w:szCs w:val="22"/>
        </w:rPr>
      </w:pPr>
      <w:r w:rsidRPr="00F63C02">
        <w:rPr>
          <w:sz w:val="22"/>
          <w:szCs w:val="22"/>
        </w:rPr>
        <w:t xml:space="preserve">Assess and advise the individuals concerned when a response can be expected. </w:t>
      </w:r>
    </w:p>
    <w:p w14:paraId="55297520" w14:textId="77777777" w:rsidR="00C74659" w:rsidRDefault="00C74659" w:rsidP="00C74659">
      <w:pPr>
        <w:pStyle w:val="Default"/>
        <w:jc w:val="both"/>
        <w:rPr>
          <w:sz w:val="22"/>
          <w:szCs w:val="22"/>
        </w:rPr>
      </w:pPr>
    </w:p>
    <w:p w14:paraId="327F3407" w14:textId="77777777" w:rsidR="002168ED" w:rsidRPr="00F63C02" w:rsidRDefault="002168ED" w:rsidP="001C08B3">
      <w:pPr>
        <w:pStyle w:val="Default"/>
        <w:numPr>
          <w:ilvl w:val="0"/>
          <w:numId w:val="23"/>
        </w:numPr>
        <w:jc w:val="both"/>
        <w:rPr>
          <w:sz w:val="22"/>
          <w:szCs w:val="22"/>
        </w:rPr>
      </w:pPr>
      <w:r w:rsidRPr="00F63C02">
        <w:rPr>
          <w:sz w:val="22"/>
          <w:szCs w:val="22"/>
        </w:rPr>
        <w:t xml:space="preserve">Consider the report and any other relevant information, undertaking further enquiries if </w:t>
      </w:r>
      <w:r w:rsidR="00C74659" w:rsidRPr="00F63C02">
        <w:rPr>
          <w:sz w:val="22"/>
          <w:szCs w:val="22"/>
        </w:rPr>
        <w:t>necessary,</w:t>
      </w:r>
      <w:r w:rsidRPr="00F63C02">
        <w:rPr>
          <w:sz w:val="22"/>
          <w:szCs w:val="22"/>
        </w:rPr>
        <w:t xml:space="preserve"> to decide if a report should be made to the N</w:t>
      </w:r>
      <w:r w:rsidR="00E074AB">
        <w:rPr>
          <w:sz w:val="22"/>
          <w:szCs w:val="22"/>
        </w:rPr>
        <w:t xml:space="preserve">ational </w:t>
      </w:r>
      <w:r w:rsidRPr="00F63C02">
        <w:rPr>
          <w:sz w:val="22"/>
          <w:szCs w:val="22"/>
        </w:rPr>
        <w:t>C</w:t>
      </w:r>
      <w:r w:rsidR="00E074AB">
        <w:rPr>
          <w:sz w:val="22"/>
          <w:szCs w:val="22"/>
        </w:rPr>
        <w:t xml:space="preserve">rime </w:t>
      </w:r>
      <w:r w:rsidRPr="00F63C02">
        <w:rPr>
          <w:sz w:val="22"/>
          <w:szCs w:val="22"/>
        </w:rPr>
        <w:t>A</w:t>
      </w:r>
      <w:r w:rsidR="00E074AB">
        <w:rPr>
          <w:sz w:val="22"/>
          <w:szCs w:val="22"/>
        </w:rPr>
        <w:t>gency (NCA)</w:t>
      </w:r>
      <w:r w:rsidRPr="00F63C02">
        <w:rPr>
          <w:sz w:val="22"/>
          <w:szCs w:val="22"/>
        </w:rPr>
        <w:t xml:space="preserve">. </w:t>
      </w:r>
    </w:p>
    <w:p w14:paraId="54FBBD7E" w14:textId="77777777" w:rsidR="002168ED" w:rsidRPr="001C08B3" w:rsidRDefault="002168ED" w:rsidP="001C08B3">
      <w:pPr>
        <w:pStyle w:val="Default"/>
        <w:jc w:val="both"/>
        <w:rPr>
          <w:sz w:val="22"/>
          <w:szCs w:val="22"/>
        </w:rPr>
      </w:pPr>
    </w:p>
    <w:p w14:paraId="58A17984" w14:textId="77777777" w:rsidR="00F63C02" w:rsidRDefault="002168ED" w:rsidP="001C08B3">
      <w:pPr>
        <w:pStyle w:val="Default"/>
        <w:jc w:val="both"/>
        <w:rPr>
          <w:sz w:val="22"/>
          <w:szCs w:val="22"/>
        </w:rPr>
      </w:pPr>
      <w:r w:rsidRPr="001C08B3">
        <w:rPr>
          <w:sz w:val="22"/>
          <w:szCs w:val="22"/>
        </w:rPr>
        <w:t xml:space="preserve">Once the MLRO has evaluated the case, a timely determination will be made as to whether: </w:t>
      </w:r>
    </w:p>
    <w:p w14:paraId="45BFA8A0" w14:textId="77777777" w:rsidR="00C74659" w:rsidRDefault="00C74659" w:rsidP="001C08B3">
      <w:pPr>
        <w:pStyle w:val="Default"/>
        <w:jc w:val="both"/>
        <w:rPr>
          <w:sz w:val="22"/>
          <w:szCs w:val="22"/>
        </w:rPr>
      </w:pPr>
    </w:p>
    <w:p w14:paraId="64B4DCA3" w14:textId="77777777" w:rsidR="00F63C02" w:rsidRDefault="002168ED" w:rsidP="001C08B3">
      <w:pPr>
        <w:pStyle w:val="Default"/>
        <w:numPr>
          <w:ilvl w:val="0"/>
          <w:numId w:val="24"/>
        </w:numPr>
        <w:jc w:val="both"/>
        <w:rPr>
          <w:sz w:val="22"/>
          <w:szCs w:val="22"/>
        </w:rPr>
      </w:pPr>
      <w:r w:rsidRPr="001C08B3">
        <w:rPr>
          <w:sz w:val="22"/>
          <w:szCs w:val="22"/>
        </w:rPr>
        <w:t xml:space="preserve">There is actual or suspected money laundering taking place. </w:t>
      </w:r>
    </w:p>
    <w:p w14:paraId="0981433E" w14:textId="77777777" w:rsidR="00C74659" w:rsidRDefault="00C74659" w:rsidP="00C74659">
      <w:pPr>
        <w:pStyle w:val="Default"/>
        <w:ind w:left="720"/>
        <w:jc w:val="both"/>
        <w:rPr>
          <w:sz w:val="22"/>
          <w:szCs w:val="22"/>
        </w:rPr>
      </w:pPr>
    </w:p>
    <w:p w14:paraId="3EFD55D3" w14:textId="77777777" w:rsidR="00C74659" w:rsidRDefault="002168ED" w:rsidP="001C08B3">
      <w:pPr>
        <w:pStyle w:val="Default"/>
        <w:numPr>
          <w:ilvl w:val="0"/>
          <w:numId w:val="24"/>
        </w:numPr>
        <w:jc w:val="both"/>
        <w:rPr>
          <w:sz w:val="22"/>
          <w:szCs w:val="22"/>
        </w:rPr>
      </w:pPr>
      <w:r w:rsidRPr="00F63C02">
        <w:rPr>
          <w:sz w:val="22"/>
          <w:szCs w:val="22"/>
        </w:rPr>
        <w:t>There are reasonable grounds to know or suspect that is the case.</w:t>
      </w:r>
    </w:p>
    <w:p w14:paraId="17D25141" w14:textId="77777777" w:rsidR="00F63C02" w:rsidRDefault="002168ED" w:rsidP="00C74659">
      <w:pPr>
        <w:pStyle w:val="Default"/>
        <w:jc w:val="both"/>
        <w:rPr>
          <w:sz w:val="22"/>
          <w:szCs w:val="22"/>
        </w:rPr>
      </w:pPr>
      <w:r w:rsidRPr="00F63C02">
        <w:rPr>
          <w:sz w:val="22"/>
          <w:szCs w:val="22"/>
        </w:rPr>
        <w:t xml:space="preserve"> </w:t>
      </w:r>
    </w:p>
    <w:p w14:paraId="7A83D6AB" w14:textId="77777777" w:rsidR="002168ED" w:rsidRPr="00F63C02" w:rsidRDefault="002168ED" w:rsidP="001C08B3">
      <w:pPr>
        <w:pStyle w:val="Default"/>
        <w:numPr>
          <w:ilvl w:val="0"/>
          <w:numId w:val="24"/>
        </w:numPr>
        <w:jc w:val="both"/>
        <w:rPr>
          <w:sz w:val="22"/>
          <w:szCs w:val="22"/>
        </w:rPr>
      </w:pPr>
      <w:r w:rsidRPr="00F63C02">
        <w:rPr>
          <w:sz w:val="22"/>
          <w:szCs w:val="22"/>
        </w:rPr>
        <w:t xml:space="preserve">Consent is required from NCA for a particular transaction to proceed. </w:t>
      </w:r>
    </w:p>
    <w:p w14:paraId="2ECF56D5" w14:textId="77777777" w:rsidR="002168ED" w:rsidRPr="001C08B3" w:rsidRDefault="002168ED" w:rsidP="001C08B3">
      <w:pPr>
        <w:pStyle w:val="Default"/>
        <w:jc w:val="both"/>
        <w:rPr>
          <w:sz w:val="22"/>
          <w:szCs w:val="22"/>
        </w:rPr>
      </w:pPr>
    </w:p>
    <w:p w14:paraId="6342F4D4" w14:textId="77777777" w:rsidR="00F63C02" w:rsidRDefault="002168ED" w:rsidP="001C08B3">
      <w:pPr>
        <w:pStyle w:val="Default"/>
        <w:jc w:val="both"/>
        <w:rPr>
          <w:sz w:val="22"/>
          <w:szCs w:val="22"/>
        </w:rPr>
      </w:pPr>
      <w:r w:rsidRPr="001C08B3">
        <w:rPr>
          <w:sz w:val="22"/>
          <w:szCs w:val="22"/>
        </w:rPr>
        <w:t xml:space="preserve">Where the MLRO concludes that the case should be disclosed to NCA this needs to be done: </w:t>
      </w:r>
    </w:p>
    <w:p w14:paraId="1AB765D9" w14:textId="77777777" w:rsidR="00C74659" w:rsidRDefault="00C74659" w:rsidP="001C08B3">
      <w:pPr>
        <w:pStyle w:val="Default"/>
        <w:jc w:val="both"/>
        <w:rPr>
          <w:sz w:val="22"/>
          <w:szCs w:val="22"/>
        </w:rPr>
      </w:pPr>
    </w:p>
    <w:p w14:paraId="08CB00D7" w14:textId="77777777" w:rsidR="00F63C02" w:rsidRDefault="002168ED" w:rsidP="001C08B3">
      <w:pPr>
        <w:pStyle w:val="Default"/>
        <w:numPr>
          <w:ilvl w:val="0"/>
          <w:numId w:val="25"/>
        </w:numPr>
        <w:jc w:val="both"/>
        <w:rPr>
          <w:sz w:val="22"/>
          <w:szCs w:val="22"/>
        </w:rPr>
      </w:pPr>
      <w:r w:rsidRPr="001C08B3">
        <w:rPr>
          <w:sz w:val="22"/>
          <w:szCs w:val="22"/>
        </w:rPr>
        <w:t xml:space="preserve">In a timely manner. </w:t>
      </w:r>
    </w:p>
    <w:p w14:paraId="6EEBE4C3" w14:textId="77777777" w:rsidR="00C74659" w:rsidRDefault="00C74659" w:rsidP="00C74659">
      <w:pPr>
        <w:pStyle w:val="Default"/>
        <w:ind w:left="720"/>
        <w:jc w:val="both"/>
        <w:rPr>
          <w:sz w:val="22"/>
          <w:szCs w:val="22"/>
        </w:rPr>
      </w:pPr>
    </w:p>
    <w:p w14:paraId="6AB3F091" w14:textId="77777777" w:rsidR="002168ED" w:rsidRPr="00F63C02" w:rsidRDefault="002168ED" w:rsidP="001C08B3">
      <w:pPr>
        <w:pStyle w:val="Default"/>
        <w:numPr>
          <w:ilvl w:val="0"/>
          <w:numId w:val="25"/>
        </w:numPr>
        <w:jc w:val="both"/>
        <w:rPr>
          <w:sz w:val="22"/>
          <w:szCs w:val="22"/>
        </w:rPr>
      </w:pPr>
      <w:r w:rsidRPr="00F63C02">
        <w:rPr>
          <w:sz w:val="22"/>
          <w:szCs w:val="22"/>
        </w:rPr>
        <w:t xml:space="preserve">In the prescribed manner on a standard report format provided by </w:t>
      </w:r>
      <w:r w:rsidR="00E074AB">
        <w:rPr>
          <w:sz w:val="22"/>
          <w:szCs w:val="22"/>
        </w:rPr>
        <w:t xml:space="preserve">the </w:t>
      </w:r>
      <w:r w:rsidRPr="00F63C02">
        <w:rPr>
          <w:sz w:val="22"/>
          <w:szCs w:val="22"/>
        </w:rPr>
        <w:t xml:space="preserve">NCA. </w:t>
      </w:r>
    </w:p>
    <w:p w14:paraId="1420E1E4" w14:textId="77777777" w:rsidR="00E65A3B" w:rsidRPr="001C08B3" w:rsidRDefault="00E65A3B" w:rsidP="001C08B3">
      <w:pPr>
        <w:pStyle w:val="Default"/>
        <w:jc w:val="both"/>
        <w:rPr>
          <w:sz w:val="22"/>
          <w:szCs w:val="22"/>
        </w:rPr>
      </w:pPr>
    </w:p>
    <w:bookmarkEnd w:id="3"/>
    <w:p w14:paraId="4C869AEE" w14:textId="77777777" w:rsidR="00EB5212" w:rsidRPr="001C08B3" w:rsidRDefault="00EB5212" w:rsidP="001C08B3">
      <w:pPr>
        <w:pStyle w:val="NormalIndent"/>
        <w:spacing w:line="240" w:lineRule="auto"/>
        <w:ind w:left="360"/>
        <w:rPr>
          <w:rFonts w:ascii="Arial" w:hAnsi="Arial" w:cs="Arial"/>
          <w:b/>
          <w:sz w:val="22"/>
          <w:szCs w:val="22"/>
        </w:rPr>
      </w:pPr>
      <w:r w:rsidRPr="001C08B3">
        <w:rPr>
          <w:rFonts w:ascii="Arial" w:hAnsi="Arial" w:cs="Arial"/>
          <w:b/>
          <w:sz w:val="22"/>
          <w:szCs w:val="22"/>
        </w:rPr>
        <w:t>Dealing with individuals about whom you have suspicions</w:t>
      </w:r>
    </w:p>
    <w:p w14:paraId="62F271A7" w14:textId="77777777" w:rsidR="00EB5212" w:rsidRPr="001C08B3" w:rsidRDefault="004B2617" w:rsidP="001C08B3">
      <w:pPr>
        <w:pStyle w:val="NormalIndent"/>
        <w:spacing w:line="240" w:lineRule="auto"/>
        <w:ind w:left="360" w:hanging="360"/>
        <w:rPr>
          <w:rFonts w:ascii="Arial" w:hAnsi="Arial" w:cs="Arial"/>
          <w:sz w:val="22"/>
          <w:szCs w:val="22"/>
        </w:rPr>
      </w:pPr>
      <w:bookmarkStart w:id="4" w:name="_Ref64264815"/>
      <w:r w:rsidRPr="001C08B3">
        <w:rPr>
          <w:rFonts w:ascii="Arial" w:hAnsi="Arial" w:cs="Arial"/>
          <w:sz w:val="22"/>
          <w:szCs w:val="22"/>
        </w:rPr>
        <w:t>15</w:t>
      </w:r>
      <w:r w:rsidR="00EB5212" w:rsidRPr="001C08B3">
        <w:rPr>
          <w:rFonts w:ascii="Arial" w:hAnsi="Arial" w:cs="Arial"/>
          <w:sz w:val="22"/>
          <w:szCs w:val="22"/>
        </w:rPr>
        <w:t>.</w:t>
      </w:r>
      <w:r w:rsidR="00EB5212" w:rsidRPr="001C08B3">
        <w:rPr>
          <w:rFonts w:ascii="Arial" w:hAnsi="Arial" w:cs="Arial"/>
          <w:sz w:val="22"/>
          <w:szCs w:val="22"/>
        </w:rPr>
        <w:tab/>
        <w:t>It is imperative that, if you have a suspicion concerning an individual or organisation with which you are dealing that you do not alert them to that suspicion.  You must, therefore, not make them aware that you will be making, or considering making, an internal disclosure report or that this may be passed to the authorities.</w:t>
      </w:r>
      <w:bookmarkEnd w:id="4"/>
    </w:p>
    <w:p w14:paraId="09FF01AB" w14:textId="77777777" w:rsidR="00EB5212" w:rsidRPr="001C08B3" w:rsidRDefault="004B2617" w:rsidP="001C08B3">
      <w:pPr>
        <w:pStyle w:val="NormalIndent"/>
        <w:spacing w:line="240" w:lineRule="auto"/>
        <w:ind w:left="360" w:hanging="360"/>
        <w:rPr>
          <w:rFonts w:ascii="Arial" w:hAnsi="Arial" w:cs="Arial"/>
          <w:sz w:val="22"/>
          <w:szCs w:val="22"/>
        </w:rPr>
      </w:pPr>
      <w:bookmarkStart w:id="5" w:name="_Ref65491899"/>
      <w:r w:rsidRPr="001C08B3">
        <w:rPr>
          <w:rFonts w:ascii="Arial" w:hAnsi="Arial" w:cs="Arial"/>
          <w:sz w:val="22"/>
          <w:szCs w:val="22"/>
        </w:rPr>
        <w:t>16</w:t>
      </w:r>
      <w:r w:rsidR="00EB5212" w:rsidRPr="001C08B3">
        <w:rPr>
          <w:rFonts w:ascii="Arial" w:hAnsi="Arial" w:cs="Arial"/>
          <w:sz w:val="22"/>
          <w:szCs w:val="22"/>
        </w:rPr>
        <w:t>.</w:t>
      </w:r>
      <w:r w:rsidR="00EB5212" w:rsidRPr="001C08B3">
        <w:rPr>
          <w:rFonts w:ascii="Arial" w:hAnsi="Arial" w:cs="Arial"/>
          <w:sz w:val="22"/>
          <w:szCs w:val="22"/>
        </w:rPr>
        <w:tab/>
      </w:r>
      <w:r w:rsidR="00E05673">
        <w:rPr>
          <w:rFonts w:ascii="Arial" w:hAnsi="Arial" w:cs="Arial"/>
          <w:sz w:val="22"/>
          <w:szCs w:val="22"/>
        </w:rPr>
        <w:t xml:space="preserve">You </w:t>
      </w:r>
      <w:r w:rsidR="00EB5212" w:rsidRPr="001C08B3">
        <w:rPr>
          <w:rFonts w:ascii="Arial" w:hAnsi="Arial" w:cs="Arial"/>
          <w:sz w:val="22"/>
          <w:szCs w:val="22"/>
        </w:rPr>
        <w:t xml:space="preserve">must immediately pass details of your suspicions to </w:t>
      </w:r>
      <w:r w:rsidR="002C4D92" w:rsidRPr="001C08B3">
        <w:rPr>
          <w:rFonts w:ascii="Arial" w:hAnsi="Arial" w:cs="Arial"/>
          <w:sz w:val="22"/>
          <w:szCs w:val="22"/>
        </w:rPr>
        <w:t>the University’s</w:t>
      </w:r>
      <w:r w:rsidR="00EB5212" w:rsidRPr="001C08B3">
        <w:rPr>
          <w:rFonts w:ascii="Arial" w:hAnsi="Arial" w:cs="Arial"/>
          <w:sz w:val="22"/>
          <w:szCs w:val="22"/>
        </w:rPr>
        <w:t xml:space="preserve"> Money Laundering </w:t>
      </w:r>
      <w:r w:rsidR="003C2EEA" w:rsidRPr="001C08B3">
        <w:rPr>
          <w:rFonts w:ascii="Arial" w:hAnsi="Arial" w:cs="Arial"/>
          <w:sz w:val="22"/>
          <w:szCs w:val="22"/>
        </w:rPr>
        <w:t xml:space="preserve">Reporting </w:t>
      </w:r>
      <w:r w:rsidR="00EB5212" w:rsidRPr="001C08B3">
        <w:rPr>
          <w:rFonts w:ascii="Arial" w:hAnsi="Arial" w:cs="Arial"/>
          <w:sz w:val="22"/>
          <w:szCs w:val="22"/>
        </w:rPr>
        <w:t xml:space="preserve">Officer.  </w:t>
      </w:r>
    </w:p>
    <w:p w14:paraId="16EFA31D" w14:textId="77777777" w:rsidR="00EB5212" w:rsidRPr="001C08B3" w:rsidRDefault="004B2617" w:rsidP="001C08B3">
      <w:pPr>
        <w:pStyle w:val="NormalIndent"/>
        <w:spacing w:line="240" w:lineRule="auto"/>
        <w:ind w:left="360" w:hanging="360"/>
        <w:rPr>
          <w:rFonts w:ascii="Arial" w:hAnsi="Arial" w:cs="Arial"/>
          <w:sz w:val="22"/>
          <w:szCs w:val="22"/>
        </w:rPr>
      </w:pPr>
      <w:r w:rsidRPr="001C08B3">
        <w:rPr>
          <w:rFonts w:ascii="Arial" w:hAnsi="Arial" w:cs="Arial"/>
          <w:sz w:val="22"/>
          <w:szCs w:val="22"/>
        </w:rPr>
        <w:t>17</w:t>
      </w:r>
      <w:r w:rsidR="00EB5212" w:rsidRPr="001C08B3">
        <w:rPr>
          <w:rFonts w:ascii="Arial" w:hAnsi="Arial" w:cs="Arial"/>
          <w:sz w:val="22"/>
          <w:szCs w:val="22"/>
        </w:rPr>
        <w:t>.</w:t>
      </w:r>
      <w:r w:rsidR="00EB5212" w:rsidRPr="001C08B3">
        <w:rPr>
          <w:rFonts w:ascii="Arial" w:hAnsi="Arial" w:cs="Arial"/>
          <w:sz w:val="22"/>
          <w:szCs w:val="22"/>
        </w:rPr>
        <w:tab/>
        <w:t xml:space="preserve">You must not bank any cash, cheques or other form of payment from this source until you have clearance to do so from </w:t>
      </w:r>
      <w:r w:rsidR="002C4D92" w:rsidRPr="001C08B3">
        <w:rPr>
          <w:rFonts w:ascii="Arial" w:hAnsi="Arial" w:cs="Arial"/>
          <w:sz w:val="22"/>
          <w:szCs w:val="22"/>
        </w:rPr>
        <w:t>the University’s</w:t>
      </w:r>
      <w:r w:rsidR="00EB5212" w:rsidRPr="001C08B3">
        <w:rPr>
          <w:rFonts w:ascii="Arial" w:hAnsi="Arial" w:cs="Arial"/>
          <w:sz w:val="22"/>
          <w:szCs w:val="22"/>
        </w:rPr>
        <w:t xml:space="preserve"> Money Laundering </w:t>
      </w:r>
      <w:r w:rsidR="003C2EEA" w:rsidRPr="001C08B3">
        <w:rPr>
          <w:rFonts w:ascii="Arial" w:hAnsi="Arial" w:cs="Arial"/>
          <w:sz w:val="22"/>
          <w:szCs w:val="22"/>
        </w:rPr>
        <w:t xml:space="preserve">Reporting </w:t>
      </w:r>
      <w:r w:rsidR="00EB5212" w:rsidRPr="001C08B3">
        <w:rPr>
          <w:rFonts w:ascii="Arial" w:hAnsi="Arial" w:cs="Arial"/>
          <w:sz w:val="22"/>
          <w:szCs w:val="22"/>
        </w:rPr>
        <w:t xml:space="preserve">Officer.  </w:t>
      </w:r>
      <w:bookmarkEnd w:id="5"/>
    </w:p>
    <w:p w14:paraId="02514689" w14:textId="77777777" w:rsidR="00EB5212" w:rsidRPr="001C08B3" w:rsidRDefault="00EB5212" w:rsidP="001C08B3">
      <w:pPr>
        <w:pStyle w:val="NormalIndent"/>
        <w:ind w:left="360"/>
        <w:rPr>
          <w:rFonts w:ascii="Arial" w:hAnsi="Arial" w:cs="Arial"/>
          <w:b/>
          <w:sz w:val="22"/>
          <w:szCs w:val="22"/>
        </w:rPr>
      </w:pPr>
      <w:r w:rsidRPr="001C08B3">
        <w:rPr>
          <w:rFonts w:ascii="Arial" w:hAnsi="Arial" w:cs="Arial"/>
          <w:b/>
          <w:sz w:val="22"/>
          <w:szCs w:val="22"/>
        </w:rPr>
        <w:lastRenderedPageBreak/>
        <w:t>Cash acceptance policy</w:t>
      </w:r>
    </w:p>
    <w:p w14:paraId="030BB5B0" w14:textId="77777777" w:rsidR="00EB5212" w:rsidRPr="001C08B3" w:rsidRDefault="004B2617" w:rsidP="00F63C02">
      <w:pPr>
        <w:pStyle w:val="NormalIndent"/>
        <w:spacing w:line="240" w:lineRule="auto"/>
        <w:ind w:left="360" w:hanging="360"/>
        <w:rPr>
          <w:rFonts w:ascii="Arial" w:hAnsi="Arial" w:cs="Arial"/>
          <w:sz w:val="22"/>
          <w:szCs w:val="22"/>
        </w:rPr>
      </w:pPr>
      <w:r w:rsidRPr="001C08B3">
        <w:rPr>
          <w:rFonts w:ascii="Arial" w:hAnsi="Arial" w:cs="Arial"/>
          <w:sz w:val="22"/>
          <w:szCs w:val="22"/>
        </w:rPr>
        <w:t>18</w:t>
      </w:r>
      <w:r w:rsidR="00751DC5" w:rsidRPr="001C08B3">
        <w:rPr>
          <w:rFonts w:ascii="Arial" w:hAnsi="Arial" w:cs="Arial"/>
          <w:sz w:val="22"/>
          <w:szCs w:val="22"/>
        </w:rPr>
        <w:t>.</w:t>
      </w:r>
      <w:r w:rsidR="00751DC5" w:rsidRPr="001C08B3">
        <w:rPr>
          <w:rFonts w:ascii="Arial" w:hAnsi="Arial" w:cs="Arial"/>
          <w:sz w:val="22"/>
          <w:szCs w:val="22"/>
        </w:rPr>
        <w:tab/>
        <w:t xml:space="preserve">Due to the increased risk of dealing in cash it has been agreed that </w:t>
      </w:r>
      <w:r w:rsidR="002C4D92" w:rsidRPr="001C08B3">
        <w:rPr>
          <w:rFonts w:ascii="Arial" w:hAnsi="Arial" w:cs="Arial"/>
          <w:sz w:val="22"/>
          <w:szCs w:val="22"/>
        </w:rPr>
        <w:t xml:space="preserve">the University </w:t>
      </w:r>
      <w:r w:rsidR="00B327CE" w:rsidRPr="001C08B3">
        <w:rPr>
          <w:rFonts w:ascii="Arial" w:hAnsi="Arial" w:cs="Arial"/>
          <w:sz w:val="22"/>
          <w:szCs w:val="22"/>
        </w:rPr>
        <w:t>will discourage</w:t>
      </w:r>
      <w:r w:rsidR="00751DC5" w:rsidRPr="001C08B3">
        <w:rPr>
          <w:rFonts w:ascii="Arial" w:hAnsi="Arial" w:cs="Arial"/>
          <w:sz w:val="22"/>
          <w:szCs w:val="22"/>
        </w:rPr>
        <w:t xml:space="preserve"> payments being received in cash.  </w:t>
      </w:r>
      <w:r w:rsidR="00EB5212" w:rsidRPr="001C08B3">
        <w:rPr>
          <w:rFonts w:ascii="Arial" w:hAnsi="Arial" w:cs="Arial"/>
          <w:sz w:val="22"/>
          <w:szCs w:val="22"/>
        </w:rPr>
        <w:t xml:space="preserve">However, </w:t>
      </w:r>
      <w:r w:rsidR="002C4D92" w:rsidRPr="001C08B3">
        <w:rPr>
          <w:rFonts w:ascii="Arial" w:hAnsi="Arial" w:cs="Arial"/>
          <w:sz w:val="22"/>
          <w:szCs w:val="22"/>
        </w:rPr>
        <w:t xml:space="preserve">the University </w:t>
      </w:r>
      <w:r w:rsidR="00EB5212" w:rsidRPr="001C08B3">
        <w:rPr>
          <w:rFonts w:ascii="Arial" w:hAnsi="Arial" w:cs="Arial"/>
          <w:sz w:val="22"/>
          <w:szCs w:val="22"/>
        </w:rPr>
        <w:t xml:space="preserve">recognises that some people will still wish to make payments in cash.  </w:t>
      </w:r>
      <w:r w:rsidR="002C4D92" w:rsidRPr="001C08B3">
        <w:rPr>
          <w:rFonts w:ascii="Arial" w:hAnsi="Arial" w:cs="Arial"/>
          <w:sz w:val="22"/>
          <w:szCs w:val="22"/>
        </w:rPr>
        <w:t xml:space="preserve">The University </w:t>
      </w:r>
      <w:r w:rsidR="00EB5212" w:rsidRPr="001C08B3">
        <w:rPr>
          <w:rFonts w:ascii="Arial" w:hAnsi="Arial" w:cs="Arial"/>
          <w:sz w:val="22"/>
          <w:szCs w:val="22"/>
        </w:rPr>
        <w:t>has therefore set a cash acceptance limit of £</w:t>
      </w:r>
      <w:r w:rsidR="00E335A2" w:rsidRPr="001C08B3">
        <w:rPr>
          <w:rFonts w:ascii="Arial" w:hAnsi="Arial" w:cs="Arial"/>
          <w:sz w:val="22"/>
          <w:szCs w:val="22"/>
        </w:rPr>
        <w:t>1</w:t>
      </w:r>
      <w:r w:rsidR="00EB5212" w:rsidRPr="001C08B3">
        <w:rPr>
          <w:rFonts w:ascii="Arial" w:hAnsi="Arial" w:cs="Arial"/>
          <w:sz w:val="22"/>
          <w:szCs w:val="22"/>
        </w:rPr>
        <w:t>,000 in relation to individual transactions</w:t>
      </w:r>
      <w:r w:rsidR="007B0BDF" w:rsidRPr="001C08B3">
        <w:rPr>
          <w:rFonts w:ascii="Arial" w:hAnsi="Arial" w:cs="Arial"/>
          <w:sz w:val="22"/>
          <w:szCs w:val="22"/>
        </w:rPr>
        <w:t>.</w:t>
      </w:r>
    </w:p>
    <w:p w14:paraId="7345D217" w14:textId="77777777" w:rsidR="008A4E22" w:rsidRPr="001C08B3" w:rsidRDefault="004B2617" w:rsidP="00F63C02">
      <w:pPr>
        <w:pStyle w:val="NormalIndent"/>
        <w:spacing w:line="240" w:lineRule="auto"/>
        <w:ind w:left="360" w:hanging="360"/>
        <w:rPr>
          <w:rFonts w:ascii="Arial" w:hAnsi="Arial" w:cs="Arial"/>
          <w:sz w:val="22"/>
          <w:szCs w:val="22"/>
        </w:rPr>
      </w:pPr>
      <w:bookmarkStart w:id="6" w:name="_Ref78861324"/>
      <w:r w:rsidRPr="001C08B3">
        <w:rPr>
          <w:rFonts w:ascii="Arial" w:hAnsi="Arial" w:cs="Arial"/>
          <w:sz w:val="22"/>
          <w:szCs w:val="22"/>
        </w:rPr>
        <w:t>19</w:t>
      </w:r>
      <w:r w:rsidR="00EB5212" w:rsidRPr="001C08B3">
        <w:rPr>
          <w:rFonts w:ascii="Arial" w:hAnsi="Arial" w:cs="Arial"/>
          <w:sz w:val="22"/>
          <w:szCs w:val="22"/>
        </w:rPr>
        <w:t>.</w:t>
      </w:r>
      <w:r w:rsidR="00EB5212" w:rsidRPr="001C08B3">
        <w:rPr>
          <w:rFonts w:ascii="Arial" w:hAnsi="Arial" w:cs="Arial"/>
          <w:sz w:val="22"/>
          <w:szCs w:val="22"/>
        </w:rPr>
        <w:tab/>
        <w:t>If payment of more than £</w:t>
      </w:r>
      <w:r w:rsidR="00E335A2" w:rsidRPr="001C08B3">
        <w:rPr>
          <w:rFonts w:ascii="Arial" w:hAnsi="Arial" w:cs="Arial"/>
          <w:sz w:val="22"/>
          <w:szCs w:val="22"/>
        </w:rPr>
        <w:t>1</w:t>
      </w:r>
      <w:r w:rsidR="00EB5212" w:rsidRPr="001C08B3">
        <w:rPr>
          <w:rFonts w:ascii="Arial" w:hAnsi="Arial" w:cs="Arial"/>
          <w:sz w:val="22"/>
          <w:szCs w:val="22"/>
        </w:rPr>
        <w:t xml:space="preserve">,000 is being offered in cash this must not be accepted unless express permission to do so has been given by </w:t>
      </w:r>
      <w:r w:rsidR="002C4D92" w:rsidRPr="001C08B3">
        <w:rPr>
          <w:rFonts w:ascii="Arial" w:hAnsi="Arial" w:cs="Arial"/>
          <w:sz w:val="22"/>
          <w:szCs w:val="22"/>
        </w:rPr>
        <w:t>the University’s</w:t>
      </w:r>
      <w:r w:rsidR="00EB5212" w:rsidRPr="001C08B3">
        <w:rPr>
          <w:rFonts w:ascii="Arial" w:hAnsi="Arial" w:cs="Arial"/>
          <w:sz w:val="22"/>
          <w:szCs w:val="22"/>
        </w:rPr>
        <w:t xml:space="preserve"> Money Laundering </w:t>
      </w:r>
      <w:r w:rsidR="003C2EEA" w:rsidRPr="001C08B3">
        <w:rPr>
          <w:rFonts w:ascii="Arial" w:hAnsi="Arial" w:cs="Arial"/>
          <w:sz w:val="22"/>
          <w:szCs w:val="22"/>
        </w:rPr>
        <w:t xml:space="preserve">Reporting </w:t>
      </w:r>
      <w:r w:rsidR="00EB5212" w:rsidRPr="001C08B3">
        <w:rPr>
          <w:rFonts w:ascii="Arial" w:hAnsi="Arial" w:cs="Arial"/>
          <w:sz w:val="22"/>
          <w:szCs w:val="22"/>
        </w:rPr>
        <w:t xml:space="preserve">Officer. </w:t>
      </w:r>
    </w:p>
    <w:p w14:paraId="5899B330" w14:textId="77777777" w:rsidR="00F63C02" w:rsidRDefault="00EB5212" w:rsidP="001C08B3">
      <w:pPr>
        <w:pStyle w:val="Default"/>
        <w:jc w:val="both"/>
        <w:rPr>
          <w:color w:val="auto"/>
          <w:sz w:val="22"/>
          <w:szCs w:val="22"/>
          <w:lang w:eastAsia="en-US"/>
        </w:rPr>
      </w:pPr>
      <w:r w:rsidRPr="001C08B3">
        <w:rPr>
          <w:sz w:val="22"/>
          <w:szCs w:val="22"/>
        </w:rPr>
        <w:t xml:space="preserve"> </w:t>
      </w:r>
      <w:bookmarkEnd w:id="6"/>
      <w:r w:rsidR="008A4E22" w:rsidRPr="001C08B3">
        <w:rPr>
          <w:color w:val="auto"/>
          <w:sz w:val="22"/>
          <w:szCs w:val="22"/>
          <w:lang w:eastAsia="en-US"/>
        </w:rPr>
        <w:t xml:space="preserve">Examples include: </w:t>
      </w:r>
    </w:p>
    <w:p w14:paraId="1B7C0DEF" w14:textId="77777777" w:rsidR="00C74659" w:rsidRDefault="00C74659" w:rsidP="001C08B3">
      <w:pPr>
        <w:pStyle w:val="Default"/>
        <w:jc w:val="both"/>
        <w:rPr>
          <w:color w:val="auto"/>
          <w:sz w:val="22"/>
          <w:szCs w:val="22"/>
          <w:lang w:eastAsia="en-US"/>
        </w:rPr>
      </w:pPr>
    </w:p>
    <w:p w14:paraId="012F46F8" w14:textId="77777777" w:rsidR="00F63C02" w:rsidRDefault="008A4E22" w:rsidP="001C08B3">
      <w:pPr>
        <w:pStyle w:val="Default"/>
        <w:numPr>
          <w:ilvl w:val="0"/>
          <w:numId w:val="26"/>
        </w:numPr>
        <w:jc w:val="both"/>
        <w:rPr>
          <w:color w:val="auto"/>
          <w:sz w:val="22"/>
          <w:szCs w:val="22"/>
          <w:lang w:eastAsia="en-US"/>
        </w:rPr>
      </w:pPr>
      <w:r w:rsidRPr="001C08B3">
        <w:rPr>
          <w:color w:val="auto"/>
          <w:sz w:val="22"/>
          <w:szCs w:val="22"/>
          <w:lang w:eastAsia="en-US"/>
        </w:rPr>
        <w:t xml:space="preserve">Where a student pays fees exceeding £1,000 (or equivalent) by cash </w:t>
      </w:r>
    </w:p>
    <w:p w14:paraId="0DC253F7" w14:textId="77777777" w:rsidR="00C74659" w:rsidRDefault="00C74659" w:rsidP="00C74659">
      <w:pPr>
        <w:pStyle w:val="Default"/>
        <w:ind w:left="720"/>
        <w:jc w:val="both"/>
        <w:rPr>
          <w:color w:val="auto"/>
          <w:sz w:val="22"/>
          <w:szCs w:val="22"/>
          <w:lang w:eastAsia="en-US"/>
        </w:rPr>
      </w:pPr>
    </w:p>
    <w:p w14:paraId="731BE33A" w14:textId="77777777" w:rsidR="00F63C02" w:rsidRDefault="008A4E22" w:rsidP="001C08B3">
      <w:pPr>
        <w:pStyle w:val="Default"/>
        <w:numPr>
          <w:ilvl w:val="0"/>
          <w:numId w:val="26"/>
        </w:numPr>
        <w:jc w:val="both"/>
        <w:rPr>
          <w:color w:val="auto"/>
          <w:sz w:val="22"/>
          <w:szCs w:val="22"/>
          <w:lang w:eastAsia="en-US"/>
        </w:rPr>
      </w:pPr>
      <w:r w:rsidRPr="00F63C02">
        <w:rPr>
          <w:color w:val="auto"/>
          <w:sz w:val="22"/>
          <w:szCs w:val="22"/>
          <w:lang w:eastAsia="en-US"/>
        </w:rPr>
        <w:t xml:space="preserve">Where a student pays a fee for another student who is not present at the time </w:t>
      </w:r>
    </w:p>
    <w:p w14:paraId="0FE90BC4" w14:textId="77777777" w:rsidR="00C74659" w:rsidRDefault="00C74659" w:rsidP="00C74659">
      <w:pPr>
        <w:pStyle w:val="Default"/>
        <w:jc w:val="both"/>
        <w:rPr>
          <w:color w:val="auto"/>
          <w:sz w:val="22"/>
          <w:szCs w:val="22"/>
          <w:lang w:eastAsia="en-US"/>
        </w:rPr>
      </w:pPr>
    </w:p>
    <w:p w14:paraId="7A75186B" w14:textId="77777777" w:rsidR="004D7057" w:rsidRDefault="008A4E22" w:rsidP="000728D2">
      <w:pPr>
        <w:pStyle w:val="Default"/>
        <w:numPr>
          <w:ilvl w:val="0"/>
          <w:numId w:val="26"/>
        </w:numPr>
        <w:jc w:val="both"/>
        <w:rPr>
          <w:color w:val="auto"/>
          <w:sz w:val="22"/>
          <w:szCs w:val="22"/>
          <w:lang w:eastAsia="en-US"/>
        </w:rPr>
      </w:pPr>
      <w:r w:rsidRPr="00F63C02">
        <w:rPr>
          <w:color w:val="auto"/>
          <w:sz w:val="22"/>
          <w:szCs w:val="22"/>
          <w:lang w:eastAsia="en-US"/>
        </w:rPr>
        <w:t xml:space="preserve">A sponsor/third party not known to </w:t>
      </w:r>
      <w:r w:rsidR="003E6B00" w:rsidRPr="00F63C02">
        <w:rPr>
          <w:color w:val="auto"/>
          <w:sz w:val="22"/>
          <w:szCs w:val="22"/>
          <w:lang w:eastAsia="en-US"/>
        </w:rPr>
        <w:t>Cardiff Met</w:t>
      </w:r>
      <w:r w:rsidRPr="00F63C02">
        <w:rPr>
          <w:color w:val="auto"/>
          <w:sz w:val="22"/>
          <w:szCs w:val="22"/>
          <w:lang w:eastAsia="en-US"/>
        </w:rPr>
        <w:t xml:space="preserve"> pays fees for students </w:t>
      </w:r>
    </w:p>
    <w:p w14:paraId="7936C63E" w14:textId="77777777" w:rsidR="000728D2" w:rsidRPr="000728D2" w:rsidRDefault="000728D2" w:rsidP="000728D2">
      <w:pPr>
        <w:pStyle w:val="Default"/>
        <w:jc w:val="both"/>
        <w:rPr>
          <w:color w:val="auto"/>
          <w:sz w:val="22"/>
          <w:szCs w:val="22"/>
          <w:lang w:eastAsia="en-US"/>
        </w:rPr>
      </w:pPr>
    </w:p>
    <w:p w14:paraId="45601EA7" w14:textId="77777777" w:rsidR="008A4E22" w:rsidRDefault="00956C21" w:rsidP="001C08B3">
      <w:pPr>
        <w:pStyle w:val="Default"/>
        <w:jc w:val="both"/>
        <w:rPr>
          <w:color w:val="auto"/>
          <w:sz w:val="22"/>
          <w:szCs w:val="22"/>
          <w:lang w:eastAsia="en-US"/>
        </w:rPr>
      </w:pPr>
      <w:r w:rsidRPr="001C08B3">
        <w:rPr>
          <w:color w:val="auto"/>
          <w:sz w:val="22"/>
          <w:szCs w:val="22"/>
          <w:lang w:eastAsia="en-US"/>
        </w:rPr>
        <w:t>Avoid</w:t>
      </w:r>
      <w:r w:rsidR="008A4E22" w:rsidRPr="001C08B3">
        <w:rPr>
          <w:color w:val="auto"/>
          <w:sz w:val="22"/>
          <w:szCs w:val="22"/>
          <w:lang w:eastAsia="en-US"/>
        </w:rPr>
        <w:t xml:space="preserve"> accepting cash payments greater than £</w:t>
      </w:r>
      <w:r w:rsidR="00E335A2" w:rsidRPr="001C08B3">
        <w:rPr>
          <w:color w:val="auto"/>
          <w:sz w:val="22"/>
          <w:szCs w:val="22"/>
          <w:lang w:eastAsia="en-US"/>
        </w:rPr>
        <w:t>1</w:t>
      </w:r>
      <w:r w:rsidR="008A4E22" w:rsidRPr="001C08B3">
        <w:rPr>
          <w:color w:val="auto"/>
          <w:sz w:val="22"/>
          <w:szCs w:val="22"/>
          <w:lang w:eastAsia="en-US"/>
        </w:rPr>
        <w:t xml:space="preserve">,000 (including notes, coins or </w:t>
      </w:r>
      <w:r w:rsidR="003C2EEA" w:rsidRPr="001C08B3">
        <w:rPr>
          <w:color w:val="auto"/>
          <w:sz w:val="22"/>
          <w:szCs w:val="22"/>
          <w:lang w:eastAsia="en-US"/>
        </w:rPr>
        <w:t>travellers’</w:t>
      </w:r>
      <w:r w:rsidR="008A4E22" w:rsidRPr="001C08B3">
        <w:rPr>
          <w:color w:val="auto"/>
          <w:sz w:val="22"/>
          <w:szCs w:val="22"/>
          <w:lang w:eastAsia="en-US"/>
        </w:rPr>
        <w:t xml:space="preserve"> cheques in any currency). This does not mean that cash transactions below this value will </w:t>
      </w:r>
      <w:r w:rsidR="00B327CE">
        <w:rPr>
          <w:color w:val="auto"/>
          <w:sz w:val="22"/>
          <w:szCs w:val="22"/>
          <w:lang w:eastAsia="en-US"/>
        </w:rPr>
        <w:t xml:space="preserve">always </w:t>
      </w:r>
      <w:r w:rsidR="008A4E22" w:rsidRPr="001C08B3">
        <w:rPr>
          <w:color w:val="auto"/>
          <w:sz w:val="22"/>
          <w:szCs w:val="22"/>
          <w:lang w:eastAsia="en-US"/>
        </w:rPr>
        <w:t xml:space="preserve">be valid and legal and professional scepticism </w:t>
      </w:r>
      <w:r w:rsidR="00167779" w:rsidRPr="001C08B3">
        <w:rPr>
          <w:color w:val="auto"/>
          <w:sz w:val="22"/>
          <w:szCs w:val="22"/>
          <w:lang w:eastAsia="en-US"/>
        </w:rPr>
        <w:t>is always encouraged</w:t>
      </w:r>
      <w:r w:rsidR="008A4E22" w:rsidRPr="001C08B3">
        <w:rPr>
          <w:color w:val="auto"/>
          <w:sz w:val="22"/>
          <w:szCs w:val="22"/>
          <w:lang w:eastAsia="en-US"/>
        </w:rPr>
        <w:t xml:space="preserve">. Any suspicions should be reported to the MLRO (see below) and any advice followed. </w:t>
      </w:r>
    </w:p>
    <w:p w14:paraId="1384B653" w14:textId="77777777" w:rsidR="00FA532F" w:rsidRPr="001C08B3" w:rsidRDefault="00FA532F" w:rsidP="001C08B3">
      <w:pPr>
        <w:pStyle w:val="Default"/>
        <w:jc w:val="both"/>
        <w:rPr>
          <w:color w:val="auto"/>
          <w:sz w:val="22"/>
          <w:szCs w:val="22"/>
          <w:lang w:eastAsia="en-US"/>
        </w:rPr>
      </w:pPr>
    </w:p>
    <w:p w14:paraId="655356D5" w14:textId="77777777" w:rsidR="008A4E22" w:rsidRDefault="008A4E22" w:rsidP="001C08B3">
      <w:pPr>
        <w:pStyle w:val="Default"/>
        <w:jc w:val="both"/>
        <w:rPr>
          <w:color w:val="auto"/>
          <w:sz w:val="22"/>
          <w:szCs w:val="22"/>
          <w:lang w:eastAsia="en-US"/>
        </w:rPr>
      </w:pPr>
      <w:r w:rsidRPr="001C08B3">
        <w:rPr>
          <w:color w:val="auto"/>
          <w:sz w:val="22"/>
          <w:szCs w:val="22"/>
          <w:lang w:eastAsia="en-US"/>
        </w:rPr>
        <w:t xml:space="preserve">Separate rules apply to foreign students and passports and visas of overseas applicants must be rigorously checked, and the UK Border Agency needs to be notified if a student with a Student Visa discontinues their studies. Fees paid in advance by foreign students who have subsequently been refused a visa are only refundable providing appropriate documentary evidence is available to demonstrate the circumstances. Where appropriate, refunds should only be made to the person making the original payment or in the case of a transfer by payment to the new University. </w:t>
      </w:r>
    </w:p>
    <w:p w14:paraId="49370A90" w14:textId="77777777" w:rsidR="00FA532F" w:rsidRDefault="00FA532F" w:rsidP="001C08B3">
      <w:pPr>
        <w:pStyle w:val="Default"/>
        <w:jc w:val="both"/>
        <w:rPr>
          <w:color w:val="auto"/>
          <w:sz w:val="22"/>
          <w:szCs w:val="22"/>
          <w:lang w:eastAsia="en-US"/>
        </w:rPr>
      </w:pPr>
    </w:p>
    <w:p w14:paraId="5F9D0057" w14:textId="77777777" w:rsidR="00027521" w:rsidRDefault="00167779" w:rsidP="00027521">
      <w:pPr>
        <w:pStyle w:val="Default"/>
        <w:jc w:val="both"/>
        <w:rPr>
          <w:color w:val="auto"/>
          <w:sz w:val="22"/>
          <w:szCs w:val="22"/>
          <w:lang w:eastAsia="en-US"/>
        </w:rPr>
      </w:pPr>
      <w:r>
        <w:rPr>
          <w:color w:val="auto"/>
          <w:sz w:val="22"/>
          <w:szCs w:val="22"/>
          <w:lang w:eastAsia="en-US"/>
        </w:rPr>
        <w:t xml:space="preserve">Care should be taken where refunds are requested, and the payment has been made by credit card or bank transfer. In these cases, refunds should only be made by the same method back to the same account from which the funds were received. </w:t>
      </w:r>
    </w:p>
    <w:p w14:paraId="2522F521" w14:textId="77777777" w:rsidR="00027521" w:rsidRDefault="00027521" w:rsidP="00027521">
      <w:pPr>
        <w:pStyle w:val="Default"/>
        <w:jc w:val="both"/>
        <w:rPr>
          <w:color w:val="auto"/>
          <w:sz w:val="22"/>
          <w:szCs w:val="22"/>
          <w:lang w:eastAsia="en-US"/>
        </w:rPr>
      </w:pPr>
    </w:p>
    <w:p w14:paraId="4922BF91" w14:textId="77777777" w:rsidR="00167779" w:rsidRPr="00027521" w:rsidRDefault="00167779" w:rsidP="001C08B3">
      <w:pPr>
        <w:pStyle w:val="Default"/>
        <w:jc w:val="both"/>
        <w:rPr>
          <w:sz w:val="22"/>
          <w:szCs w:val="22"/>
        </w:rPr>
      </w:pPr>
      <w:r>
        <w:rPr>
          <w:color w:val="auto"/>
          <w:sz w:val="22"/>
          <w:szCs w:val="22"/>
          <w:lang w:eastAsia="en-US"/>
        </w:rPr>
        <w:t xml:space="preserve">In the event of an attempted </w:t>
      </w:r>
      <w:r w:rsidR="00027521">
        <w:rPr>
          <w:color w:val="auto"/>
          <w:sz w:val="22"/>
          <w:szCs w:val="22"/>
          <w:lang w:eastAsia="en-US"/>
        </w:rPr>
        <w:t>payment/refund</w:t>
      </w:r>
      <w:r>
        <w:rPr>
          <w:color w:val="auto"/>
          <w:sz w:val="22"/>
          <w:szCs w:val="22"/>
          <w:lang w:eastAsia="en-US"/>
        </w:rPr>
        <w:t xml:space="preserve"> by</w:t>
      </w:r>
      <w:r w:rsidR="00027521">
        <w:rPr>
          <w:color w:val="auto"/>
          <w:sz w:val="22"/>
          <w:szCs w:val="22"/>
          <w:lang w:eastAsia="en-US"/>
        </w:rPr>
        <w:t>/to a</w:t>
      </w:r>
      <w:r>
        <w:rPr>
          <w:color w:val="auto"/>
          <w:sz w:val="22"/>
          <w:szCs w:val="22"/>
          <w:lang w:eastAsia="en-US"/>
        </w:rPr>
        <w:t xml:space="preserve"> credit or debit car</w:t>
      </w:r>
      <w:r w:rsidR="00027521">
        <w:rPr>
          <w:color w:val="auto"/>
          <w:sz w:val="22"/>
          <w:szCs w:val="22"/>
          <w:lang w:eastAsia="en-US"/>
        </w:rPr>
        <w:t>d</w:t>
      </w:r>
      <w:r>
        <w:rPr>
          <w:color w:val="auto"/>
          <w:sz w:val="22"/>
          <w:szCs w:val="22"/>
          <w:lang w:eastAsia="en-US"/>
        </w:rPr>
        <w:t xml:space="preserve"> being rejected, the reason should be checked prior to accepting an alternative card. If you have any doubt about the identity of the person attempting to make a payment the transaction should not be accepted.</w:t>
      </w:r>
      <w:r w:rsidR="00027521">
        <w:rPr>
          <w:color w:val="auto"/>
          <w:sz w:val="22"/>
          <w:szCs w:val="22"/>
          <w:lang w:eastAsia="en-US"/>
        </w:rPr>
        <w:t xml:space="preserve"> </w:t>
      </w:r>
      <w:r w:rsidR="00027521">
        <w:rPr>
          <w:sz w:val="22"/>
          <w:szCs w:val="22"/>
        </w:rPr>
        <w:t>Two or more attempts to use the same or multiple credit cards may, depending on the circumstances, give rise to further questions regarding the legitimacy of funds.</w:t>
      </w:r>
    </w:p>
    <w:p w14:paraId="551BE994" w14:textId="77777777" w:rsidR="00E65A3B" w:rsidRPr="001C08B3" w:rsidRDefault="00E65A3B" w:rsidP="001C08B3">
      <w:pPr>
        <w:pStyle w:val="Default"/>
        <w:ind w:left="360" w:hanging="360"/>
        <w:jc w:val="both"/>
        <w:rPr>
          <w:color w:val="auto"/>
          <w:sz w:val="22"/>
          <w:szCs w:val="22"/>
          <w:lang w:eastAsia="en-US"/>
        </w:rPr>
      </w:pPr>
    </w:p>
    <w:p w14:paraId="2ADCACAE" w14:textId="77777777" w:rsidR="004D7057" w:rsidRPr="001C08B3" w:rsidRDefault="00644675" w:rsidP="001C08B3">
      <w:pPr>
        <w:pStyle w:val="NormalIndent"/>
        <w:ind w:left="360" w:hanging="360"/>
        <w:rPr>
          <w:rFonts w:ascii="Arial" w:hAnsi="Arial" w:cs="Arial"/>
          <w:b/>
          <w:sz w:val="22"/>
          <w:szCs w:val="22"/>
        </w:rPr>
      </w:pPr>
      <w:r w:rsidRPr="001C08B3">
        <w:rPr>
          <w:rFonts w:ascii="Arial" w:hAnsi="Arial" w:cs="Arial"/>
          <w:b/>
          <w:sz w:val="22"/>
          <w:szCs w:val="22"/>
        </w:rPr>
        <w:t>Know your Customer</w:t>
      </w:r>
    </w:p>
    <w:p w14:paraId="6ED967D9" w14:textId="77777777" w:rsidR="00C13F29" w:rsidRDefault="00644675" w:rsidP="001C08B3">
      <w:pPr>
        <w:pStyle w:val="Default"/>
        <w:jc w:val="both"/>
        <w:rPr>
          <w:sz w:val="22"/>
          <w:szCs w:val="22"/>
        </w:rPr>
      </w:pPr>
      <w:r w:rsidRPr="001C08B3">
        <w:rPr>
          <w:sz w:val="22"/>
          <w:szCs w:val="22"/>
        </w:rPr>
        <w:t xml:space="preserve">It is important that controls are in place to undertake customer due diligence i.e. steps to identify the student, customer or other party dealing with </w:t>
      </w:r>
      <w:r w:rsidR="0085782F">
        <w:rPr>
          <w:sz w:val="22"/>
          <w:szCs w:val="22"/>
        </w:rPr>
        <w:t>Cardiff Metropolitan University</w:t>
      </w:r>
      <w:r w:rsidRPr="001C08B3">
        <w:rPr>
          <w:sz w:val="22"/>
          <w:szCs w:val="22"/>
        </w:rPr>
        <w:t xml:space="preserve">. Satisfactory evidence of identity must be obtained. Examples include: </w:t>
      </w:r>
    </w:p>
    <w:p w14:paraId="2571EB77" w14:textId="77777777" w:rsidR="00FA532F" w:rsidRDefault="00FA532F" w:rsidP="001C08B3">
      <w:pPr>
        <w:pStyle w:val="Default"/>
        <w:jc w:val="both"/>
        <w:rPr>
          <w:sz w:val="22"/>
          <w:szCs w:val="22"/>
        </w:rPr>
      </w:pPr>
    </w:p>
    <w:p w14:paraId="1E6302FC" w14:textId="77777777" w:rsidR="00C13F29" w:rsidRDefault="00644675" w:rsidP="001C08B3">
      <w:pPr>
        <w:pStyle w:val="Default"/>
        <w:numPr>
          <w:ilvl w:val="0"/>
          <w:numId w:val="27"/>
        </w:numPr>
        <w:jc w:val="both"/>
        <w:rPr>
          <w:sz w:val="22"/>
          <w:szCs w:val="22"/>
        </w:rPr>
      </w:pPr>
      <w:r w:rsidRPr="001C08B3">
        <w:rPr>
          <w:sz w:val="22"/>
          <w:szCs w:val="22"/>
        </w:rPr>
        <w:t xml:space="preserve">Passport and/or Visa </w:t>
      </w:r>
    </w:p>
    <w:p w14:paraId="57762D5A" w14:textId="77777777" w:rsidR="00FA532F" w:rsidRDefault="00FA532F" w:rsidP="00FA532F">
      <w:pPr>
        <w:pStyle w:val="Default"/>
        <w:ind w:left="720"/>
        <w:jc w:val="both"/>
        <w:rPr>
          <w:sz w:val="22"/>
          <w:szCs w:val="22"/>
        </w:rPr>
      </w:pPr>
    </w:p>
    <w:p w14:paraId="6BB6AB30" w14:textId="77777777" w:rsidR="00C13F29" w:rsidRDefault="00644675" w:rsidP="001C08B3">
      <w:pPr>
        <w:pStyle w:val="Default"/>
        <w:numPr>
          <w:ilvl w:val="0"/>
          <w:numId w:val="27"/>
        </w:numPr>
        <w:jc w:val="both"/>
        <w:rPr>
          <w:sz w:val="22"/>
          <w:szCs w:val="22"/>
        </w:rPr>
      </w:pPr>
      <w:r w:rsidRPr="00C13F29">
        <w:rPr>
          <w:sz w:val="22"/>
          <w:szCs w:val="22"/>
        </w:rPr>
        <w:t xml:space="preserve">Birth Certificate </w:t>
      </w:r>
    </w:p>
    <w:p w14:paraId="59D233F1" w14:textId="77777777" w:rsidR="00FA532F" w:rsidRDefault="00FA532F" w:rsidP="00FA532F">
      <w:pPr>
        <w:pStyle w:val="ListParagraph"/>
        <w:rPr>
          <w:sz w:val="22"/>
          <w:szCs w:val="22"/>
        </w:rPr>
      </w:pPr>
    </w:p>
    <w:p w14:paraId="701F86C7" w14:textId="77777777" w:rsidR="00FA532F" w:rsidRDefault="00FA532F" w:rsidP="00FA532F">
      <w:pPr>
        <w:pStyle w:val="Default"/>
        <w:ind w:left="720"/>
        <w:jc w:val="both"/>
        <w:rPr>
          <w:sz w:val="22"/>
          <w:szCs w:val="22"/>
        </w:rPr>
      </w:pPr>
    </w:p>
    <w:p w14:paraId="04828585" w14:textId="77777777" w:rsidR="00644675" w:rsidRPr="00C13F29" w:rsidRDefault="00644675" w:rsidP="001C08B3">
      <w:pPr>
        <w:pStyle w:val="Default"/>
        <w:numPr>
          <w:ilvl w:val="0"/>
          <w:numId w:val="27"/>
        </w:numPr>
        <w:jc w:val="both"/>
        <w:rPr>
          <w:sz w:val="22"/>
          <w:szCs w:val="22"/>
        </w:rPr>
      </w:pPr>
      <w:r w:rsidRPr="00C13F29">
        <w:rPr>
          <w:sz w:val="22"/>
          <w:szCs w:val="22"/>
        </w:rPr>
        <w:t xml:space="preserve">Correspondence with students at their home address </w:t>
      </w:r>
    </w:p>
    <w:p w14:paraId="1E48F14C" w14:textId="77777777" w:rsidR="00644675" w:rsidRPr="001C08B3" w:rsidRDefault="00644675" w:rsidP="001C08B3">
      <w:pPr>
        <w:pStyle w:val="Default"/>
        <w:jc w:val="both"/>
        <w:rPr>
          <w:sz w:val="22"/>
          <w:szCs w:val="22"/>
        </w:rPr>
      </w:pPr>
    </w:p>
    <w:p w14:paraId="6F5DAA00" w14:textId="77777777" w:rsidR="00C13F29" w:rsidRDefault="00644675" w:rsidP="001C08B3">
      <w:pPr>
        <w:pStyle w:val="Default"/>
        <w:jc w:val="both"/>
        <w:rPr>
          <w:sz w:val="22"/>
          <w:szCs w:val="22"/>
        </w:rPr>
      </w:pPr>
      <w:r w:rsidRPr="001C08B3">
        <w:rPr>
          <w:sz w:val="22"/>
          <w:szCs w:val="22"/>
        </w:rPr>
        <w:t xml:space="preserve">And for third parties: </w:t>
      </w:r>
    </w:p>
    <w:p w14:paraId="774FC772" w14:textId="77777777" w:rsidR="00FA532F" w:rsidRDefault="00FA532F" w:rsidP="001C08B3">
      <w:pPr>
        <w:pStyle w:val="Default"/>
        <w:jc w:val="both"/>
        <w:rPr>
          <w:sz w:val="22"/>
          <w:szCs w:val="22"/>
        </w:rPr>
      </w:pPr>
    </w:p>
    <w:p w14:paraId="4AA34D96" w14:textId="77777777" w:rsidR="00644675" w:rsidRPr="001C08B3" w:rsidRDefault="00644675" w:rsidP="00C13F29">
      <w:pPr>
        <w:pStyle w:val="Default"/>
        <w:numPr>
          <w:ilvl w:val="0"/>
          <w:numId w:val="28"/>
        </w:numPr>
        <w:jc w:val="both"/>
        <w:rPr>
          <w:sz w:val="22"/>
          <w:szCs w:val="22"/>
        </w:rPr>
      </w:pPr>
      <w:r w:rsidRPr="001C08B3">
        <w:rPr>
          <w:sz w:val="22"/>
          <w:szCs w:val="22"/>
        </w:rPr>
        <w:t xml:space="preserve">Letters or documents proving name, address and relationship </w:t>
      </w:r>
    </w:p>
    <w:p w14:paraId="75E43FFE" w14:textId="77777777" w:rsidR="00644675" w:rsidRPr="001C08B3" w:rsidRDefault="00644675" w:rsidP="001C08B3">
      <w:pPr>
        <w:pStyle w:val="Default"/>
        <w:jc w:val="both"/>
        <w:rPr>
          <w:sz w:val="22"/>
          <w:szCs w:val="22"/>
        </w:rPr>
      </w:pPr>
    </w:p>
    <w:p w14:paraId="5077DE92" w14:textId="77777777" w:rsidR="00C13F29" w:rsidRDefault="00644675" w:rsidP="001C08B3">
      <w:pPr>
        <w:pStyle w:val="Default"/>
        <w:jc w:val="both"/>
        <w:rPr>
          <w:sz w:val="22"/>
          <w:szCs w:val="22"/>
        </w:rPr>
      </w:pPr>
      <w:r w:rsidRPr="001C08B3">
        <w:rPr>
          <w:sz w:val="22"/>
          <w:szCs w:val="22"/>
        </w:rPr>
        <w:t xml:space="preserve">If an organisation is not known to the University: </w:t>
      </w:r>
    </w:p>
    <w:p w14:paraId="21A26514" w14:textId="77777777" w:rsidR="00C13F29" w:rsidRDefault="00C13F29" w:rsidP="001C08B3">
      <w:pPr>
        <w:pStyle w:val="Default"/>
        <w:jc w:val="both"/>
        <w:rPr>
          <w:sz w:val="22"/>
          <w:szCs w:val="22"/>
        </w:rPr>
      </w:pPr>
    </w:p>
    <w:p w14:paraId="6E0C622A" w14:textId="77777777" w:rsidR="00C13F29" w:rsidRDefault="00644675" w:rsidP="001C08B3">
      <w:pPr>
        <w:pStyle w:val="Default"/>
        <w:numPr>
          <w:ilvl w:val="0"/>
          <w:numId w:val="28"/>
        </w:numPr>
        <w:jc w:val="both"/>
        <w:rPr>
          <w:sz w:val="22"/>
          <w:szCs w:val="22"/>
        </w:rPr>
      </w:pPr>
      <w:r w:rsidRPr="001C08B3">
        <w:rPr>
          <w:sz w:val="22"/>
          <w:szCs w:val="22"/>
        </w:rPr>
        <w:t xml:space="preserve">Look for letter headed documents </w:t>
      </w:r>
    </w:p>
    <w:p w14:paraId="6C1EE469" w14:textId="77777777" w:rsidR="00FA532F" w:rsidRDefault="00FA532F" w:rsidP="00FA532F">
      <w:pPr>
        <w:pStyle w:val="Default"/>
        <w:ind w:left="720"/>
        <w:jc w:val="both"/>
        <w:rPr>
          <w:sz w:val="22"/>
          <w:szCs w:val="22"/>
        </w:rPr>
      </w:pPr>
    </w:p>
    <w:p w14:paraId="782D736C" w14:textId="77777777" w:rsidR="00C13F29" w:rsidRDefault="00644675" w:rsidP="001C08B3">
      <w:pPr>
        <w:pStyle w:val="Default"/>
        <w:numPr>
          <w:ilvl w:val="0"/>
          <w:numId w:val="28"/>
        </w:numPr>
        <w:jc w:val="both"/>
        <w:rPr>
          <w:sz w:val="22"/>
          <w:szCs w:val="22"/>
        </w:rPr>
      </w:pPr>
      <w:r w:rsidRPr="00C13F29">
        <w:rPr>
          <w:sz w:val="22"/>
          <w:szCs w:val="22"/>
        </w:rPr>
        <w:t xml:space="preserve">Check that invoices show a company’s registered office and VAT number </w:t>
      </w:r>
    </w:p>
    <w:p w14:paraId="02B1EA01" w14:textId="77777777" w:rsidR="00FA532F" w:rsidRDefault="00FA532F" w:rsidP="00FA532F">
      <w:pPr>
        <w:pStyle w:val="Default"/>
        <w:jc w:val="both"/>
        <w:rPr>
          <w:sz w:val="22"/>
          <w:szCs w:val="22"/>
        </w:rPr>
      </w:pPr>
    </w:p>
    <w:p w14:paraId="7E6ACDE6" w14:textId="77777777" w:rsidR="00C13F29" w:rsidRDefault="00644675" w:rsidP="001C08B3">
      <w:pPr>
        <w:pStyle w:val="Default"/>
        <w:numPr>
          <w:ilvl w:val="0"/>
          <w:numId w:val="28"/>
        </w:numPr>
        <w:jc w:val="both"/>
        <w:rPr>
          <w:sz w:val="22"/>
          <w:szCs w:val="22"/>
        </w:rPr>
      </w:pPr>
      <w:r w:rsidRPr="00C13F29">
        <w:rPr>
          <w:sz w:val="22"/>
          <w:szCs w:val="22"/>
        </w:rPr>
        <w:t xml:space="preserve">Check websites, for example, www.companies-house.gov.uk. </w:t>
      </w:r>
    </w:p>
    <w:p w14:paraId="6269F0D5" w14:textId="77777777" w:rsidR="00FA532F" w:rsidRDefault="00FA532F" w:rsidP="00FA532F">
      <w:pPr>
        <w:pStyle w:val="Default"/>
        <w:jc w:val="both"/>
        <w:rPr>
          <w:sz w:val="22"/>
          <w:szCs w:val="22"/>
        </w:rPr>
      </w:pPr>
    </w:p>
    <w:p w14:paraId="15490B1A" w14:textId="77777777" w:rsidR="00C13F29" w:rsidRDefault="00644675" w:rsidP="001C08B3">
      <w:pPr>
        <w:pStyle w:val="Default"/>
        <w:numPr>
          <w:ilvl w:val="0"/>
          <w:numId w:val="28"/>
        </w:numPr>
        <w:jc w:val="both"/>
        <w:rPr>
          <w:sz w:val="22"/>
          <w:szCs w:val="22"/>
        </w:rPr>
      </w:pPr>
      <w:r w:rsidRPr="00C13F29">
        <w:rPr>
          <w:sz w:val="22"/>
          <w:szCs w:val="22"/>
        </w:rPr>
        <w:t xml:space="preserve">Request a credit check </w:t>
      </w:r>
    </w:p>
    <w:p w14:paraId="2E3B9141" w14:textId="77777777" w:rsidR="00FA532F" w:rsidRDefault="00FA532F" w:rsidP="00FA532F">
      <w:pPr>
        <w:pStyle w:val="Default"/>
        <w:jc w:val="both"/>
        <w:rPr>
          <w:sz w:val="22"/>
          <w:szCs w:val="22"/>
        </w:rPr>
      </w:pPr>
    </w:p>
    <w:p w14:paraId="3E4035EB" w14:textId="77777777" w:rsidR="00644675" w:rsidRDefault="00644675" w:rsidP="001C08B3">
      <w:pPr>
        <w:pStyle w:val="Default"/>
        <w:numPr>
          <w:ilvl w:val="0"/>
          <w:numId w:val="28"/>
        </w:numPr>
        <w:jc w:val="both"/>
        <w:rPr>
          <w:sz w:val="22"/>
          <w:szCs w:val="22"/>
        </w:rPr>
      </w:pPr>
      <w:r w:rsidRPr="00C13F29">
        <w:rPr>
          <w:sz w:val="22"/>
          <w:szCs w:val="22"/>
        </w:rPr>
        <w:t xml:space="preserve">Aim to meet or contact key sponsors if you feel appropriate to verify validity of contact </w:t>
      </w:r>
    </w:p>
    <w:p w14:paraId="406140E7" w14:textId="77777777" w:rsidR="00C13F29" w:rsidRPr="00C13F29" w:rsidRDefault="00C13F29" w:rsidP="00C13F29">
      <w:pPr>
        <w:pStyle w:val="Default"/>
        <w:ind w:left="720"/>
        <w:jc w:val="both"/>
        <w:rPr>
          <w:sz w:val="22"/>
          <w:szCs w:val="22"/>
        </w:rPr>
      </w:pPr>
    </w:p>
    <w:p w14:paraId="6E03B129" w14:textId="77777777" w:rsidR="00C13F29" w:rsidRDefault="00644675" w:rsidP="00C13F29">
      <w:pPr>
        <w:pStyle w:val="Default"/>
        <w:ind w:left="360" w:hanging="360"/>
        <w:jc w:val="both"/>
        <w:rPr>
          <w:sz w:val="22"/>
          <w:szCs w:val="22"/>
        </w:rPr>
      </w:pPr>
      <w:r w:rsidRPr="001C08B3">
        <w:rPr>
          <w:sz w:val="22"/>
          <w:szCs w:val="22"/>
        </w:rPr>
        <w:t xml:space="preserve">Cheques drawn on an unexpected or unusual source should always be verified </w:t>
      </w:r>
      <w:proofErr w:type="gramStart"/>
      <w:r w:rsidRPr="001C08B3">
        <w:rPr>
          <w:sz w:val="22"/>
          <w:szCs w:val="22"/>
        </w:rPr>
        <w:t xml:space="preserve">with </w:t>
      </w:r>
      <w:r w:rsidR="00C13F29">
        <w:rPr>
          <w:sz w:val="22"/>
          <w:szCs w:val="22"/>
        </w:rPr>
        <w:t>regard to</w:t>
      </w:r>
      <w:proofErr w:type="gramEnd"/>
      <w:r w:rsidR="00C13F29">
        <w:rPr>
          <w:sz w:val="22"/>
          <w:szCs w:val="22"/>
        </w:rPr>
        <w:t xml:space="preserve"> </w:t>
      </w:r>
    </w:p>
    <w:p w14:paraId="1EB06A88" w14:textId="77777777" w:rsidR="00644675" w:rsidRDefault="00C13F29" w:rsidP="00C13F29">
      <w:pPr>
        <w:pStyle w:val="Default"/>
        <w:ind w:left="360" w:hanging="360"/>
        <w:jc w:val="both"/>
        <w:rPr>
          <w:sz w:val="22"/>
          <w:szCs w:val="22"/>
        </w:rPr>
      </w:pPr>
      <w:r>
        <w:rPr>
          <w:sz w:val="22"/>
          <w:szCs w:val="22"/>
        </w:rPr>
        <w:t>validity of the source</w:t>
      </w:r>
    </w:p>
    <w:p w14:paraId="70F3A7F7" w14:textId="77777777" w:rsidR="00C13F29" w:rsidRPr="001C08B3" w:rsidRDefault="00C13F29" w:rsidP="00027521">
      <w:pPr>
        <w:pStyle w:val="Default"/>
        <w:jc w:val="both"/>
        <w:rPr>
          <w:sz w:val="22"/>
          <w:szCs w:val="22"/>
        </w:rPr>
      </w:pPr>
    </w:p>
    <w:p w14:paraId="4E7F9049" w14:textId="77777777" w:rsidR="004D7057" w:rsidRPr="001C08B3" w:rsidRDefault="00BE1B2C" w:rsidP="001C08B3">
      <w:pPr>
        <w:pStyle w:val="Default"/>
        <w:ind w:left="360" w:hanging="360"/>
        <w:jc w:val="both"/>
        <w:rPr>
          <w:sz w:val="22"/>
          <w:szCs w:val="22"/>
        </w:rPr>
      </w:pPr>
      <w:r w:rsidRPr="001C08B3">
        <w:rPr>
          <w:sz w:val="22"/>
          <w:szCs w:val="22"/>
        </w:rPr>
        <w:t>A guidance note on possible signs of money laundering is included at Appendix C</w:t>
      </w:r>
    </w:p>
    <w:p w14:paraId="0ECF2D8B" w14:textId="77777777" w:rsidR="00BE1B2C" w:rsidRPr="0007671D" w:rsidRDefault="00BE1B2C" w:rsidP="0085782F">
      <w:pPr>
        <w:pStyle w:val="Default"/>
        <w:jc w:val="both"/>
        <w:rPr>
          <w:b/>
          <w:sz w:val="22"/>
          <w:szCs w:val="22"/>
        </w:rPr>
      </w:pPr>
    </w:p>
    <w:p w14:paraId="3D12EBFD" w14:textId="77777777" w:rsidR="004D7057" w:rsidRPr="0007671D" w:rsidRDefault="002168ED" w:rsidP="001C08B3">
      <w:pPr>
        <w:pStyle w:val="NormalIndent"/>
        <w:ind w:left="360" w:hanging="360"/>
        <w:rPr>
          <w:rFonts w:ascii="Arial" w:hAnsi="Arial" w:cs="Arial"/>
          <w:b/>
          <w:color w:val="000000"/>
          <w:sz w:val="22"/>
          <w:szCs w:val="22"/>
          <w:lang w:eastAsia="en-GB"/>
        </w:rPr>
      </w:pPr>
      <w:r w:rsidRPr="0007671D">
        <w:rPr>
          <w:rFonts w:ascii="Arial" w:hAnsi="Arial" w:cs="Arial"/>
          <w:b/>
          <w:color w:val="000000"/>
          <w:sz w:val="22"/>
          <w:szCs w:val="22"/>
          <w:lang w:eastAsia="en-GB"/>
        </w:rPr>
        <w:t>Record Keeping Requirements</w:t>
      </w:r>
    </w:p>
    <w:p w14:paraId="19F40F1F" w14:textId="77777777" w:rsidR="002168ED" w:rsidRPr="001C08B3" w:rsidRDefault="002168ED" w:rsidP="001C08B3">
      <w:pPr>
        <w:pStyle w:val="Default"/>
        <w:jc w:val="both"/>
        <w:rPr>
          <w:sz w:val="22"/>
          <w:szCs w:val="22"/>
        </w:rPr>
      </w:pPr>
      <w:r w:rsidRPr="001C08B3">
        <w:rPr>
          <w:sz w:val="22"/>
          <w:szCs w:val="22"/>
        </w:rPr>
        <w:t xml:space="preserve">By keeping comprehensive </w:t>
      </w:r>
      <w:r w:rsidR="0007671D" w:rsidRPr="001C08B3">
        <w:rPr>
          <w:sz w:val="22"/>
          <w:szCs w:val="22"/>
        </w:rPr>
        <w:t>records,</w:t>
      </w:r>
      <w:r w:rsidRPr="001C08B3">
        <w:rPr>
          <w:sz w:val="22"/>
          <w:szCs w:val="22"/>
        </w:rPr>
        <w:t xml:space="preserve"> </w:t>
      </w:r>
      <w:r w:rsidR="00902047" w:rsidRPr="001C08B3">
        <w:rPr>
          <w:sz w:val="22"/>
          <w:szCs w:val="22"/>
        </w:rPr>
        <w:t xml:space="preserve">we </w:t>
      </w:r>
      <w:r w:rsidR="00240276" w:rsidRPr="001C08B3">
        <w:rPr>
          <w:sz w:val="22"/>
          <w:szCs w:val="22"/>
        </w:rPr>
        <w:t>can</w:t>
      </w:r>
      <w:r w:rsidRPr="001C08B3">
        <w:rPr>
          <w:sz w:val="22"/>
          <w:szCs w:val="22"/>
        </w:rPr>
        <w:t xml:space="preserve"> show that we have complied with the Money Laundering Regulations. This is crucial if there is a subsequent investigation into one of our customers/students or transactions. </w:t>
      </w:r>
    </w:p>
    <w:p w14:paraId="42F4D34E" w14:textId="77777777" w:rsidR="00902047" w:rsidRPr="001C08B3" w:rsidRDefault="00902047" w:rsidP="001C08B3">
      <w:pPr>
        <w:pStyle w:val="Default"/>
        <w:jc w:val="both"/>
        <w:rPr>
          <w:sz w:val="22"/>
          <w:szCs w:val="22"/>
        </w:rPr>
      </w:pPr>
    </w:p>
    <w:p w14:paraId="455B3645" w14:textId="77777777" w:rsidR="00240276" w:rsidRDefault="002168ED" w:rsidP="001C08B3">
      <w:pPr>
        <w:pStyle w:val="Default"/>
        <w:jc w:val="both"/>
        <w:rPr>
          <w:sz w:val="22"/>
          <w:szCs w:val="22"/>
        </w:rPr>
      </w:pPr>
      <w:r w:rsidRPr="001C08B3">
        <w:rPr>
          <w:sz w:val="22"/>
          <w:szCs w:val="22"/>
        </w:rPr>
        <w:t>The types of record kept may include:</w:t>
      </w:r>
    </w:p>
    <w:p w14:paraId="573DD439" w14:textId="77777777" w:rsidR="00240276" w:rsidRDefault="00240276" w:rsidP="001C08B3">
      <w:pPr>
        <w:pStyle w:val="Default"/>
        <w:jc w:val="both"/>
        <w:rPr>
          <w:sz w:val="22"/>
          <w:szCs w:val="22"/>
        </w:rPr>
      </w:pPr>
    </w:p>
    <w:p w14:paraId="7A0382C5" w14:textId="77777777" w:rsidR="00240276" w:rsidRPr="00240276" w:rsidRDefault="002168ED" w:rsidP="00240276">
      <w:pPr>
        <w:pStyle w:val="Default"/>
        <w:numPr>
          <w:ilvl w:val="0"/>
          <w:numId w:val="29"/>
        </w:numPr>
        <w:jc w:val="both"/>
        <w:rPr>
          <w:sz w:val="22"/>
          <w:szCs w:val="22"/>
        </w:rPr>
      </w:pPr>
      <w:r w:rsidRPr="001C08B3">
        <w:rPr>
          <w:sz w:val="22"/>
          <w:szCs w:val="22"/>
        </w:rPr>
        <w:t xml:space="preserve">Daily records of transactions </w:t>
      </w:r>
    </w:p>
    <w:p w14:paraId="73BCA744" w14:textId="77777777" w:rsidR="00240276" w:rsidRPr="00240276" w:rsidRDefault="002168ED" w:rsidP="00240276">
      <w:pPr>
        <w:pStyle w:val="Default"/>
        <w:numPr>
          <w:ilvl w:val="0"/>
          <w:numId w:val="29"/>
        </w:numPr>
        <w:jc w:val="both"/>
        <w:rPr>
          <w:sz w:val="22"/>
          <w:szCs w:val="22"/>
        </w:rPr>
      </w:pPr>
      <w:r w:rsidRPr="0007671D">
        <w:rPr>
          <w:sz w:val="22"/>
          <w:szCs w:val="22"/>
        </w:rPr>
        <w:t xml:space="preserve">Receipts </w:t>
      </w:r>
    </w:p>
    <w:p w14:paraId="2769C488" w14:textId="77777777" w:rsidR="0007671D" w:rsidRDefault="002168ED" w:rsidP="001C08B3">
      <w:pPr>
        <w:pStyle w:val="Default"/>
        <w:numPr>
          <w:ilvl w:val="0"/>
          <w:numId w:val="29"/>
        </w:numPr>
        <w:jc w:val="both"/>
        <w:rPr>
          <w:sz w:val="22"/>
          <w:szCs w:val="22"/>
        </w:rPr>
      </w:pPr>
      <w:r w:rsidRPr="0007671D">
        <w:rPr>
          <w:sz w:val="22"/>
          <w:szCs w:val="22"/>
        </w:rPr>
        <w:t xml:space="preserve">Cheques </w:t>
      </w:r>
    </w:p>
    <w:p w14:paraId="1FA54D61" w14:textId="77777777" w:rsidR="0007671D" w:rsidRDefault="002168ED" w:rsidP="001C08B3">
      <w:pPr>
        <w:pStyle w:val="Default"/>
        <w:numPr>
          <w:ilvl w:val="0"/>
          <w:numId w:val="29"/>
        </w:numPr>
        <w:jc w:val="both"/>
        <w:rPr>
          <w:sz w:val="22"/>
          <w:szCs w:val="22"/>
        </w:rPr>
      </w:pPr>
      <w:r w:rsidRPr="0007671D">
        <w:rPr>
          <w:sz w:val="22"/>
          <w:szCs w:val="22"/>
        </w:rPr>
        <w:t xml:space="preserve">Paying-in books </w:t>
      </w:r>
    </w:p>
    <w:p w14:paraId="23965004" w14:textId="77777777" w:rsidR="0007671D" w:rsidRDefault="002168ED" w:rsidP="001C08B3">
      <w:pPr>
        <w:pStyle w:val="Default"/>
        <w:numPr>
          <w:ilvl w:val="0"/>
          <w:numId w:val="29"/>
        </w:numPr>
        <w:jc w:val="both"/>
        <w:rPr>
          <w:sz w:val="22"/>
          <w:szCs w:val="22"/>
        </w:rPr>
      </w:pPr>
      <w:r w:rsidRPr="0007671D">
        <w:rPr>
          <w:sz w:val="22"/>
          <w:szCs w:val="22"/>
        </w:rPr>
        <w:t xml:space="preserve">Customer correspondence </w:t>
      </w:r>
    </w:p>
    <w:p w14:paraId="588871C2" w14:textId="77777777" w:rsidR="002168ED" w:rsidRPr="0007671D" w:rsidRDefault="002168ED" w:rsidP="001C08B3">
      <w:pPr>
        <w:pStyle w:val="Default"/>
        <w:numPr>
          <w:ilvl w:val="0"/>
          <w:numId w:val="29"/>
        </w:numPr>
        <w:jc w:val="both"/>
        <w:rPr>
          <w:sz w:val="22"/>
          <w:szCs w:val="22"/>
        </w:rPr>
      </w:pPr>
      <w:r w:rsidRPr="0007671D">
        <w:rPr>
          <w:sz w:val="22"/>
          <w:szCs w:val="22"/>
        </w:rPr>
        <w:t xml:space="preserve">Student identification evidence </w:t>
      </w:r>
    </w:p>
    <w:p w14:paraId="0581042F" w14:textId="77777777" w:rsidR="002168ED" w:rsidRPr="001C08B3" w:rsidRDefault="002168ED" w:rsidP="001C08B3">
      <w:pPr>
        <w:pStyle w:val="Default"/>
        <w:jc w:val="both"/>
        <w:rPr>
          <w:sz w:val="22"/>
          <w:szCs w:val="22"/>
        </w:rPr>
      </w:pPr>
    </w:p>
    <w:p w14:paraId="418A3758" w14:textId="77777777" w:rsidR="0007671D" w:rsidRDefault="002168ED" w:rsidP="001C08B3">
      <w:pPr>
        <w:pStyle w:val="Default"/>
        <w:jc w:val="both"/>
        <w:rPr>
          <w:sz w:val="22"/>
          <w:szCs w:val="22"/>
        </w:rPr>
      </w:pPr>
      <w:r w:rsidRPr="001C08B3">
        <w:rPr>
          <w:sz w:val="22"/>
          <w:szCs w:val="22"/>
        </w:rPr>
        <w:t xml:space="preserve">Records may be kept in any of the following formats: </w:t>
      </w:r>
    </w:p>
    <w:p w14:paraId="6E7A149D" w14:textId="77777777" w:rsidR="00240276" w:rsidRDefault="00240276" w:rsidP="001C08B3">
      <w:pPr>
        <w:pStyle w:val="Default"/>
        <w:jc w:val="both"/>
        <w:rPr>
          <w:sz w:val="22"/>
          <w:szCs w:val="22"/>
        </w:rPr>
      </w:pPr>
    </w:p>
    <w:p w14:paraId="5C75CF95" w14:textId="77777777" w:rsidR="0007671D" w:rsidRDefault="002168ED" w:rsidP="001C08B3">
      <w:pPr>
        <w:pStyle w:val="Default"/>
        <w:numPr>
          <w:ilvl w:val="0"/>
          <w:numId w:val="30"/>
        </w:numPr>
        <w:jc w:val="both"/>
        <w:rPr>
          <w:sz w:val="22"/>
          <w:szCs w:val="22"/>
        </w:rPr>
      </w:pPr>
      <w:r w:rsidRPr="001C08B3">
        <w:rPr>
          <w:sz w:val="22"/>
          <w:szCs w:val="22"/>
        </w:rPr>
        <w:t xml:space="preserve">Originals </w:t>
      </w:r>
    </w:p>
    <w:p w14:paraId="2EA96D68" w14:textId="77777777" w:rsidR="0007671D" w:rsidRDefault="002168ED" w:rsidP="001C08B3">
      <w:pPr>
        <w:pStyle w:val="Default"/>
        <w:numPr>
          <w:ilvl w:val="0"/>
          <w:numId w:val="30"/>
        </w:numPr>
        <w:jc w:val="both"/>
        <w:rPr>
          <w:sz w:val="22"/>
          <w:szCs w:val="22"/>
        </w:rPr>
      </w:pPr>
      <w:r w:rsidRPr="0007671D">
        <w:rPr>
          <w:sz w:val="22"/>
          <w:szCs w:val="22"/>
        </w:rPr>
        <w:t xml:space="preserve">Photocopies </w:t>
      </w:r>
    </w:p>
    <w:p w14:paraId="34D7064C" w14:textId="77777777" w:rsidR="0007671D" w:rsidRDefault="002168ED" w:rsidP="001C08B3">
      <w:pPr>
        <w:pStyle w:val="Default"/>
        <w:numPr>
          <w:ilvl w:val="0"/>
          <w:numId w:val="30"/>
        </w:numPr>
        <w:jc w:val="both"/>
        <w:rPr>
          <w:sz w:val="22"/>
          <w:szCs w:val="22"/>
        </w:rPr>
      </w:pPr>
      <w:r w:rsidRPr="0007671D">
        <w:rPr>
          <w:sz w:val="22"/>
          <w:szCs w:val="22"/>
        </w:rPr>
        <w:t xml:space="preserve">Microfiche </w:t>
      </w:r>
    </w:p>
    <w:p w14:paraId="38197172" w14:textId="77777777" w:rsidR="0007671D" w:rsidRDefault="002168ED" w:rsidP="001C08B3">
      <w:pPr>
        <w:pStyle w:val="Default"/>
        <w:numPr>
          <w:ilvl w:val="0"/>
          <w:numId w:val="30"/>
        </w:numPr>
        <w:jc w:val="both"/>
        <w:rPr>
          <w:sz w:val="22"/>
          <w:szCs w:val="22"/>
        </w:rPr>
      </w:pPr>
      <w:r w:rsidRPr="0007671D">
        <w:rPr>
          <w:sz w:val="22"/>
          <w:szCs w:val="22"/>
        </w:rPr>
        <w:t xml:space="preserve">Scanned </w:t>
      </w:r>
    </w:p>
    <w:p w14:paraId="4321E21A" w14:textId="77777777" w:rsidR="002168ED" w:rsidRPr="0007671D" w:rsidRDefault="002168ED" w:rsidP="001C08B3">
      <w:pPr>
        <w:pStyle w:val="Default"/>
        <w:numPr>
          <w:ilvl w:val="0"/>
          <w:numId w:val="30"/>
        </w:numPr>
        <w:jc w:val="both"/>
        <w:rPr>
          <w:sz w:val="22"/>
          <w:szCs w:val="22"/>
        </w:rPr>
      </w:pPr>
      <w:r w:rsidRPr="0007671D">
        <w:rPr>
          <w:sz w:val="22"/>
          <w:szCs w:val="22"/>
        </w:rPr>
        <w:t xml:space="preserve">Computerised or Electronic </w:t>
      </w:r>
    </w:p>
    <w:p w14:paraId="05EBE86C" w14:textId="77777777" w:rsidR="002168ED" w:rsidRPr="001C08B3" w:rsidRDefault="002168ED" w:rsidP="001C08B3">
      <w:pPr>
        <w:pStyle w:val="Default"/>
        <w:jc w:val="both"/>
        <w:rPr>
          <w:sz w:val="22"/>
          <w:szCs w:val="22"/>
        </w:rPr>
      </w:pPr>
    </w:p>
    <w:p w14:paraId="46403D11" w14:textId="77777777" w:rsidR="0007671D" w:rsidRDefault="002168ED" w:rsidP="001C08B3">
      <w:pPr>
        <w:pStyle w:val="Default"/>
        <w:jc w:val="both"/>
        <w:rPr>
          <w:sz w:val="22"/>
          <w:szCs w:val="22"/>
        </w:rPr>
      </w:pPr>
      <w:r w:rsidRPr="001C08B3">
        <w:rPr>
          <w:sz w:val="22"/>
          <w:szCs w:val="22"/>
        </w:rPr>
        <w:t xml:space="preserve">Records must be kept for five years beginning on either: </w:t>
      </w:r>
    </w:p>
    <w:p w14:paraId="29739A1B" w14:textId="77777777" w:rsidR="00240276" w:rsidRDefault="00240276" w:rsidP="001C08B3">
      <w:pPr>
        <w:pStyle w:val="Default"/>
        <w:jc w:val="both"/>
        <w:rPr>
          <w:sz w:val="22"/>
          <w:szCs w:val="22"/>
        </w:rPr>
      </w:pPr>
    </w:p>
    <w:p w14:paraId="52EBCAFC" w14:textId="77777777" w:rsidR="0007671D" w:rsidRDefault="002168ED" w:rsidP="001C08B3">
      <w:pPr>
        <w:pStyle w:val="Default"/>
        <w:numPr>
          <w:ilvl w:val="0"/>
          <w:numId w:val="31"/>
        </w:numPr>
        <w:jc w:val="both"/>
        <w:rPr>
          <w:sz w:val="22"/>
          <w:szCs w:val="22"/>
        </w:rPr>
      </w:pPr>
      <w:r w:rsidRPr="001C08B3">
        <w:rPr>
          <w:sz w:val="22"/>
          <w:szCs w:val="22"/>
        </w:rPr>
        <w:lastRenderedPageBreak/>
        <w:t xml:space="preserve">The date a business relationship ends </w:t>
      </w:r>
    </w:p>
    <w:p w14:paraId="3AD702D5" w14:textId="77777777" w:rsidR="002168ED" w:rsidRPr="0007671D" w:rsidRDefault="002168ED" w:rsidP="001C08B3">
      <w:pPr>
        <w:pStyle w:val="Default"/>
        <w:numPr>
          <w:ilvl w:val="0"/>
          <w:numId w:val="31"/>
        </w:numPr>
        <w:jc w:val="both"/>
        <w:rPr>
          <w:sz w:val="22"/>
          <w:szCs w:val="22"/>
        </w:rPr>
      </w:pPr>
      <w:r w:rsidRPr="0007671D">
        <w:rPr>
          <w:sz w:val="22"/>
          <w:szCs w:val="22"/>
        </w:rPr>
        <w:t xml:space="preserve">The date a transaction is completed </w:t>
      </w:r>
    </w:p>
    <w:p w14:paraId="659484B0" w14:textId="77777777" w:rsidR="002168ED" w:rsidRPr="001C08B3" w:rsidRDefault="002168ED" w:rsidP="001C08B3">
      <w:pPr>
        <w:pStyle w:val="Default"/>
        <w:jc w:val="both"/>
        <w:rPr>
          <w:sz w:val="22"/>
          <w:szCs w:val="22"/>
        </w:rPr>
      </w:pPr>
    </w:p>
    <w:p w14:paraId="0DB32F94" w14:textId="77777777" w:rsidR="0007671D" w:rsidRDefault="002168ED" w:rsidP="001C08B3">
      <w:pPr>
        <w:pStyle w:val="Default"/>
        <w:ind w:left="360" w:hanging="360"/>
        <w:jc w:val="both"/>
        <w:rPr>
          <w:sz w:val="22"/>
          <w:szCs w:val="22"/>
        </w:rPr>
      </w:pPr>
      <w:r w:rsidRPr="001C08B3">
        <w:rPr>
          <w:sz w:val="22"/>
          <w:szCs w:val="22"/>
        </w:rPr>
        <w:t xml:space="preserve">In practice </w:t>
      </w:r>
      <w:r w:rsidR="00E90E9F" w:rsidRPr="001C08B3">
        <w:rPr>
          <w:sz w:val="22"/>
          <w:szCs w:val="22"/>
        </w:rPr>
        <w:t xml:space="preserve">the </w:t>
      </w:r>
      <w:r w:rsidRPr="001C08B3">
        <w:rPr>
          <w:sz w:val="22"/>
          <w:szCs w:val="22"/>
        </w:rPr>
        <w:t xml:space="preserve">finance department will routinely create and retain records </w:t>
      </w:r>
      <w:proofErr w:type="gramStart"/>
      <w:r w:rsidRPr="001C08B3">
        <w:rPr>
          <w:sz w:val="22"/>
          <w:szCs w:val="22"/>
        </w:rPr>
        <w:t>in the course of</w:t>
      </w:r>
      <w:proofErr w:type="gramEnd"/>
      <w:r w:rsidRPr="001C08B3">
        <w:rPr>
          <w:sz w:val="22"/>
          <w:szCs w:val="22"/>
        </w:rPr>
        <w:t xml:space="preserve"> normal</w:t>
      </w:r>
      <w:r w:rsidR="0007671D">
        <w:rPr>
          <w:sz w:val="22"/>
          <w:szCs w:val="22"/>
        </w:rPr>
        <w:t xml:space="preserve"> </w:t>
      </w:r>
    </w:p>
    <w:p w14:paraId="2E34F9DD" w14:textId="77777777" w:rsidR="0007671D" w:rsidRDefault="002168ED" w:rsidP="0007671D">
      <w:pPr>
        <w:pStyle w:val="Default"/>
        <w:ind w:left="360" w:hanging="360"/>
        <w:jc w:val="both"/>
        <w:rPr>
          <w:sz w:val="22"/>
          <w:szCs w:val="22"/>
        </w:rPr>
      </w:pPr>
      <w:r w:rsidRPr="001C08B3">
        <w:rPr>
          <w:sz w:val="22"/>
          <w:szCs w:val="22"/>
        </w:rPr>
        <w:t xml:space="preserve">business for six years. The </w:t>
      </w:r>
      <w:r w:rsidR="00CC438B">
        <w:rPr>
          <w:sz w:val="22"/>
          <w:szCs w:val="22"/>
        </w:rPr>
        <w:t>CO(R)</w:t>
      </w:r>
      <w:r w:rsidRPr="001C08B3">
        <w:rPr>
          <w:sz w:val="22"/>
          <w:szCs w:val="22"/>
        </w:rPr>
        <w:t xml:space="preserve"> will retain any disclosure reports and any</w:t>
      </w:r>
    </w:p>
    <w:p w14:paraId="4162567F" w14:textId="77777777" w:rsidR="0007671D" w:rsidRDefault="0007671D" w:rsidP="0007671D">
      <w:pPr>
        <w:pStyle w:val="Default"/>
        <w:ind w:left="360" w:hanging="360"/>
        <w:jc w:val="both"/>
        <w:rPr>
          <w:sz w:val="22"/>
          <w:szCs w:val="22"/>
        </w:rPr>
      </w:pPr>
      <w:r>
        <w:rPr>
          <w:sz w:val="22"/>
          <w:szCs w:val="22"/>
        </w:rPr>
        <w:t xml:space="preserve">associated </w:t>
      </w:r>
      <w:r w:rsidR="002168ED" w:rsidRPr="001C08B3">
        <w:rPr>
          <w:sz w:val="22"/>
          <w:szCs w:val="22"/>
        </w:rPr>
        <w:t>relevant documents in a confidential file for a minimum of five years.</w:t>
      </w:r>
    </w:p>
    <w:p w14:paraId="749D1D5A" w14:textId="77777777" w:rsidR="0007671D" w:rsidRDefault="0007671D" w:rsidP="0007671D">
      <w:pPr>
        <w:pStyle w:val="NormalIndent"/>
        <w:spacing w:after="0"/>
        <w:ind w:left="0"/>
        <w:rPr>
          <w:rFonts w:ascii="Arial" w:hAnsi="Arial" w:cs="Arial"/>
          <w:color w:val="000000"/>
          <w:sz w:val="22"/>
          <w:szCs w:val="22"/>
          <w:lang w:eastAsia="en-GB"/>
        </w:rPr>
      </w:pPr>
    </w:p>
    <w:p w14:paraId="4A7BF005" w14:textId="77777777" w:rsidR="003D1F5E" w:rsidRPr="0007671D" w:rsidRDefault="003D1F5E" w:rsidP="0007671D">
      <w:pPr>
        <w:pStyle w:val="NormalIndent"/>
        <w:ind w:left="0"/>
        <w:rPr>
          <w:rFonts w:ascii="Arial" w:hAnsi="Arial" w:cs="Arial"/>
          <w:b/>
          <w:color w:val="000000"/>
          <w:sz w:val="22"/>
          <w:szCs w:val="22"/>
          <w:lang w:eastAsia="en-GB"/>
        </w:rPr>
      </w:pPr>
      <w:r w:rsidRPr="0007671D">
        <w:rPr>
          <w:rFonts w:ascii="Arial" w:hAnsi="Arial" w:cs="Arial"/>
          <w:b/>
          <w:color w:val="000000"/>
          <w:sz w:val="22"/>
          <w:szCs w:val="22"/>
          <w:lang w:eastAsia="en-GB"/>
        </w:rPr>
        <w:t>The Criminal Finance Act</w:t>
      </w:r>
    </w:p>
    <w:p w14:paraId="0FB3C011" w14:textId="77777777" w:rsidR="003D1F5E" w:rsidRDefault="003D1F5E" w:rsidP="001C08B3">
      <w:pPr>
        <w:pStyle w:val="Default"/>
        <w:jc w:val="both"/>
        <w:rPr>
          <w:sz w:val="22"/>
          <w:szCs w:val="22"/>
        </w:rPr>
      </w:pPr>
      <w:r w:rsidRPr="001C08B3">
        <w:rPr>
          <w:sz w:val="22"/>
          <w:szCs w:val="22"/>
        </w:rPr>
        <w:t>The Criminal Finances Act 2017 (CFA 2017) came into effect from 30th September 2017. Part 3 of the CFA 2017 introduces a new Corporate Criminal Offence (CCO) of failure to prevent the facilitation of tax evasion. Whilst it has always been a criminal offence for anyone to evade or to assist a third party to evade taxes, this Act introduces a new “corporate criminal offence of failure to prevent the facilitation of tax evasion by another party”. This means:</w:t>
      </w:r>
    </w:p>
    <w:p w14:paraId="7DDC1441" w14:textId="77777777" w:rsidR="00240276" w:rsidRPr="001C08B3" w:rsidRDefault="00240276" w:rsidP="001C08B3">
      <w:pPr>
        <w:pStyle w:val="Default"/>
        <w:jc w:val="both"/>
        <w:rPr>
          <w:sz w:val="22"/>
          <w:szCs w:val="22"/>
        </w:rPr>
      </w:pPr>
    </w:p>
    <w:p w14:paraId="7F01F7C6" w14:textId="77777777" w:rsidR="003D1F5E" w:rsidRPr="001C08B3" w:rsidRDefault="003D1F5E" w:rsidP="001C08B3">
      <w:pPr>
        <w:numPr>
          <w:ilvl w:val="0"/>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 xml:space="preserve">If any University employee, agent or subcontractor is found guilty of assisting a third party to evade tax </w:t>
      </w:r>
      <w:proofErr w:type="gramStart"/>
      <w:r w:rsidRPr="001C08B3">
        <w:rPr>
          <w:rFonts w:ascii="Arial" w:hAnsi="Arial" w:cs="Arial"/>
          <w:color w:val="000000"/>
          <w:sz w:val="22"/>
          <w:szCs w:val="22"/>
          <w:lang w:eastAsia="en-GB"/>
        </w:rPr>
        <w:t>in the course of</w:t>
      </w:r>
      <w:proofErr w:type="gramEnd"/>
      <w:r w:rsidRPr="001C08B3">
        <w:rPr>
          <w:rFonts w:ascii="Arial" w:hAnsi="Arial" w:cs="Arial"/>
          <w:color w:val="000000"/>
          <w:sz w:val="22"/>
          <w:szCs w:val="22"/>
          <w:lang w:eastAsia="en-GB"/>
        </w:rPr>
        <w:t xml:space="preserve"> their duties, the University will automatically be charged with facilitating criminal tax evasion.</w:t>
      </w:r>
    </w:p>
    <w:p w14:paraId="098B5202"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40D5B992" w14:textId="77777777" w:rsidR="003D1F5E" w:rsidRPr="001C08B3" w:rsidRDefault="003D1F5E" w:rsidP="001C08B3">
      <w:pPr>
        <w:numPr>
          <w:ilvl w:val="0"/>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 xml:space="preserve"> If found guilty the University will be liable for: </w:t>
      </w:r>
    </w:p>
    <w:p w14:paraId="623CDB45"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53B4DFF9"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Unlimited fines</w:t>
      </w:r>
    </w:p>
    <w:p w14:paraId="5D01419A"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Damage to reputation</w:t>
      </w:r>
    </w:p>
    <w:p w14:paraId="143E8B3D"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Loss of rights to bid for government contracts</w:t>
      </w:r>
    </w:p>
    <w:p w14:paraId="3E7051EA" w14:textId="77777777" w:rsidR="003D1F5E" w:rsidRPr="001C08B3" w:rsidRDefault="003D1F5E" w:rsidP="001C08B3">
      <w:pPr>
        <w:spacing w:after="160" w:line="259" w:lineRule="auto"/>
        <w:ind w:left="1440"/>
        <w:contextualSpacing/>
        <w:jc w:val="both"/>
        <w:rPr>
          <w:rFonts w:ascii="Arial" w:hAnsi="Arial" w:cs="Arial"/>
          <w:color w:val="000000"/>
          <w:sz w:val="22"/>
          <w:szCs w:val="22"/>
          <w:lang w:eastAsia="en-GB"/>
        </w:rPr>
      </w:pPr>
    </w:p>
    <w:p w14:paraId="76036508" w14:textId="77777777" w:rsidR="003D1F5E" w:rsidRPr="001C08B3" w:rsidRDefault="003D1F5E" w:rsidP="001C08B3">
      <w:pPr>
        <w:numPr>
          <w:ilvl w:val="0"/>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University must demonstrate that it has reasonable procedures in place to prevent the facilitation of tax evasion. To this end Cardiff Metropolitan University and its subsidiary companies commit to ensuring that its employees, agents and other associated persons acting on its behalf are not facilitating tax evasion by another party.</w:t>
      </w:r>
    </w:p>
    <w:p w14:paraId="7B47DABD" w14:textId="77777777" w:rsidR="003D1F5E" w:rsidRPr="001C08B3" w:rsidRDefault="003D1F5E" w:rsidP="001C08B3">
      <w:pPr>
        <w:spacing w:after="160" w:line="259" w:lineRule="auto"/>
        <w:ind w:left="1440"/>
        <w:contextualSpacing/>
        <w:jc w:val="both"/>
        <w:rPr>
          <w:rFonts w:ascii="Arial" w:hAnsi="Arial" w:cs="Arial"/>
          <w:color w:val="000000"/>
          <w:sz w:val="22"/>
          <w:szCs w:val="22"/>
          <w:lang w:eastAsia="en-GB"/>
        </w:rPr>
      </w:pPr>
    </w:p>
    <w:p w14:paraId="0E9F882A" w14:textId="77777777" w:rsidR="003D1F5E" w:rsidRPr="001C08B3" w:rsidRDefault="003D1F5E" w:rsidP="001C08B3">
      <w:pPr>
        <w:numPr>
          <w:ilvl w:val="0"/>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There are two corporate tax offences, the UK offence and the overseas offence.</w:t>
      </w:r>
    </w:p>
    <w:p w14:paraId="19375E58"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7C2B1A73" w14:textId="77777777" w:rsidR="003D1F5E"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UK offence requires three conditions to be met</w:t>
      </w:r>
      <w:r w:rsidR="00240276">
        <w:rPr>
          <w:rFonts w:ascii="Arial" w:hAnsi="Arial" w:cs="Arial"/>
          <w:color w:val="000000"/>
          <w:sz w:val="22"/>
          <w:szCs w:val="22"/>
          <w:lang w:eastAsia="en-GB"/>
        </w:rPr>
        <w:t>:</w:t>
      </w:r>
    </w:p>
    <w:p w14:paraId="1CA2AEBB" w14:textId="77777777" w:rsidR="00240276" w:rsidRPr="001C08B3" w:rsidRDefault="00240276" w:rsidP="00240276">
      <w:pPr>
        <w:spacing w:after="160" w:line="259" w:lineRule="auto"/>
        <w:ind w:left="1440"/>
        <w:contextualSpacing/>
        <w:jc w:val="both"/>
        <w:rPr>
          <w:rFonts w:ascii="Arial" w:hAnsi="Arial" w:cs="Arial"/>
          <w:color w:val="000000"/>
          <w:sz w:val="22"/>
          <w:szCs w:val="22"/>
          <w:lang w:eastAsia="en-GB"/>
        </w:rPr>
      </w:pPr>
    </w:p>
    <w:p w14:paraId="281606A4"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criminal tax evasion by a taxpayer, (as either an individual or a legal entity) under current law. AND</w:t>
      </w:r>
    </w:p>
    <w:p w14:paraId="700978B9"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criminal facilitation of the tax evasion by an associated person of the relevant body who is acting in that capacity. AND</w:t>
      </w:r>
    </w:p>
    <w:p w14:paraId="3669456C"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University or its subsidiaries failed to prevent its representative(s) from committing the criminal act.</w:t>
      </w:r>
    </w:p>
    <w:p w14:paraId="7F990F94" w14:textId="77777777" w:rsidR="003D1F5E" w:rsidRPr="001C08B3" w:rsidRDefault="003D1F5E" w:rsidP="001C08B3">
      <w:pPr>
        <w:spacing w:after="160" w:line="259" w:lineRule="auto"/>
        <w:ind w:left="2160"/>
        <w:contextualSpacing/>
        <w:jc w:val="both"/>
        <w:rPr>
          <w:rFonts w:ascii="Arial" w:hAnsi="Arial" w:cs="Arial"/>
          <w:color w:val="000000"/>
          <w:sz w:val="22"/>
          <w:szCs w:val="22"/>
          <w:lang w:eastAsia="en-GB"/>
        </w:rPr>
      </w:pPr>
    </w:p>
    <w:p w14:paraId="2DF7AEAE" w14:textId="77777777" w:rsidR="003D1F5E"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overseas offence requires three conditions to be met</w:t>
      </w:r>
      <w:r w:rsidR="00240276">
        <w:rPr>
          <w:rFonts w:ascii="Arial" w:hAnsi="Arial" w:cs="Arial"/>
          <w:color w:val="000000"/>
          <w:sz w:val="22"/>
          <w:szCs w:val="22"/>
          <w:lang w:eastAsia="en-GB"/>
        </w:rPr>
        <w:t>:</w:t>
      </w:r>
    </w:p>
    <w:p w14:paraId="11F52440" w14:textId="77777777" w:rsidR="00240276" w:rsidRPr="001C08B3" w:rsidRDefault="00240276" w:rsidP="00240276">
      <w:pPr>
        <w:spacing w:after="160" w:line="259" w:lineRule="auto"/>
        <w:contextualSpacing/>
        <w:jc w:val="both"/>
        <w:rPr>
          <w:rFonts w:ascii="Arial" w:hAnsi="Arial" w:cs="Arial"/>
          <w:color w:val="000000"/>
          <w:sz w:val="22"/>
          <w:szCs w:val="22"/>
          <w:lang w:eastAsia="en-GB"/>
        </w:rPr>
      </w:pPr>
    </w:p>
    <w:p w14:paraId="047C7954"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criminal tax evasion by a taxpayer, (as either an individual or a legal entity) under current law. AND</w:t>
      </w:r>
    </w:p>
    <w:p w14:paraId="36474955"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lastRenderedPageBreak/>
        <w:t>The criminal facilitation of the tax evasion by an associated person of the relevant body who is acting in that capacity. Consideration should be given to:</w:t>
      </w:r>
    </w:p>
    <w:p w14:paraId="67D51619" w14:textId="77777777" w:rsidR="003D1F5E" w:rsidRPr="001C08B3" w:rsidRDefault="003D1F5E" w:rsidP="001C08B3">
      <w:pPr>
        <w:numPr>
          <w:ilvl w:val="3"/>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Would this be a crime if carried out in the UK?</w:t>
      </w:r>
    </w:p>
    <w:p w14:paraId="74BD9D36" w14:textId="77777777" w:rsidR="003D1F5E" w:rsidRPr="001C08B3" w:rsidRDefault="003D1F5E" w:rsidP="001C08B3">
      <w:pPr>
        <w:numPr>
          <w:ilvl w:val="3"/>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Does the overseas jurisdiction have the equivalent laws at point i or ii? AND</w:t>
      </w:r>
    </w:p>
    <w:p w14:paraId="2945228B" w14:textId="77777777" w:rsidR="003D1F5E" w:rsidRPr="00240276" w:rsidRDefault="003D1F5E" w:rsidP="00240276">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University or its subsidiaries failed to prevent its representative(s) from committing the criminal act.</w:t>
      </w:r>
    </w:p>
    <w:p w14:paraId="5C4B0723" w14:textId="77777777" w:rsidR="003D1F5E" w:rsidRPr="001C08B3" w:rsidRDefault="003D1F5E" w:rsidP="001C08B3">
      <w:pPr>
        <w:spacing w:after="160" w:line="259" w:lineRule="auto"/>
        <w:jc w:val="both"/>
        <w:rPr>
          <w:rFonts w:ascii="Arial" w:hAnsi="Arial" w:cs="Arial"/>
          <w:color w:val="000000"/>
          <w:sz w:val="22"/>
          <w:szCs w:val="22"/>
          <w:lang w:eastAsia="en-GB"/>
        </w:rPr>
      </w:pPr>
    </w:p>
    <w:p w14:paraId="455D9EFC" w14:textId="77777777" w:rsidR="003D1F5E" w:rsidRPr="00240276" w:rsidRDefault="003D1F5E" w:rsidP="00240276">
      <w:pPr>
        <w:spacing w:after="160" w:line="259" w:lineRule="auto"/>
        <w:ind w:left="720"/>
        <w:contextualSpacing/>
        <w:jc w:val="both"/>
        <w:rPr>
          <w:rFonts w:ascii="Arial" w:hAnsi="Arial" w:cs="Arial"/>
          <w:b/>
          <w:color w:val="000000"/>
          <w:sz w:val="22"/>
          <w:szCs w:val="22"/>
          <w:lang w:eastAsia="en-GB"/>
        </w:rPr>
      </w:pPr>
      <w:r w:rsidRPr="00240276">
        <w:rPr>
          <w:rFonts w:ascii="Arial" w:hAnsi="Arial" w:cs="Arial"/>
          <w:b/>
          <w:color w:val="000000"/>
          <w:sz w:val="22"/>
          <w:szCs w:val="22"/>
          <w:lang w:eastAsia="en-GB"/>
        </w:rPr>
        <w:t>Prevention</w:t>
      </w:r>
    </w:p>
    <w:p w14:paraId="33A8F826"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74449208"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University regularly reviews its risks and associated processes and procedures to ensure that all steps are taken to prevent tax evasion.</w:t>
      </w:r>
    </w:p>
    <w:p w14:paraId="05A34102" w14:textId="77777777" w:rsidR="003D1F5E" w:rsidRPr="001C08B3" w:rsidRDefault="003D1F5E" w:rsidP="001C08B3">
      <w:pPr>
        <w:spacing w:after="160" w:line="259" w:lineRule="auto"/>
        <w:ind w:left="1440"/>
        <w:contextualSpacing/>
        <w:jc w:val="both"/>
        <w:rPr>
          <w:rFonts w:ascii="Arial" w:hAnsi="Arial" w:cs="Arial"/>
          <w:color w:val="000000"/>
          <w:sz w:val="22"/>
          <w:szCs w:val="22"/>
          <w:lang w:eastAsia="en-GB"/>
        </w:rPr>
      </w:pPr>
    </w:p>
    <w:p w14:paraId="6301A631"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The University includes the risk of tax evasion on its Risk Register. The risk is reviewed and updated (at least twice) each year). This includes the review of controls to mitigate risks.</w:t>
      </w:r>
    </w:p>
    <w:p w14:paraId="5151960B"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41F60195"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 xml:space="preserve">The University reviews its policies and guidance in relation to the Criminal Finance Act on a regular basis, in line with similar policies (Anti-Bribery, Counter Fraud and Corruption, Anti-Money Laundering policies and Financial Regulations. These are located on the </w:t>
      </w:r>
      <w:hyperlink r:id="rId14" w:history="1">
        <w:r w:rsidRPr="001C08B3">
          <w:rPr>
            <w:rFonts w:ascii="Arial" w:hAnsi="Arial" w:cs="Arial"/>
            <w:color w:val="000000"/>
            <w:sz w:val="22"/>
            <w:szCs w:val="22"/>
            <w:lang w:eastAsia="en-GB"/>
          </w:rPr>
          <w:t>Finance Department</w:t>
        </w:r>
      </w:hyperlink>
      <w:r w:rsidRPr="001C08B3">
        <w:rPr>
          <w:rFonts w:ascii="Arial" w:hAnsi="Arial" w:cs="Arial"/>
          <w:color w:val="000000"/>
          <w:sz w:val="22"/>
          <w:szCs w:val="22"/>
          <w:lang w:eastAsia="en-GB"/>
        </w:rPr>
        <w:t xml:space="preserve"> webpages).</w:t>
      </w:r>
    </w:p>
    <w:p w14:paraId="15A785F3"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56CA866E"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 xml:space="preserve">Staff </w:t>
      </w:r>
      <w:proofErr w:type="gramStart"/>
      <w:r w:rsidRPr="001C08B3">
        <w:rPr>
          <w:rFonts w:ascii="Arial" w:hAnsi="Arial" w:cs="Arial"/>
          <w:color w:val="000000"/>
          <w:sz w:val="22"/>
          <w:szCs w:val="22"/>
          <w:lang w:eastAsia="en-GB"/>
        </w:rPr>
        <w:t>are reminded that at all times</w:t>
      </w:r>
      <w:proofErr w:type="gramEnd"/>
      <w:r w:rsidRPr="001C08B3">
        <w:rPr>
          <w:rFonts w:ascii="Arial" w:hAnsi="Arial" w:cs="Arial"/>
          <w:color w:val="000000"/>
          <w:sz w:val="22"/>
          <w:szCs w:val="22"/>
          <w:lang w:eastAsia="en-GB"/>
        </w:rPr>
        <w:t xml:space="preserve"> they must comply with the University’s policies and procedures. Failure to comply may result in disciplinary action for staff and termination of contracts for associated persons.</w:t>
      </w:r>
    </w:p>
    <w:p w14:paraId="32940AEB"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7473B4DB"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Should staff, agents or subcontractors become concerned that another party is facilitating third party tax evasion they should immediately contact either:</w:t>
      </w:r>
    </w:p>
    <w:p w14:paraId="15EE2D72"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6D5239DD"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 xml:space="preserve">The </w:t>
      </w:r>
      <w:r w:rsidR="00F53D8C" w:rsidRPr="001C08B3">
        <w:rPr>
          <w:rFonts w:ascii="Arial" w:hAnsi="Arial" w:cs="Arial"/>
          <w:color w:val="000000"/>
          <w:sz w:val="22"/>
          <w:szCs w:val="22"/>
          <w:lang w:eastAsia="en-GB"/>
        </w:rPr>
        <w:t>Chief Officer (Resource)</w:t>
      </w:r>
      <w:r w:rsidRPr="001C08B3">
        <w:rPr>
          <w:rFonts w:ascii="Arial" w:hAnsi="Arial" w:cs="Arial"/>
          <w:color w:val="000000"/>
          <w:sz w:val="22"/>
          <w:szCs w:val="22"/>
          <w:lang w:eastAsia="en-GB"/>
        </w:rPr>
        <w:t>, or</w:t>
      </w:r>
    </w:p>
    <w:p w14:paraId="0682D01F"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 xml:space="preserve">The </w:t>
      </w:r>
      <w:r w:rsidR="00F53D8C" w:rsidRPr="001C08B3">
        <w:rPr>
          <w:rFonts w:ascii="Arial" w:hAnsi="Arial" w:cs="Arial"/>
          <w:color w:val="000000"/>
          <w:sz w:val="22"/>
          <w:szCs w:val="22"/>
          <w:lang w:eastAsia="en-GB"/>
        </w:rPr>
        <w:t xml:space="preserve">University Secretary &amp; </w:t>
      </w:r>
      <w:r w:rsidRPr="001C08B3">
        <w:rPr>
          <w:rFonts w:ascii="Arial" w:hAnsi="Arial" w:cs="Arial"/>
          <w:color w:val="000000"/>
          <w:sz w:val="22"/>
          <w:szCs w:val="22"/>
          <w:lang w:eastAsia="en-GB"/>
        </w:rPr>
        <w:t xml:space="preserve">Clerk to the </w:t>
      </w:r>
      <w:r w:rsidR="00F53D8C" w:rsidRPr="001C08B3">
        <w:rPr>
          <w:rFonts w:ascii="Arial" w:hAnsi="Arial" w:cs="Arial"/>
          <w:color w:val="000000"/>
          <w:sz w:val="22"/>
          <w:szCs w:val="22"/>
          <w:lang w:eastAsia="en-GB"/>
        </w:rPr>
        <w:t xml:space="preserve">Board of </w:t>
      </w:r>
      <w:r w:rsidRPr="001C08B3">
        <w:rPr>
          <w:rFonts w:ascii="Arial" w:hAnsi="Arial" w:cs="Arial"/>
          <w:color w:val="000000"/>
          <w:sz w:val="22"/>
          <w:szCs w:val="22"/>
          <w:lang w:eastAsia="en-GB"/>
        </w:rPr>
        <w:t>Governors</w:t>
      </w:r>
    </w:p>
    <w:p w14:paraId="6376DA0D"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619805AE"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 xml:space="preserve">Staff may also raise concerns under the University’s </w:t>
      </w:r>
      <w:hyperlink r:id="rId15" w:history="1">
        <w:r w:rsidRPr="001C08B3">
          <w:rPr>
            <w:rFonts w:ascii="Arial" w:hAnsi="Arial" w:cs="Arial"/>
            <w:color w:val="000000"/>
            <w:sz w:val="22"/>
            <w:szCs w:val="22"/>
            <w:lang w:eastAsia="en-GB"/>
          </w:rPr>
          <w:t>Whistleblowing Policy</w:t>
        </w:r>
      </w:hyperlink>
      <w:r w:rsidRPr="001C08B3">
        <w:rPr>
          <w:rFonts w:ascii="Arial" w:hAnsi="Arial" w:cs="Arial"/>
          <w:color w:val="000000"/>
          <w:sz w:val="22"/>
          <w:szCs w:val="22"/>
          <w:lang w:eastAsia="en-GB"/>
        </w:rPr>
        <w:t>, which is located on the Governors webpages.</w:t>
      </w:r>
    </w:p>
    <w:p w14:paraId="201EBFB3" w14:textId="77777777" w:rsidR="003D1F5E" w:rsidRPr="001C08B3" w:rsidRDefault="003D1F5E" w:rsidP="001C08B3">
      <w:pPr>
        <w:spacing w:after="160" w:line="259" w:lineRule="auto"/>
        <w:ind w:left="1440"/>
        <w:contextualSpacing/>
        <w:jc w:val="both"/>
        <w:rPr>
          <w:rFonts w:ascii="Arial" w:hAnsi="Arial" w:cs="Arial"/>
          <w:color w:val="000000"/>
          <w:sz w:val="22"/>
          <w:szCs w:val="22"/>
          <w:lang w:eastAsia="en-GB"/>
        </w:rPr>
      </w:pPr>
    </w:p>
    <w:p w14:paraId="56AD078C"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Where staff have general questions around the tax liability of the University’s existing or potential activities, they should contact the Finance Department for advice.</w:t>
      </w:r>
    </w:p>
    <w:p w14:paraId="470777AD"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0486FE52"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hAnsi="Arial" w:cs="Arial"/>
          <w:color w:val="000000"/>
          <w:sz w:val="22"/>
          <w:szCs w:val="22"/>
          <w:lang w:eastAsia="en-GB"/>
        </w:rPr>
        <w:t>Examples of aiding and abetting criminal t</w:t>
      </w:r>
      <w:r w:rsidR="003E6B00" w:rsidRPr="001C08B3">
        <w:rPr>
          <w:rFonts w:ascii="Arial" w:hAnsi="Arial" w:cs="Arial"/>
          <w:color w:val="000000"/>
          <w:sz w:val="22"/>
          <w:szCs w:val="22"/>
          <w:lang w:eastAsia="en-GB"/>
        </w:rPr>
        <w:t>ax evasion are contained in annex D</w:t>
      </w:r>
    </w:p>
    <w:p w14:paraId="49D7346E" w14:textId="77777777" w:rsidR="003D1F5E" w:rsidRPr="001C08B3" w:rsidRDefault="003D1F5E" w:rsidP="001C08B3">
      <w:pPr>
        <w:spacing w:after="160" w:line="259" w:lineRule="auto"/>
        <w:jc w:val="both"/>
        <w:rPr>
          <w:rFonts w:ascii="Arial" w:hAnsi="Arial" w:cs="Arial"/>
          <w:color w:val="000000"/>
          <w:sz w:val="22"/>
          <w:szCs w:val="22"/>
          <w:lang w:eastAsia="en-GB"/>
        </w:rPr>
      </w:pPr>
    </w:p>
    <w:p w14:paraId="600332FB" w14:textId="77777777" w:rsidR="003D1F5E" w:rsidRPr="001C08B3" w:rsidRDefault="003D1F5E" w:rsidP="001C08B3">
      <w:pPr>
        <w:pStyle w:val="NormalIndent"/>
        <w:ind w:left="360" w:hanging="360"/>
        <w:rPr>
          <w:rFonts w:ascii="Arial" w:hAnsi="Arial" w:cs="Arial"/>
          <w:color w:val="000000"/>
          <w:sz w:val="22"/>
          <w:szCs w:val="22"/>
          <w:lang w:eastAsia="en-GB"/>
        </w:rPr>
      </w:pPr>
    </w:p>
    <w:p w14:paraId="75C7AAE9" w14:textId="77777777" w:rsidR="00B51104" w:rsidRDefault="00B51104" w:rsidP="001C08B3">
      <w:pPr>
        <w:pStyle w:val="NormalIndent"/>
        <w:ind w:left="0"/>
        <w:rPr>
          <w:rFonts w:ascii="Arial" w:hAnsi="Arial" w:cs="Arial"/>
          <w:color w:val="000000"/>
          <w:sz w:val="22"/>
          <w:szCs w:val="22"/>
          <w:lang w:eastAsia="en-GB"/>
        </w:rPr>
      </w:pPr>
    </w:p>
    <w:p w14:paraId="07F4A3C9" w14:textId="77777777" w:rsidR="004D7057" w:rsidRPr="00490DCE" w:rsidRDefault="004D7057" w:rsidP="001C08B3">
      <w:pPr>
        <w:pStyle w:val="NormalIndent"/>
        <w:ind w:left="0"/>
        <w:rPr>
          <w:rFonts w:ascii="Arial" w:hAnsi="Arial" w:cs="Arial"/>
          <w:b/>
          <w:sz w:val="22"/>
          <w:szCs w:val="22"/>
        </w:rPr>
      </w:pPr>
      <w:r w:rsidRPr="00490DCE">
        <w:rPr>
          <w:rFonts w:ascii="Arial" w:hAnsi="Arial" w:cs="Arial"/>
          <w:b/>
          <w:sz w:val="22"/>
          <w:szCs w:val="22"/>
        </w:rPr>
        <w:lastRenderedPageBreak/>
        <w:t>Appendix A</w:t>
      </w:r>
    </w:p>
    <w:p w14:paraId="4F3C024D" w14:textId="77777777" w:rsidR="004D7057" w:rsidRDefault="004D7057" w:rsidP="001C08B3">
      <w:pPr>
        <w:pStyle w:val="Default"/>
        <w:jc w:val="both"/>
        <w:rPr>
          <w:sz w:val="22"/>
          <w:szCs w:val="22"/>
        </w:rPr>
      </w:pPr>
      <w:r w:rsidRPr="001C08B3">
        <w:rPr>
          <w:sz w:val="22"/>
          <w:szCs w:val="22"/>
        </w:rPr>
        <w:t xml:space="preserve">Anti-Money Laundering laws that regulate financial systems link money laundering (the source of funds) with terrorism financing (the destination of funds). The key elements of the UK anti-money laundering framework that apply to universities include: </w:t>
      </w:r>
    </w:p>
    <w:p w14:paraId="4C312B39" w14:textId="77777777" w:rsidR="0007671D" w:rsidRPr="001C08B3" w:rsidRDefault="0007671D" w:rsidP="001C08B3">
      <w:pPr>
        <w:pStyle w:val="Default"/>
        <w:jc w:val="both"/>
        <w:rPr>
          <w:sz w:val="22"/>
          <w:szCs w:val="22"/>
        </w:rPr>
      </w:pPr>
    </w:p>
    <w:p w14:paraId="15540F17" w14:textId="77777777" w:rsidR="00490DCE" w:rsidRDefault="004D7057" w:rsidP="001C08B3">
      <w:pPr>
        <w:pStyle w:val="Default"/>
        <w:numPr>
          <w:ilvl w:val="0"/>
          <w:numId w:val="33"/>
        </w:numPr>
        <w:spacing w:after="252"/>
        <w:jc w:val="both"/>
        <w:rPr>
          <w:sz w:val="22"/>
          <w:szCs w:val="22"/>
        </w:rPr>
      </w:pPr>
      <w:r w:rsidRPr="001C08B3">
        <w:rPr>
          <w:sz w:val="22"/>
          <w:szCs w:val="22"/>
        </w:rPr>
        <w:t xml:space="preserve">Proceeds of Crime Act 2002 (as amended) </w:t>
      </w:r>
    </w:p>
    <w:p w14:paraId="54D38F9D" w14:textId="77777777" w:rsidR="00490DCE" w:rsidRDefault="004D7057" w:rsidP="001C08B3">
      <w:pPr>
        <w:pStyle w:val="Default"/>
        <w:numPr>
          <w:ilvl w:val="0"/>
          <w:numId w:val="33"/>
        </w:numPr>
        <w:spacing w:after="252"/>
        <w:jc w:val="both"/>
        <w:rPr>
          <w:sz w:val="22"/>
          <w:szCs w:val="22"/>
        </w:rPr>
      </w:pPr>
      <w:r w:rsidRPr="00490DCE">
        <w:rPr>
          <w:sz w:val="22"/>
          <w:szCs w:val="22"/>
        </w:rPr>
        <w:t xml:space="preserve">Terrorism Act 2000 (as amended by the Anti-terrorism, Crime and Security Act 2001) </w:t>
      </w:r>
    </w:p>
    <w:p w14:paraId="533964F5" w14:textId="77777777" w:rsidR="00490DCE" w:rsidRDefault="004D7057" w:rsidP="001C08B3">
      <w:pPr>
        <w:pStyle w:val="Default"/>
        <w:numPr>
          <w:ilvl w:val="0"/>
          <w:numId w:val="33"/>
        </w:numPr>
        <w:spacing w:after="252"/>
        <w:jc w:val="both"/>
        <w:rPr>
          <w:sz w:val="22"/>
          <w:szCs w:val="22"/>
        </w:rPr>
      </w:pPr>
      <w:r w:rsidRPr="00490DCE">
        <w:rPr>
          <w:sz w:val="22"/>
          <w:szCs w:val="22"/>
        </w:rPr>
        <w:t xml:space="preserve">The Serious Organised Crime and Police Act 2005 </w:t>
      </w:r>
    </w:p>
    <w:p w14:paraId="5BE2EC8F" w14:textId="77777777" w:rsidR="00490DCE" w:rsidRDefault="004D7057" w:rsidP="001C08B3">
      <w:pPr>
        <w:pStyle w:val="Default"/>
        <w:numPr>
          <w:ilvl w:val="0"/>
          <w:numId w:val="33"/>
        </w:numPr>
        <w:spacing w:after="252"/>
        <w:jc w:val="both"/>
        <w:rPr>
          <w:sz w:val="22"/>
          <w:szCs w:val="22"/>
        </w:rPr>
      </w:pPr>
      <w:r w:rsidRPr="00490DCE">
        <w:rPr>
          <w:sz w:val="22"/>
          <w:szCs w:val="22"/>
        </w:rPr>
        <w:t xml:space="preserve">Money Laundering, Terrorist Financing and Transfer of Funds (Information on the Payer) Regulations 2017 (“MLR 2017”) that includes the requirements of the EU’s Fourth Money Laundering Directive (4MLD) </w:t>
      </w:r>
    </w:p>
    <w:p w14:paraId="2B9A16D2" w14:textId="77777777" w:rsidR="00490DCE" w:rsidRDefault="004D7057" w:rsidP="001C08B3">
      <w:pPr>
        <w:pStyle w:val="Default"/>
        <w:numPr>
          <w:ilvl w:val="0"/>
          <w:numId w:val="33"/>
        </w:numPr>
        <w:spacing w:after="252"/>
        <w:jc w:val="both"/>
        <w:rPr>
          <w:sz w:val="22"/>
          <w:szCs w:val="22"/>
        </w:rPr>
      </w:pPr>
      <w:r w:rsidRPr="00490DCE">
        <w:rPr>
          <w:sz w:val="22"/>
          <w:szCs w:val="22"/>
        </w:rPr>
        <w:t xml:space="preserve">Counter-terrorism Act 2008, Schedule 7 </w:t>
      </w:r>
    </w:p>
    <w:p w14:paraId="516A4D35" w14:textId="77777777" w:rsidR="00490DCE" w:rsidRDefault="004D7057" w:rsidP="001C08B3">
      <w:pPr>
        <w:pStyle w:val="Default"/>
        <w:numPr>
          <w:ilvl w:val="0"/>
          <w:numId w:val="33"/>
        </w:numPr>
        <w:spacing w:after="252"/>
        <w:jc w:val="both"/>
        <w:rPr>
          <w:sz w:val="22"/>
          <w:szCs w:val="22"/>
        </w:rPr>
      </w:pPr>
      <w:r w:rsidRPr="00490DCE">
        <w:rPr>
          <w:sz w:val="22"/>
          <w:szCs w:val="22"/>
        </w:rPr>
        <w:t xml:space="preserve">HM Treasury Sanctions Notices and News Releases </w:t>
      </w:r>
    </w:p>
    <w:p w14:paraId="7620B8B3" w14:textId="77777777" w:rsidR="00490DCE" w:rsidRDefault="004D7057" w:rsidP="00490DCE">
      <w:pPr>
        <w:pStyle w:val="Default"/>
        <w:numPr>
          <w:ilvl w:val="0"/>
          <w:numId w:val="33"/>
        </w:numPr>
        <w:spacing w:after="252"/>
        <w:jc w:val="both"/>
        <w:rPr>
          <w:sz w:val="22"/>
          <w:szCs w:val="22"/>
        </w:rPr>
      </w:pPr>
      <w:r w:rsidRPr="00490DCE">
        <w:rPr>
          <w:sz w:val="22"/>
          <w:szCs w:val="22"/>
        </w:rPr>
        <w:t xml:space="preserve">Joint Money Laundering Steering Group (JMLSG) Guidance </w:t>
      </w:r>
    </w:p>
    <w:p w14:paraId="605AB20C" w14:textId="77777777" w:rsidR="009A3720" w:rsidRPr="00490DCE" w:rsidRDefault="009A3720" w:rsidP="00490DCE">
      <w:pPr>
        <w:pStyle w:val="Default"/>
        <w:numPr>
          <w:ilvl w:val="0"/>
          <w:numId w:val="33"/>
        </w:numPr>
        <w:jc w:val="both"/>
        <w:rPr>
          <w:sz w:val="22"/>
          <w:szCs w:val="22"/>
        </w:rPr>
      </w:pPr>
      <w:r w:rsidRPr="00490DCE">
        <w:rPr>
          <w:sz w:val="22"/>
          <w:szCs w:val="22"/>
        </w:rPr>
        <w:t>Criminal Finance Act (Sept 2017)</w:t>
      </w:r>
    </w:p>
    <w:p w14:paraId="126D5C7D" w14:textId="77777777" w:rsidR="004D7057" w:rsidRPr="001C08B3" w:rsidRDefault="004D7057" w:rsidP="00490DCE">
      <w:pPr>
        <w:pStyle w:val="Default"/>
        <w:jc w:val="both"/>
        <w:rPr>
          <w:sz w:val="22"/>
          <w:szCs w:val="22"/>
        </w:rPr>
      </w:pPr>
    </w:p>
    <w:p w14:paraId="0881F0FE" w14:textId="77777777" w:rsidR="00490DCE" w:rsidRDefault="004D7057" w:rsidP="001C08B3">
      <w:pPr>
        <w:pStyle w:val="Default"/>
        <w:jc w:val="both"/>
        <w:rPr>
          <w:sz w:val="22"/>
          <w:szCs w:val="22"/>
        </w:rPr>
      </w:pPr>
      <w:r w:rsidRPr="001C08B3">
        <w:rPr>
          <w:sz w:val="22"/>
          <w:szCs w:val="22"/>
        </w:rPr>
        <w:t>Offences include:</w:t>
      </w:r>
    </w:p>
    <w:p w14:paraId="7C0701FB" w14:textId="77777777" w:rsidR="00490DCE" w:rsidRDefault="004D7057" w:rsidP="00490DCE">
      <w:pPr>
        <w:pStyle w:val="Default"/>
        <w:jc w:val="both"/>
        <w:rPr>
          <w:sz w:val="22"/>
          <w:szCs w:val="22"/>
        </w:rPr>
      </w:pPr>
      <w:r w:rsidRPr="001C08B3">
        <w:rPr>
          <w:sz w:val="22"/>
          <w:szCs w:val="22"/>
        </w:rPr>
        <w:t xml:space="preserve"> </w:t>
      </w:r>
    </w:p>
    <w:p w14:paraId="33E405DA" w14:textId="77777777" w:rsidR="00490DCE" w:rsidRDefault="004D7057" w:rsidP="001C08B3">
      <w:pPr>
        <w:pStyle w:val="Default"/>
        <w:numPr>
          <w:ilvl w:val="0"/>
          <w:numId w:val="34"/>
        </w:numPr>
        <w:spacing w:after="255"/>
        <w:jc w:val="both"/>
        <w:rPr>
          <w:sz w:val="22"/>
          <w:szCs w:val="22"/>
        </w:rPr>
      </w:pPr>
      <w:r w:rsidRPr="001C08B3">
        <w:rPr>
          <w:sz w:val="22"/>
          <w:szCs w:val="22"/>
        </w:rPr>
        <w:t xml:space="preserve">failing to report knowledge and/or suspicion of money laundering </w:t>
      </w:r>
    </w:p>
    <w:p w14:paraId="4DC145D9" w14:textId="77777777" w:rsidR="00490DCE" w:rsidRDefault="004D7057" w:rsidP="001C08B3">
      <w:pPr>
        <w:pStyle w:val="Default"/>
        <w:numPr>
          <w:ilvl w:val="0"/>
          <w:numId w:val="34"/>
        </w:numPr>
        <w:spacing w:after="255"/>
        <w:jc w:val="both"/>
        <w:rPr>
          <w:sz w:val="22"/>
          <w:szCs w:val="22"/>
        </w:rPr>
      </w:pPr>
      <w:r w:rsidRPr="00490DCE">
        <w:rPr>
          <w:sz w:val="22"/>
          <w:szCs w:val="22"/>
        </w:rPr>
        <w:t xml:space="preserve">failing to have adequate procedures to guard against money laundering </w:t>
      </w:r>
    </w:p>
    <w:p w14:paraId="0AA184E1" w14:textId="77777777" w:rsidR="00490DCE" w:rsidRDefault="004D7057" w:rsidP="001C08B3">
      <w:pPr>
        <w:pStyle w:val="Default"/>
        <w:numPr>
          <w:ilvl w:val="0"/>
          <w:numId w:val="34"/>
        </w:numPr>
        <w:spacing w:after="255"/>
        <w:jc w:val="both"/>
        <w:rPr>
          <w:sz w:val="22"/>
          <w:szCs w:val="22"/>
        </w:rPr>
      </w:pPr>
      <w:r w:rsidRPr="00490DCE">
        <w:rPr>
          <w:sz w:val="22"/>
          <w:szCs w:val="22"/>
        </w:rPr>
        <w:t xml:space="preserve">knowingly assisting money launderers </w:t>
      </w:r>
    </w:p>
    <w:p w14:paraId="7173668E" w14:textId="77777777" w:rsidR="00490DCE" w:rsidRDefault="004D7057" w:rsidP="001C08B3">
      <w:pPr>
        <w:pStyle w:val="Default"/>
        <w:numPr>
          <w:ilvl w:val="0"/>
          <w:numId w:val="34"/>
        </w:numPr>
        <w:spacing w:after="255"/>
        <w:jc w:val="both"/>
        <w:rPr>
          <w:sz w:val="22"/>
          <w:szCs w:val="22"/>
        </w:rPr>
      </w:pPr>
      <w:r w:rsidRPr="00490DCE">
        <w:rPr>
          <w:sz w:val="22"/>
          <w:szCs w:val="22"/>
        </w:rPr>
        <w:t xml:space="preserve">tipping-off suspected money launderers </w:t>
      </w:r>
    </w:p>
    <w:p w14:paraId="733245FA" w14:textId="77777777" w:rsidR="004D7057" w:rsidRPr="00490DCE" w:rsidRDefault="004D7057" w:rsidP="001C08B3">
      <w:pPr>
        <w:pStyle w:val="Default"/>
        <w:numPr>
          <w:ilvl w:val="0"/>
          <w:numId w:val="34"/>
        </w:numPr>
        <w:spacing w:after="255"/>
        <w:jc w:val="both"/>
        <w:rPr>
          <w:sz w:val="22"/>
          <w:szCs w:val="22"/>
        </w:rPr>
      </w:pPr>
      <w:r w:rsidRPr="00490DCE">
        <w:rPr>
          <w:sz w:val="22"/>
          <w:szCs w:val="22"/>
        </w:rPr>
        <w:t xml:space="preserve">recklessly making a false or misleading statement in the context of money laundering </w:t>
      </w:r>
    </w:p>
    <w:p w14:paraId="6AB37357" w14:textId="77777777" w:rsidR="00674F84" w:rsidRDefault="00674F84" w:rsidP="00B51104">
      <w:pPr>
        <w:pStyle w:val="NormalIndent"/>
        <w:ind w:left="0"/>
        <w:rPr>
          <w:rFonts w:ascii="Arial Narrow" w:hAnsi="Arial Narrow" w:cs="Arial"/>
          <w:szCs w:val="24"/>
        </w:rPr>
      </w:pPr>
    </w:p>
    <w:p w14:paraId="015CC3A0" w14:textId="77777777" w:rsidR="00F53D8C" w:rsidRDefault="00F53D8C" w:rsidP="003D1F5E">
      <w:pPr>
        <w:pStyle w:val="NormalIndent"/>
        <w:spacing w:after="0"/>
        <w:ind w:left="0"/>
        <w:rPr>
          <w:rFonts w:ascii="Arial Narrow" w:hAnsi="Arial Narrow" w:cs="Arial"/>
          <w:szCs w:val="24"/>
        </w:rPr>
      </w:pPr>
    </w:p>
    <w:p w14:paraId="5EC97DA1" w14:textId="77777777" w:rsidR="00B51104" w:rsidRDefault="00B51104" w:rsidP="003D1F5E">
      <w:pPr>
        <w:pStyle w:val="NormalIndent"/>
        <w:spacing w:after="0"/>
        <w:ind w:left="0"/>
        <w:rPr>
          <w:rFonts w:ascii="Arial Narrow" w:hAnsi="Arial Narrow" w:cs="Arial"/>
          <w:szCs w:val="24"/>
        </w:rPr>
      </w:pPr>
    </w:p>
    <w:p w14:paraId="72E585A5" w14:textId="77777777" w:rsidR="00B51104" w:rsidRDefault="00B51104" w:rsidP="003D1F5E">
      <w:pPr>
        <w:pStyle w:val="NormalIndent"/>
        <w:spacing w:after="0"/>
        <w:ind w:left="0"/>
        <w:rPr>
          <w:rFonts w:ascii="Arial Narrow" w:hAnsi="Arial Narrow" w:cs="Arial"/>
          <w:szCs w:val="24"/>
        </w:rPr>
      </w:pPr>
    </w:p>
    <w:p w14:paraId="6A44EF6B" w14:textId="77777777" w:rsidR="00B51104" w:rsidRDefault="00B51104" w:rsidP="003D1F5E">
      <w:pPr>
        <w:pStyle w:val="NormalIndent"/>
        <w:spacing w:after="0"/>
        <w:ind w:left="0"/>
        <w:rPr>
          <w:rFonts w:ascii="Arial Narrow" w:hAnsi="Arial Narrow" w:cs="Arial"/>
          <w:szCs w:val="24"/>
        </w:rPr>
      </w:pPr>
    </w:p>
    <w:p w14:paraId="71A1CC09" w14:textId="77777777" w:rsidR="001B0C40" w:rsidRDefault="001B0C40" w:rsidP="00F53D8C">
      <w:pPr>
        <w:pStyle w:val="NormalIndent"/>
        <w:spacing w:after="0"/>
        <w:ind w:left="0"/>
        <w:rPr>
          <w:rFonts w:ascii="Arial Narrow" w:hAnsi="Arial Narrow" w:cs="Arial"/>
          <w:szCs w:val="24"/>
        </w:rPr>
      </w:pPr>
    </w:p>
    <w:p w14:paraId="671D723F" w14:textId="77777777" w:rsidR="001B0C40" w:rsidRDefault="001B0C40" w:rsidP="00F53D8C">
      <w:pPr>
        <w:pStyle w:val="NormalIndent"/>
        <w:spacing w:after="0"/>
        <w:ind w:left="0"/>
        <w:rPr>
          <w:rFonts w:ascii="Arial Narrow" w:hAnsi="Arial Narrow" w:cs="Arial"/>
          <w:szCs w:val="24"/>
        </w:rPr>
      </w:pPr>
    </w:p>
    <w:p w14:paraId="6FB4DA30" w14:textId="77777777" w:rsidR="00B51104" w:rsidRDefault="00B51104" w:rsidP="00B51104">
      <w:pPr>
        <w:pStyle w:val="NormalIndent"/>
        <w:spacing w:after="0"/>
        <w:ind w:left="0"/>
        <w:rPr>
          <w:rFonts w:ascii="Arial Narrow" w:hAnsi="Arial Narrow" w:cs="Arial"/>
          <w:b/>
          <w:szCs w:val="24"/>
        </w:rPr>
      </w:pPr>
    </w:p>
    <w:p w14:paraId="08235495" w14:textId="77777777" w:rsidR="00B51104" w:rsidRDefault="00B51104" w:rsidP="00B51104">
      <w:pPr>
        <w:pStyle w:val="NormalIndent"/>
        <w:spacing w:after="0"/>
        <w:ind w:left="0"/>
        <w:rPr>
          <w:rFonts w:ascii="Arial Narrow" w:hAnsi="Arial Narrow" w:cs="Arial"/>
          <w:b/>
          <w:szCs w:val="24"/>
        </w:rPr>
      </w:pPr>
    </w:p>
    <w:p w14:paraId="4E709665" w14:textId="77777777" w:rsidR="00B51104" w:rsidRDefault="00B51104" w:rsidP="00B51104">
      <w:pPr>
        <w:pStyle w:val="NormalIndent"/>
        <w:spacing w:after="0"/>
        <w:ind w:left="0"/>
        <w:rPr>
          <w:rFonts w:ascii="Arial Narrow" w:hAnsi="Arial Narrow" w:cs="Arial"/>
          <w:b/>
          <w:szCs w:val="24"/>
        </w:rPr>
      </w:pPr>
    </w:p>
    <w:p w14:paraId="5046785B" w14:textId="77777777" w:rsidR="00674F84" w:rsidRPr="000F3848" w:rsidRDefault="00674F84" w:rsidP="00F53D8C">
      <w:pPr>
        <w:pStyle w:val="NormalIndent"/>
        <w:spacing w:after="0"/>
        <w:ind w:left="0"/>
        <w:rPr>
          <w:rFonts w:ascii="Arial Narrow" w:hAnsi="Arial Narrow" w:cs="Arial"/>
          <w:b/>
          <w:szCs w:val="24"/>
        </w:rPr>
      </w:pPr>
      <w:r w:rsidRPr="000F3848">
        <w:rPr>
          <w:rFonts w:ascii="Arial Narrow" w:hAnsi="Arial Narrow" w:cs="Arial"/>
          <w:b/>
          <w:szCs w:val="24"/>
        </w:rPr>
        <w:lastRenderedPageBreak/>
        <w:t>Appendix B</w:t>
      </w:r>
      <w:r w:rsidR="00F53D8C" w:rsidRPr="000F3848">
        <w:rPr>
          <w:rFonts w:ascii="Arial Narrow" w:hAnsi="Arial Narrow" w:cs="Arial"/>
          <w:b/>
          <w:szCs w:val="24"/>
        </w:rPr>
        <w:t xml:space="preserve">      </w:t>
      </w:r>
      <w:r w:rsidRPr="000F3848">
        <w:rPr>
          <w:rFonts w:ascii="Arial Narrow" w:hAnsi="Arial Narrow" w:cs="Arial"/>
          <w:b/>
          <w:szCs w:val="24"/>
        </w:rPr>
        <w:t>Suspected Money Laundering Report Form</w:t>
      </w:r>
    </w:p>
    <w:p w14:paraId="3A8428D4" w14:textId="77777777" w:rsidR="00F53D8C" w:rsidRDefault="00F53D8C" w:rsidP="001C08B3">
      <w:pPr>
        <w:pStyle w:val="NormalIndent"/>
        <w:spacing w:after="0"/>
        <w:ind w:left="0"/>
        <w:rPr>
          <w:rFonts w:ascii="Arial Narrow" w:hAnsi="Arial Narrow" w:cs="Arial"/>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47"/>
      </w:tblGrid>
      <w:tr w:rsidR="00696F58" w:rsidRPr="005A6A03" w14:paraId="19F2AA1B" w14:textId="77777777" w:rsidTr="005A6A03">
        <w:tc>
          <w:tcPr>
            <w:tcW w:w="9260" w:type="dxa"/>
            <w:gridSpan w:val="2"/>
            <w:shd w:val="clear" w:color="auto" w:fill="auto"/>
          </w:tcPr>
          <w:p w14:paraId="7B1F2AD3" w14:textId="77777777" w:rsidR="00696F58" w:rsidRPr="001C08B3" w:rsidRDefault="00696F58" w:rsidP="005A6A03">
            <w:pPr>
              <w:pStyle w:val="NormalIndent"/>
              <w:spacing w:after="0"/>
              <w:ind w:left="0"/>
              <w:jc w:val="center"/>
              <w:rPr>
                <w:rFonts w:ascii="Arial" w:hAnsi="Arial" w:cs="Arial"/>
                <w:b/>
                <w:sz w:val="20"/>
              </w:rPr>
            </w:pPr>
            <w:r w:rsidRPr="001C08B3">
              <w:rPr>
                <w:rFonts w:ascii="Arial" w:hAnsi="Arial" w:cs="Arial"/>
                <w:b/>
                <w:sz w:val="20"/>
              </w:rPr>
              <w:t>CONFIDENTIAL – Suspected Money Laundering Report Form</w:t>
            </w:r>
          </w:p>
          <w:p w14:paraId="75BACA60" w14:textId="77777777" w:rsidR="00696F58" w:rsidRPr="001C08B3" w:rsidRDefault="00696F58" w:rsidP="005A6A03">
            <w:pPr>
              <w:pStyle w:val="NormalIndent"/>
              <w:spacing w:after="0"/>
              <w:ind w:left="0"/>
              <w:jc w:val="center"/>
              <w:rPr>
                <w:rFonts w:ascii="Arial" w:hAnsi="Arial" w:cs="Arial"/>
                <w:i/>
                <w:sz w:val="20"/>
              </w:rPr>
            </w:pPr>
            <w:r w:rsidRPr="001C08B3">
              <w:rPr>
                <w:rFonts w:ascii="Arial" w:hAnsi="Arial" w:cs="Arial"/>
                <w:i/>
                <w:sz w:val="20"/>
              </w:rPr>
              <w:t xml:space="preserve">Please complete and send to the </w:t>
            </w:r>
            <w:r w:rsidR="00F53D8C" w:rsidRPr="001C08B3">
              <w:rPr>
                <w:rFonts w:ascii="Arial" w:hAnsi="Arial" w:cs="Arial"/>
                <w:i/>
                <w:sz w:val="20"/>
              </w:rPr>
              <w:t>Chief Officer (Resources)</w:t>
            </w:r>
          </w:p>
        </w:tc>
      </w:tr>
      <w:tr w:rsidR="00696F58" w:rsidRPr="005A6A03" w14:paraId="2C5455E3" w14:textId="77777777" w:rsidTr="005A6A03">
        <w:tc>
          <w:tcPr>
            <w:tcW w:w="4630" w:type="dxa"/>
            <w:shd w:val="clear" w:color="auto" w:fill="auto"/>
          </w:tcPr>
          <w:p w14:paraId="0D749093"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From</w:t>
            </w:r>
          </w:p>
        </w:tc>
        <w:tc>
          <w:tcPr>
            <w:tcW w:w="4630" w:type="dxa"/>
            <w:shd w:val="clear" w:color="auto" w:fill="auto"/>
          </w:tcPr>
          <w:p w14:paraId="4BDB04CF"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School/Unit</w:t>
            </w:r>
          </w:p>
        </w:tc>
      </w:tr>
      <w:tr w:rsidR="00696F58" w:rsidRPr="005A6A03" w14:paraId="6A41D991" w14:textId="77777777" w:rsidTr="005A6A03">
        <w:tc>
          <w:tcPr>
            <w:tcW w:w="9260" w:type="dxa"/>
            <w:gridSpan w:val="2"/>
            <w:shd w:val="clear" w:color="auto" w:fill="auto"/>
          </w:tcPr>
          <w:p w14:paraId="3A6FB364"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Contact Details</w:t>
            </w:r>
          </w:p>
        </w:tc>
      </w:tr>
      <w:tr w:rsidR="00696F58" w:rsidRPr="005A6A03" w14:paraId="64D0A9F6" w14:textId="77777777" w:rsidTr="005A6A03">
        <w:tc>
          <w:tcPr>
            <w:tcW w:w="9260" w:type="dxa"/>
            <w:gridSpan w:val="2"/>
            <w:shd w:val="clear" w:color="auto" w:fill="auto"/>
          </w:tcPr>
          <w:p w14:paraId="7B44927F"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 xml:space="preserve">Details of suspected </w:t>
            </w:r>
            <w:r w:rsidR="00A75FF6" w:rsidRPr="001C08B3">
              <w:rPr>
                <w:rFonts w:ascii="Arial" w:hAnsi="Arial" w:cs="Arial"/>
                <w:sz w:val="20"/>
              </w:rPr>
              <w:t>offence</w:t>
            </w:r>
            <w:r w:rsidRPr="001C08B3">
              <w:rPr>
                <w:rFonts w:ascii="Arial" w:hAnsi="Arial" w:cs="Arial"/>
                <w:sz w:val="20"/>
              </w:rPr>
              <w:t xml:space="preserve"> (add additional sheets if required)</w:t>
            </w:r>
          </w:p>
          <w:p w14:paraId="10B517E3" w14:textId="77777777" w:rsidR="00A75FF6" w:rsidRPr="001C08B3" w:rsidRDefault="00A75FF6" w:rsidP="005A6A03">
            <w:pPr>
              <w:pStyle w:val="NormalIndent"/>
              <w:ind w:left="0"/>
              <w:rPr>
                <w:rFonts w:ascii="Arial" w:hAnsi="Arial" w:cs="Arial"/>
                <w:sz w:val="20"/>
              </w:rPr>
            </w:pPr>
          </w:p>
          <w:p w14:paraId="0E621BC9" w14:textId="77777777" w:rsidR="00190945" w:rsidRPr="001C08B3" w:rsidRDefault="00190945" w:rsidP="005A6A03">
            <w:pPr>
              <w:pStyle w:val="NormalIndent"/>
              <w:ind w:left="0"/>
              <w:rPr>
                <w:rFonts w:ascii="Arial" w:hAnsi="Arial" w:cs="Arial"/>
                <w:sz w:val="20"/>
              </w:rPr>
            </w:pPr>
          </w:p>
        </w:tc>
      </w:tr>
      <w:tr w:rsidR="00696F58" w:rsidRPr="005A6A03" w14:paraId="24015114" w14:textId="77777777" w:rsidTr="005A6A03">
        <w:tc>
          <w:tcPr>
            <w:tcW w:w="9260" w:type="dxa"/>
            <w:gridSpan w:val="2"/>
            <w:shd w:val="clear" w:color="auto" w:fill="auto"/>
          </w:tcPr>
          <w:p w14:paraId="34152832"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Name(s) and address(es) of person(s) involved, including relationship with Cardiff Metropolitan University</w:t>
            </w:r>
          </w:p>
          <w:p w14:paraId="2AB3DA3C" w14:textId="77777777" w:rsidR="00696F58" w:rsidRPr="001C08B3" w:rsidRDefault="00696F58" w:rsidP="005A6A03">
            <w:pPr>
              <w:pStyle w:val="NormalIndent"/>
              <w:ind w:left="0"/>
              <w:rPr>
                <w:rFonts w:ascii="Arial" w:hAnsi="Arial" w:cs="Arial"/>
                <w:sz w:val="20"/>
              </w:rPr>
            </w:pPr>
          </w:p>
          <w:p w14:paraId="50C801FE" w14:textId="77777777" w:rsidR="00190945" w:rsidRPr="001C08B3" w:rsidRDefault="00190945" w:rsidP="005A6A03">
            <w:pPr>
              <w:pStyle w:val="NormalIndent"/>
              <w:ind w:left="0"/>
              <w:rPr>
                <w:rFonts w:ascii="Arial" w:hAnsi="Arial" w:cs="Arial"/>
                <w:sz w:val="20"/>
              </w:rPr>
            </w:pPr>
          </w:p>
        </w:tc>
      </w:tr>
      <w:tr w:rsidR="00696F58" w:rsidRPr="005A6A03" w14:paraId="768DCF19" w14:textId="77777777" w:rsidTr="005A6A03">
        <w:tc>
          <w:tcPr>
            <w:tcW w:w="9260" w:type="dxa"/>
            <w:gridSpan w:val="2"/>
            <w:shd w:val="clear" w:color="auto" w:fill="auto"/>
          </w:tcPr>
          <w:p w14:paraId="61904401"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Nature, value and timing of activity involved</w:t>
            </w:r>
          </w:p>
        </w:tc>
      </w:tr>
      <w:tr w:rsidR="00696F58" w:rsidRPr="005A6A03" w14:paraId="24ABEC87" w14:textId="77777777" w:rsidTr="005A6A03">
        <w:tc>
          <w:tcPr>
            <w:tcW w:w="9260" w:type="dxa"/>
            <w:gridSpan w:val="2"/>
            <w:shd w:val="clear" w:color="auto" w:fill="auto"/>
          </w:tcPr>
          <w:p w14:paraId="394EF223"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Nature of suspicions</w:t>
            </w:r>
          </w:p>
        </w:tc>
      </w:tr>
      <w:tr w:rsidR="00696F58" w:rsidRPr="005A6A03" w14:paraId="27D9C883" w14:textId="77777777" w:rsidTr="005A6A03">
        <w:tc>
          <w:tcPr>
            <w:tcW w:w="9260" w:type="dxa"/>
            <w:gridSpan w:val="2"/>
            <w:shd w:val="clear" w:color="auto" w:fill="auto"/>
          </w:tcPr>
          <w:p w14:paraId="729DB947"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Details of any enquires undertaken to date</w:t>
            </w:r>
          </w:p>
        </w:tc>
      </w:tr>
      <w:tr w:rsidR="00696F58" w:rsidRPr="005A6A03" w14:paraId="11D51004" w14:textId="77777777" w:rsidTr="005A6A03">
        <w:tc>
          <w:tcPr>
            <w:tcW w:w="9260" w:type="dxa"/>
            <w:gridSpan w:val="2"/>
            <w:shd w:val="clear" w:color="auto" w:fill="auto"/>
          </w:tcPr>
          <w:p w14:paraId="68EE1CD5"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Who have you discussed your suspicions with?</w:t>
            </w:r>
          </w:p>
        </w:tc>
      </w:tr>
      <w:tr w:rsidR="00696F58" w:rsidRPr="005A6A03" w14:paraId="27F04AE8" w14:textId="77777777" w:rsidTr="005A6A03">
        <w:tc>
          <w:tcPr>
            <w:tcW w:w="9260" w:type="dxa"/>
            <w:gridSpan w:val="2"/>
            <w:shd w:val="clear" w:color="auto" w:fill="auto"/>
          </w:tcPr>
          <w:p w14:paraId="35D42DDD"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Are there any outstanding transactions?</w:t>
            </w:r>
          </w:p>
        </w:tc>
      </w:tr>
      <w:tr w:rsidR="00696F58" w:rsidRPr="005A6A03" w14:paraId="03748A14" w14:textId="77777777" w:rsidTr="005A6A03">
        <w:tc>
          <w:tcPr>
            <w:tcW w:w="9260" w:type="dxa"/>
            <w:gridSpan w:val="2"/>
            <w:shd w:val="clear" w:color="auto" w:fill="auto"/>
          </w:tcPr>
          <w:p w14:paraId="48767508"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Any other relevant information?</w:t>
            </w:r>
          </w:p>
        </w:tc>
      </w:tr>
      <w:tr w:rsidR="00696F58" w:rsidRPr="005A6A03" w14:paraId="1D02DE66" w14:textId="77777777" w:rsidTr="005A6A03">
        <w:tc>
          <w:tcPr>
            <w:tcW w:w="4630" w:type="dxa"/>
            <w:shd w:val="clear" w:color="auto" w:fill="auto"/>
          </w:tcPr>
          <w:p w14:paraId="28E1D066"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Signed</w:t>
            </w:r>
          </w:p>
        </w:tc>
        <w:tc>
          <w:tcPr>
            <w:tcW w:w="4630" w:type="dxa"/>
            <w:shd w:val="clear" w:color="auto" w:fill="auto"/>
          </w:tcPr>
          <w:p w14:paraId="7A049631" w14:textId="77777777" w:rsidR="00696F58" w:rsidRPr="001C08B3" w:rsidRDefault="00696F58" w:rsidP="005A6A03">
            <w:pPr>
              <w:pStyle w:val="NormalIndent"/>
              <w:ind w:left="0"/>
              <w:rPr>
                <w:rFonts w:ascii="Arial" w:hAnsi="Arial" w:cs="Arial"/>
                <w:sz w:val="20"/>
              </w:rPr>
            </w:pPr>
            <w:r w:rsidRPr="001C08B3">
              <w:rPr>
                <w:rFonts w:ascii="Arial" w:hAnsi="Arial" w:cs="Arial"/>
                <w:sz w:val="20"/>
              </w:rPr>
              <w:t>Date</w:t>
            </w:r>
          </w:p>
        </w:tc>
      </w:tr>
      <w:tr w:rsidR="00696F58" w:rsidRPr="005A6A03" w14:paraId="3787013D" w14:textId="77777777" w:rsidTr="005A6A03">
        <w:tc>
          <w:tcPr>
            <w:tcW w:w="4630" w:type="dxa"/>
            <w:shd w:val="clear" w:color="auto" w:fill="auto"/>
          </w:tcPr>
          <w:p w14:paraId="121AA7A1" w14:textId="77777777" w:rsidR="00A75FF6" w:rsidRPr="001C08B3" w:rsidRDefault="00696F58" w:rsidP="005A6A03">
            <w:pPr>
              <w:pStyle w:val="NormalIndent"/>
              <w:spacing w:after="0"/>
              <w:ind w:left="0"/>
              <w:rPr>
                <w:rFonts w:ascii="Arial" w:hAnsi="Arial" w:cs="Arial"/>
                <w:sz w:val="20"/>
              </w:rPr>
            </w:pPr>
            <w:r w:rsidRPr="001C08B3">
              <w:rPr>
                <w:rFonts w:ascii="Arial" w:hAnsi="Arial" w:cs="Arial"/>
                <w:sz w:val="20"/>
              </w:rPr>
              <w:t>Send completed form to;</w:t>
            </w:r>
          </w:p>
          <w:p w14:paraId="239D8449" w14:textId="77777777" w:rsidR="00696F58" w:rsidRPr="001C08B3" w:rsidRDefault="00F53D8C" w:rsidP="005A6A03">
            <w:pPr>
              <w:pStyle w:val="NormalIndent"/>
              <w:spacing w:after="0"/>
              <w:ind w:left="0"/>
              <w:rPr>
                <w:rFonts w:ascii="Arial" w:hAnsi="Arial" w:cs="Arial"/>
                <w:sz w:val="20"/>
              </w:rPr>
            </w:pPr>
            <w:r w:rsidRPr="001C08B3">
              <w:rPr>
                <w:rFonts w:ascii="Arial" w:hAnsi="Arial" w:cs="Arial"/>
                <w:sz w:val="20"/>
              </w:rPr>
              <w:t>The Chief Officer (Resources)</w:t>
            </w:r>
          </w:p>
          <w:p w14:paraId="6CE8B238" w14:textId="77777777" w:rsidR="00696F58" w:rsidRPr="001C08B3" w:rsidRDefault="000F3848" w:rsidP="005A6A03">
            <w:pPr>
              <w:pStyle w:val="NormalIndent"/>
              <w:spacing w:after="0" w:line="240" w:lineRule="auto"/>
              <w:ind w:left="0"/>
              <w:rPr>
                <w:rFonts w:ascii="Arial" w:hAnsi="Arial" w:cs="Arial"/>
                <w:sz w:val="20"/>
              </w:rPr>
            </w:pPr>
            <w:r>
              <w:rPr>
                <w:rFonts w:ascii="Arial" w:hAnsi="Arial" w:cs="Arial"/>
                <w:sz w:val="20"/>
              </w:rPr>
              <w:t>Maritime House</w:t>
            </w:r>
          </w:p>
          <w:p w14:paraId="3609F60C" w14:textId="77777777" w:rsidR="00A75FF6" w:rsidRPr="001C08B3" w:rsidRDefault="00A75FF6" w:rsidP="005A6A03">
            <w:pPr>
              <w:pStyle w:val="NormalIndent"/>
              <w:spacing w:after="0" w:line="240" w:lineRule="auto"/>
              <w:ind w:left="0"/>
              <w:rPr>
                <w:rFonts w:ascii="Arial" w:hAnsi="Arial" w:cs="Arial"/>
                <w:sz w:val="20"/>
              </w:rPr>
            </w:pPr>
            <w:r w:rsidRPr="001C08B3">
              <w:rPr>
                <w:rFonts w:ascii="Arial" w:hAnsi="Arial" w:cs="Arial"/>
                <w:sz w:val="20"/>
              </w:rPr>
              <w:t>Western Avenue</w:t>
            </w:r>
          </w:p>
          <w:p w14:paraId="3730ECD2" w14:textId="77777777" w:rsidR="00A75FF6" w:rsidRPr="001C08B3" w:rsidRDefault="00696F58" w:rsidP="005A6A03">
            <w:pPr>
              <w:pStyle w:val="NormalIndent"/>
              <w:spacing w:after="0" w:line="240" w:lineRule="auto"/>
              <w:ind w:left="0"/>
              <w:rPr>
                <w:rFonts w:ascii="Arial" w:hAnsi="Arial" w:cs="Arial"/>
                <w:sz w:val="20"/>
              </w:rPr>
            </w:pPr>
            <w:r w:rsidRPr="001C08B3">
              <w:rPr>
                <w:rFonts w:ascii="Arial" w:hAnsi="Arial" w:cs="Arial"/>
                <w:sz w:val="20"/>
              </w:rPr>
              <w:t>Llandaff Campus</w:t>
            </w:r>
          </w:p>
          <w:p w14:paraId="6AFA128C" w14:textId="77777777" w:rsidR="00696F58" w:rsidRPr="001C08B3" w:rsidRDefault="00A75FF6" w:rsidP="005A6A03">
            <w:pPr>
              <w:pStyle w:val="NormalIndent"/>
              <w:spacing w:after="0" w:line="240" w:lineRule="auto"/>
              <w:ind w:left="0"/>
              <w:rPr>
                <w:rFonts w:ascii="Arial" w:hAnsi="Arial" w:cs="Arial"/>
                <w:sz w:val="20"/>
              </w:rPr>
            </w:pPr>
            <w:r w:rsidRPr="001C08B3">
              <w:rPr>
                <w:rFonts w:ascii="Arial" w:hAnsi="Arial" w:cs="Arial"/>
                <w:sz w:val="20"/>
              </w:rPr>
              <w:t>Cardiff CF5 2YB</w:t>
            </w:r>
            <w:r w:rsidR="00696F58" w:rsidRPr="001C08B3">
              <w:rPr>
                <w:rFonts w:ascii="Arial" w:hAnsi="Arial" w:cs="Arial"/>
                <w:sz w:val="20"/>
              </w:rPr>
              <w:t xml:space="preserve"> </w:t>
            </w:r>
          </w:p>
        </w:tc>
        <w:tc>
          <w:tcPr>
            <w:tcW w:w="4630" w:type="dxa"/>
            <w:shd w:val="clear" w:color="auto" w:fill="auto"/>
          </w:tcPr>
          <w:p w14:paraId="16A67208" w14:textId="77777777" w:rsidR="00696F58" w:rsidRPr="001C08B3" w:rsidRDefault="00696F58" w:rsidP="005A6A03">
            <w:pPr>
              <w:pStyle w:val="NormalIndent"/>
              <w:spacing w:after="0" w:line="240" w:lineRule="auto"/>
              <w:ind w:left="0"/>
              <w:rPr>
                <w:rFonts w:ascii="Arial" w:hAnsi="Arial" w:cs="Arial"/>
                <w:sz w:val="20"/>
              </w:rPr>
            </w:pPr>
          </w:p>
          <w:p w14:paraId="0A716969" w14:textId="77777777" w:rsidR="00A75FF6" w:rsidRPr="001C08B3" w:rsidRDefault="00A75FF6" w:rsidP="005A6A03">
            <w:pPr>
              <w:pStyle w:val="NormalIndent"/>
              <w:spacing w:after="0" w:line="240" w:lineRule="auto"/>
              <w:ind w:left="0"/>
              <w:rPr>
                <w:rFonts w:ascii="Arial" w:hAnsi="Arial" w:cs="Arial"/>
                <w:sz w:val="20"/>
              </w:rPr>
            </w:pPr>
          </w:p>
          <w:p w14:paraId="3BE5A614" w14:textId="77777777" w:rsidR="00696F58" w:rsidRPr="001C08B3" w:rsidRDefault="00696F58" w:rsidP="005A6A03">
            <w:pPr>
              <w:pStyle w:val="NormalIndent"/>
              <w:spacing w:after="0" w:line="240" w:lineRule="auto"/>
              <w:ind w:left="0"/>
              <w:rPr>
                <w:rFonts w:ascii="Arial" w:hAnsi="Arial" w:cs="Arial"/>
                <w:sz w:val="20"/>
              </w:rPr>
            </w:pPr>
            <w:r w:rsidRPr="001C08B3">
              <w:rPr>
                <w:rFonts w:ascii="Arial" w:hAnsi="Arial" w:cs="Arial"/>
                <w:sz w:val="20"/>
              </w:rPr>
              <w:t>02920 41 6063</w:t>
            </w:r>
          </w:p>
          <w:p w14:paraId="74212B4C" w14:textId="77777777" w:rsidR="00696F58" w:rsidRPr="001C08B3" w:rsidRDefault="00696F58" w:rsidP="005A6A03">
            <w:pPr>
              <w:pStyle w:val="NormalIndent"/>
              <w:spacing w:after="0" w:line="240" w:lineRule="auto"/>
              <w:ind w:left="0"/>
              <w:rPr>
                <w:rFonts w:ascii="Arial" w:hAnsi="Arial" w:cs="Arial"/>
                <w:sz w:val="20"/>
              </w:rPr>
            </w:pPr>
            <w:r w:rsidRPr="001C08B3">
              <w:rPr>
                <w:rFonts w:ascii="Arial" w:hAnsi="Arial" w:cs="Arial"/>
                <w:sz w:val="20"/>
              </w:rPr>
              <w:t>dllewellyn@cardiffmet.ac.uk</w:t>
            </w:r>
          </w:p>
        </w:tc>
      </w:tr>
      <w:tr w:rsidR="00696F58" w:rsidRPr="005A6A03" w14:paraId="78741120" w14:textId="77777777" w:rsidTr="005A6A03">
        <w:tc>
          <w:tcPr>
            <w:tcW w:w="9260" w:type="dxa"/>
            <w:gridSpan w:val="2"/>
            <w:shd w:val="clear" w:color="auto" w:fill="auto"/>
          </w:tcPr>
          <w:p w14:paraId="51475A19" w14:textId="77777777" w:rsidR="001B0C40" w:rsidRDefault="001B0C40"/>
          <w:tbl>
            <w:tblPr>
              <w:tblW w:w="0" w:type="auto"/>
              <w:tblBorders>
                <w:top w:val="nil"/>
                <w:left w:val="nil"/>
                <w:bottom w:val="nil"/>
                <w:right w:val="nil"/>
              </w:tblBorders>
              <w:tblLook w:val="0000" w:firstRow="0" w:lastRow="0" w:firstColumn="0" w:lastColumn="0" w:noHBand="0" w:noVBand="0"/>
            </w:tblPr>
            <w:tblGrid>
              <w:gridCol w:w="8818"/>
            </w:tblGrid>
            <w:tr w:rsidR="00696F58" w:rsidRPr="001C08B3" w14:paraId="0516402C" w14:textId="77777777">
              <w:trPr>
                <w:trHeight w:val="377"/>
              </w:trPr>
              <w:tc>
                <w:tcPr>
                  <w:tcW w:w="0" w:type="auto"/>
                </w:tcPr>
                <w:p w14:paraId="39586239" w14:textId="77777777" w:rsidR="00696F58" w:rsidRDefault="00696F58" w:rsidP="00696F58">
                  <w:pPr>
                    <w:autoSpaceDE w:val="0"/>
                    <w:autoSpaceDN w:val="0"/>
                    <w:adjustRightInd w:val="0"/>
                    <w:rPr>
                      <w:rFonts w:ascii="Arial" w:hAnsi="Arial" w:cs="Arial"/>
                      <w:b/>
                      <w:i/>
                      <w:iCs/>
                      <w:color w:val="000000"/>
                      <w:sz w:val="18"/>
                      <w:szCs w:val="18"/>
                      <w:lang w:eastAsia="en-GB"/>
                    </w:rPr>
                  </w:pPr>
                  <w:r w:rsidRPr="001C08B3">
                    <w:rPr>
                      <w:rFonts w:ascii="Arial" w:hAnsi="Arial" w:cs="Arial"/>
                      <w:b/>
                      <w:i/>
                      <w:iCs/>
                      <w:color w:val="000000"/>
                      <w:sz w:val="18"/>
                      <w:szCs w:val="18"/>
                      <w:lang w:eastAsia="en-GB"/>
                    </w:rPr>
                    <w:t xml:space="preserve">Please do not discuss the content of this report with anyone you believe to be involved in the suspected money laundering activity described. To do so may constitute a tipping off offence, which carries a maximum penalty of five years’ imprisonment and/or an unlimited fine. </w:t>
                  </w:r>
                </w:p>
                <w:p w14:paraId="0EBD0930" w14:textId="77777777" w:rsidR="001B0C40" w:rsidRPr="001C08B3" w:rsidRDefault="001B0C40" w:rsidP="00696F58">
                  <w:pPr>
                    <w:autoSpaceDE w:val="0"/>
                    <w:autoSpaceDN w:val="0"/>
                    <w:adjustRightInd w:val="0"/>
                    <w:rPr>
                      <w:rFonts w:ascii="Arial" w:hAnsi="Arial" w:cs="Arial"/>
                      <w:b/>
                      <w:color w:val="000000"/>
                      <w:sz w:val="18"/>
                      <w:szCs w:val="18"/>
                      <w:lang w:eastAsia="en-GB"/>
                    </w:rPr>
                  </w:pPr>
                </w:p>
              </w:tc>
            </w:tr>
          </w:tbl>
          <w:p w14:paraId="41A88145" w14:textId="77777777" w:rsidR="00696F58" w:rsidRPr="001C08B3" w:rsidRDefault="00696F58" w:rsidP="005A6A03">
            <w:pPr>
              <w:pStyle w:val="NormalIndent"/>
              <w:ind w:left="0"/>
              <w:rPr>
                <w:rFonts w:ascii="Arial" w:hAnsi="Arial" w:cs="Arial"/>
                <w:sz w:val="20"/>
              </w:rPr>
            </w:pPr>
          </w:p>
        </w:tc>
      </w:tr>
    </w:tbl>
    <w:p w14:paraId="17C1E965" w14:textId="77777777" w:rsidR="003E6B00" w:rsidRPr="000F3848" w:rsidRDefault="007A3B55" w:rsidP="001C08B3">
      <w:pPr>
        <w:pStyle w:val="NormalIndent"/>
        <w:ind w:left="360" w:hanging="360"/>
        <w:rPr>
          <w:rFonts w:ascii="Arial" w:hAnsi="Arial" w:cs="Arial"/>
          <w:b/>
          <w:sz w:val="22"/>
          <w:szCs w:val="22"/>
        </w:rPr>
      </w:pPr>
      <w:r w:rsidRPr="000F3848">
        <w:rPr>
          <w:rFonts w:ascii="Arial" w:hAnsi="Arial" w:cs="Arial"/>
          <w:b/>
          <w:sz w:val="22"/>
          <w:szCs w:val="22"/>
        </w:rPr>
        <w:lastRenderedPageBreak/>
        <w:t>A</w:t>
      </w:r>
      <w:r>
        <w:rPr>
          <w:rFonts w:ascii="Arial" w:hAnsi="Arial" w:cs="Arial"/>
          <w:b/>
          <w:sz w:val="22"/>
          <w:szCs w:val="22"/>
        </w:rPr>
        <w:t>ppendix</w:t>
      </w:r>
      <w:r w:rsidRPr="000F3848">
        <w:rPr>
          <w:rFonts w:ascii="Arial" w:hAnsi="Arial" w:cs="Arial"/>
          <w:b/>
          <w:sz w:val="22"/>
          <w:szCs w:val="22"/>
        </w:rPr>
        <w:t xml:space="preserve"> </w:t>
      </w:r>
      <w:r w:rsidR="003E6B00" w:rsidRPr="000F3848">
        <w:rPr>
          <w:rFonts w:ascii="Arial" w:hAnsi="Arial" w:cs="Arial"/>
          <w:b/>
          <w:sz w:val="22"/>
          <w:szCs w:val="22"/>
        </w:rPr>
        <w:t>C</w:t>
      </w:r>
    </w:p>
    <w:p w14:paraId="05238968" w14:textId="77777777" w:rsidR="003E6B00" w:rsidRPr="001C08B3" w:rsidRDefault="003E6B00" w:rsidP="001C08B3">
      <w:pPr>
        <w:pStyle w:val="NormalIndent"/>
        <w:ind w:left="360" w:hanging="360"/>
        <w:rPr>
          <w:rFonts w:ascii="Arial" w:hAnsi="Arial" w:cs="Arial"/>
          <w:sz w:val="22"/>
          <w:szCs w:val="22"/>
        </w:rPr>
      </w:pPr>
      <w:r w:rsidRPr="001C08B3">
        <w:rPr>
          <w:rFonts w:ascii="Arial" w:hAnsi="Arial" w:cs="Arial"/>
          <w:sz w:val="22"/>
          <w:szCs w:val="22"/>
        </w:rPr>
        <w:t>Possible Signs of Money Laundering</w:t>
      </w:r>
    </w:p>
    <w:p w14:paraId="3F5B19B9" w14:textId="77777777" w:rsidR="003E6B00" w:rsidRPr="001C08B3" w:rsidRDefault="003E6B00" w:rsidP="001C08B3">
      <w:pPr>
        <w:pStyle w:val="Default"/>
        <w:jc w:val="both"/>
        <w:rPr>
          <w:sz w:val="22"/>
          <w:szCs w:val="22"/>
        </w:rPr>
      </w:pPr>
      <w:r w:rsidRPr="001C08B3">
        <w:rPr>
          <w:sz w:val="22"/>
          <w:szCs w:val="22"/>
        </w:rPr>
        <w:t xml:space="preserve">The following are types of risk factors which may, either alone or collectively, suggest the possibility of money laundering activity: </w:t>
      </w:r>
    </w:p>
    <w:p w14:paraId="24F697DD" w14:textId="77777777" w:rsidR="000F3848" w:rsidRDefault="000F3848" w:rsidP="001C08B3">
      <w:pPr>
        <w:pStyle w:val="Default"/>
        <w:jc w:val="both"/>
        <w:rPr>
          <w:sz w:val="22"/>
          <w:szCs w:val="22"/>
        </w:rPr>
      </w:pPr>
    </w:p>
    <w:p w14:paraId="232CC1F8" w14:textId="77777777" w:rsidR="00B5039F" w:rsidRDefault="003E6B00" w:rsidP="00B5039F">
      <w:pPr>
        <w:pStyle w:val="Default"/>
        <w:numPr>
          <w:ilvl w:val="0"/>
          <w:numId w:val="35"/>
        </w:numPr>
        <w:jc w:val="both"/>
        <w:rPr>
          <w:sz w:val="22"/>
          <w:szCs w:val="22"/>
        </w:rPr>
      </w:pPr>
      <w:r w:rsidRPr="001C08B3">
        <w:rPr>
          <w:sz w:val="22"/>
          <w:szCs w:val="22"/>
        </w:rPr>
        <w:t xml:space="preserve">A new customer, business partner or sponsor not known to </w:t>
      </w:r>
      <w:r w:rsidR="00190945" w:rsidRPr="001C08B3">
        <w:rPr>
          <w:sz w:val="22"/>
          <w:szCs w:val="22"/>
        </w:rPr>
        <w:t>Cardiff Met</w:t>
      </w:r>
    </w:p>
    <w:p w14:paraId="071A01EB" w14:textId="77777777" w:rsidR="00B5039F" w:rsidRPr="00B5039F" w:rsidRDefault="00B5039F" w:rsidP="00B5039F">
      <w:pPr>
        <w:pStyle w:val="Default"/>
        <w:ind w:left="720"/>
        <w:jc w:val="both"/>
        <w:rPr>
          <w:sz w:val="22"/>
          <w:szCs w:val="22"/>
        </w:rPr>
      </w:pPr>
    </w:p>
    <w:p w14:paraId="0BC8380A" w14:textId="77777777" w:rsidR="000F3848" w:rsidRDefault="003E6B00" w:rsidP="001C08B3">
      <w:pPr>
        <w:pStyle w:val="Default"/>
        <w:numPr>
          <w:ilvl w:val="0"/>
          <w:numId w:val="35"/>
        </w:numPr>
        <w:jc w:val="both"/>
        <w:rPr>
          <w:sz w:val="22"/>
          <w:szCs w:val="22"/>
        </w:rPr>
      </w:pPr>
      <w:r w:rsidRPr="000F3848">
        <w:rPr>
          <w:sz w:val="22"/>
          <w:szCs w:val="22"/>
        </w:rPr>
        <w:t xml:space="preserve">A secretive person or business e.g. that refuses to provide requested information without a reasonable explanation or adequate documentation </w:t>
      </w:r>
    </w:p>
    <w:p w14:paraId="1B1A9CCB" w14:textId="77777777" w:rsidR="00B5039F" w:rsidRDefault="00B5039F" w:rsidP="00B5039F">
      <w:pPr>
        <w:pStyle w:val="Default"/>
        <w:jc w:val="both"/>
        <w:rPr>
          <w:sz w:val="22"/>
          <w:szCs w:val="22"/>
        </w:rPr>
      </w:pPr>
    </w:p>
    <w:p w14:paraId="66FDE452" w14:textId="77777777" w:rsidR="000F3848" w:rsidRDefault="003E6B00" w:rsidP="001C08B3">
      <w:pPr>
        <w:pStyle w:val="Default"/>
        <w:numPr>
          <w:ilvl w:val="0"/>
          <w:numId w:val="35"/>
        </w:numPr>
        <w:jc w:val="both"/>
        <w:rPr>
          <w:sz w:val="22"/>
          <w:szCs w:val="22"/>
        </w:rPr>
      </w:pPr>
      <w:r w:rsidRPr="000F3848">
        <w:rPr>
          <w:sz w:val="22"/>
          <w:szCs w:val="22"/>
        </w:rPr>
        <w:t xml:space="preserve">Attempted payment of any substantial sum in cash (over £1,000) </w:t>
      </w:r>
    </w:p>
    <w:p w14:paraId="352D100E" w14:textId="77777777" w:rsidR="00B5039F" w:rsidRDefault="00B5039F" w:rsidP="00B5039F">
      <w:pPr>
        <w:pStyle w:val="Default"/>
        <w:jc w:val="both"/>
        <w:rPr>
          <w:sz w:val="22"/>
          <w:szCs w:val="22"/>
        </w:rPr>
      </w:pPr>
    </w:p>
    <w:p w14:paraId="1CCDC301" w14:textId="77777777" w:rsidR="000F3848" w:rsidRDefault="003E6B00" w:rsidP="001C08B3">
      <w:pPr>
        <w:pStyle w:val="Default"/>
        <w:numPr>
          <w:ilvl w:val="0"/>
          <w:numId w:val="35"/>
        </w:numPr>
        <w:jc w:val="both"/>
        <w:rPr>
          <w:sz w:val="22"/>
          <w:szCs w:val="22"/>
        </w:rPr>
      </w:pPr>
      <w:r w:rsidRPr="000F3848">
        <w:rPr>
          <w:sz w:val="22"/>
          <w:szCs w:val="22"/>
        </w:rPr>
        <w:t>Concerns about the honesty, integrity, identity or location of the people involved</w:t>
      </w:r>
    </w:p>
    <w:p w14:paraId="1CBEAFA5" w14:textId="77777777" w:rsidR="00B5039F" w:rsidRDefault="00B5039F" w:rsidP="00B5039F">
      <w:pPr>
        <w:pStyle w:val="Default"/>
        <w:jc w:val="both"/>
        <w:rPr>
          <w:sz w:val="22"/>
          <w:szCs w:val="22"/>
        </w:rPr>
      </w:pPr>
    </w:p>
    <w:p w14:paraId="5A64FBD8" w14:textId="77777777" w:rsidR="000F3848" w:rsidRDefault="003E6B00" w:rsidP="001C08B3">
      <w:pPr>
        <w:pStyle w:val="Default"/>
        <w:numPr>
          <w:ilvl w:val="0"/>
          <w:numId w:val="35"/>
        </w:numPr>
        <w:jc w:val="both"/>
        <w:rPr>
          <w:sz w:val="22"/>
          <w:szCs w:val="22"/>
        </w:rPr>
      </w:pPr>
      <w:r w:rsidRPr="000F3848">
        <w:rPr>
          <w:sz w:val="22"/>
          <w:szCs w:val="22"/>
        </w:rPr>
        <w:t xml:space="preserve">Involvement of an unconnected third party without a logical reason or explanation </w:t>
      </w:r>
    </w:p>
    <w:p w14:paraId="6F1E826E" w14:textId="77777777" w:rsidR="00B5039F" w:rsidRDefault="00B5039F" w:rsidP="00B5039F">
      <w:pPr>
        <w:pStyle w:val="Default"/>
        <w:jc w:val="both"/>
        <w:rPr>
          <w:sz w:val="22"/>
          <w:szCs w:val="22"/>
        </w:rPr>
      </w:pPr>
    </w:p>
    <w:p w14:paraId="007EA48F" w14:textId="77777777" w:rsidR="000F3848" w:rsidRDefault="003E6B00" w:rsidP="001C08B3">
      <w:pPr>
        <w:pStyle w:val="Default"/>
        <w:numPr>
          <w:ilvl w:val="0"/>
          <w:numId w:val="35"/>
        </w:numPr>
        <w:jc w:val="both"/>
        <w:rPr>
          <w:sz w:val="22"/>
          <w:szCs w:val="22"/>
        </w:rPr>
      </w:pPr>
      <w:r w:rsidRPr="000F3848">
        <w:rPr>
          <w:sz w:val="22"/>
          <w:szCs w:val="22"/>
        </w:rPr>
        <w:t xml:space="preserve">Overpayments for no apparent reason </w:t>
      </w:r>
    </w:p>
    <w:p w14:paraId="157BB953" w14:textId="77777777" w:rsidR="00B5039F" w:rsidRDefault="00B5039F" w:rsidP="00B5039F">
      <w:pPr>
        <w:pStyle w:val="Default"/>
        <w:jc w:val="both"/>
        <w:rPr>
          <w:sz w:val="22"/>
          <w:szCs w:val="22"/>
        </w:rPr>
      </w:pPr>
    </w:p>
    <w:p w14:paraId="4681618C" w14:textId="77777777" w:rsidR="00B5039F" w:rsidRDefault="003E6B00" w:rsidP="001C08B3">
      <w:pPr>
        <w:pStyle w:val="Default"/>
        <w:numPr>
          <w:ilvl w:val="0"/>
          <w:numId w:val="35"/>
        </w:numPr>
        <w:jc w:val="both"/>
        <w:rPr>
          <w:sz w:val="22"/>
          <w:szCs w:val="22"/>
        </w:rPr>
      </w:pPr>
      <w:r w:rsidRPr="000F3848">
        <w:rPr>
          <w:sz w:val="22"/>
          <w:szCs w:val="22"/>
        </w:rPr>
        <w:t>Absence of any legitimate source for the funds received</w:t>
      </w:r>
    </w:p>
    <w:p w14:paraId="6C880645" w14:textId="77777777" w:rsidR="000F3848" w:rsidRDefault="003E6B00" w:rsidP="00B5039F">
      <w:pPr>
        <w:pStyle w:val="Default"/>
        <w:jc w:val="both"/>
        <w:rPr>
          <w:sz w:val="22"/>
          <w:szCs w:val="22"/>
        </w:rPr>
      </w:pPr>
      <w:r w:rsidRPr="000F3848">
        <w:rPr>
          <w:sz w:val="22"/>
          <w:szCs w:val="22"/>
        </w:rPr>
        <w:t xml:space="preserve"> </w:t>
      </w:r>
    </w:p>
    <w:p w14:paraId="39657576" w14:textId="77777777" w:rsidR="000F3848" w:rsidRDefault="003E6B00" w:rsidP="001C08B3">
      <w:pPr>
        <w:pStyle w:val="Default"/>
        <w:numPr>
          <w:ilvl w:val="0"/>
          <w:numId w:val="35"/>
        </w:numPr>
        <w:jc w:val="both"/>
        <w:rPr>
          <w:sz w:val="22"/>
          <w:szCs w:val="22"/>
        </w:rPr>
      </w:pPr>
      <w:r w:rsidRPr="000F3848">
        <w:rPr>
          <w:sz w:val="22"/>
          <w:szCs w:val="22"/>
        </w:rPr>
        <w:t xml:space="preserve">Significant changes in the size, nature, frequency of transactions with a customer that is without reasonable explanation </w:t>
      </w:r>
    </w:p>
    <w:p w14:paraId="0457F508" w14:textId="77777777" w:rsidR="00B5039F" w:rsidRDefault="00B5039F" w:rsidP="00B5039F">
      <w:pPr>
        <w:pStyle w:val="Default"/>
        <w:jc w:val="both"/>
        <w:rPr>
          <w:sz w:val="22"/>
          <w:szCs w:val="22"/>
        </w:rPr>
      </w:pPr>
    </w:p>
    <w:p w14:paraId="3D5FDA1F" w14:textId="77777777" w:rsidR="000F3848" w:rsidRDefault="003E6B00" w:rsidP="001C08B3">
      <w:pPr>
        <w:pStyle w:val="Default"/>
        <w:numPr>
          <w:ilvl w:val="0"/>
          <w:numId w:val="35"/>
        </w:numPr>
        <w:jc w:val="both"/>
        <w:rPr>
          <w:sz w:val="22"/>
          <w:szCs w:val="22"/>
        </w:rPr>
      </w:pPr>
      <w:r w:rsidRPr="000F3848">
        <w:rPr>
          <w:sz w:val="22"/>
          <w:szCs w:val="22"/>
        </w:rPr>
        <w:t xml:space="preserve">Cancellation, reversal or requests for refunds of earlier transactions </w:t>
      </w:r>
    </w:p>
    <w:p w14:paraId="213FA32B" w14:textId="77777777" w:rsidR="00B5039F" w:rsidRDefault="00B5039F" w:rsidP="00B5039F">
      <w:pPr>
        <w:pStyle w:val="Default"/>
        <w:jc w:val="both"/>
        <w:rPr>
          <w:sz w:val="22"/>
          <w:szCs w:val="22"/>
        </w:rPr>
      </w:pPr>
    </w:p>
    <w:p w14:paraId="21635C2D" w14:textId="77777777" w:rsidR="000F3848" w:rsidRDefault="003E6B00" w:rsidP="001C08B3">
      <w:pPr>
        <w:pStyle w:val="Default"/>
        <w:numPr>
          <w:ilvl w:val="0"/>
          <w:numId w:val="35"/>
        </w:numPr>
        <w:jc w:val="both"/>
        <w:rPr>
          <w:sz w:val="22"/>
          <w:szCs w:val="22"/>
        </w:rPr>
      </w:pPr>
      <w:r w:rsidRPr="000F3848">
        <w:rPr>
          <w:sz w:val="22"/>
          <w:szCs w:val="22"/>
        </w:rPr>
        <w:t xml:space="preserve">Requests for account details outside the normal course of business </w:t>
      </w:r>
    </w:p>
    <w:p w14:paraId="7BD3DC9F" w14:textId="77777777" w:rsidR="00B5039F" w:rsidRDefault="00B5039F" w:rsidP="00B5039F">
      <w:pPr>
        <w:pStyle w:val="Default"/>
        <w:jc w:val="both"/>
        <w:rPr>
          <w:sz w:val="22"/>
          <w:szCs w:val="22"/>
        </w:rPr>
      </w:pPr>
    </w:p>
    <w:p w14:paraId="09C3BB66" w14:textId="77777777" w:rsidR="000F3848" w:rsidRDefault="003E6B00" w:rsidP="001C08B3">
      <w:pPr>
        <w:pStyle w:val="Default"/>
        <w:numPr>
          <w:ilvl w:val="0"/>
          <w:numId w:val="35"/>
        </w:numPr>
        <w:jc w:val="both"/>
        <w:rPr>
          <w:sz w:val="22"/>
          <w:szCs w:val="22"/>
        </w:rPr>
      </w:pPr>
      <w:r w:rsidRPr="000F3848">
        <w:rPr>
          <w:sz w:val="22"/>
          <w:szCs w:val="22"/>
        </w:rPr>
        <w:t>A history of poor business records, controls or inconsistent dealing</w:t>
      </w:r>
    </w:p>
    <w:p w14:paraId="34F8E071" w14:textId="77777777" w:rsidR="00B5039F" w:rsidRDefault="00B5039F" w:rsidP="00B5039F">
      <w:pPr>
        <w:pStyle w:val="Default"/>
        <w:jc w:val="both"/>
        <w:rPr>
          <w:sz w:val="22"/>
          <w:szCs w:val="22"/>
        </w:rPr>
      </w:pPr>
    </w:p>
    <w:p w14:paraId="4AC72538" w14:textId="77777777" w:rsidR="003E6B00" w:rsidRDefault="003E6B00" w:rsidP="001C08B3">
      <w:pPr>
        <w:pStyle w:val="Default"/>
        <w:numPr>
          <w:ilvl w:val="0"/>
          <w:numId w:val="35"/>
        </w:numPr>
        <w:jc w:val="both"/>
        <w:rPr>
          <w:sz w:val="22"/>
          <w:szCs w:val="22"/>
        </w:rPr>
      </w:pPr>
      <w:r w:rsidRPr="000F3848">
        <w:rPr>
          <w:sz w:val="22"/>
          <w:szCs w:val="22"/>
        </w:rPr>
        <w:t xml:space="preserve">Any other facts which tend to suggest that something unusual is happening and give reasonable suspicion about the motives of individuals. </w:t>
      </w:r>
    </w:p>
    <w:p w14:paraId="54EBAAD6" w14:textId="77777777" w:rsidR="000F3848" w:rsidRDefault="000F3848" w:rsidP="00B5039F">
      <w:pPr>
        <w:pStyle w:val="Default"/>
        <w:ind w:left="720"/>
        <w:jc w:val="both"/>
        <w:rPr>
          <w:sz w:val="22"/>
          <w:szCs w:val="22"/>
        </w:rPr>
      </w:pPr>
    </w:p>
    <w:p w14:paraId="7005B73F" w14:textId="77777777" w:rsidR="00B5039F" w:rsidRPr="000F3848" w:rsidRDefault="00B5039F" w:rsidP="00B5039F">
      <w:pPr>
        <w:pStyle w:val="Default"/>
        <w:ind w:left="720"/>
        <w:jc w:val="both"/>
        <w:rPr>
          <w:sz w:val="22"/>
          <w:szCs w:val="22"/>
        </w:rPr>
      </w:pPr>
    </w:p>
    <w:p w14:paraId="2653CE1F" w14:textId="77777777" w:rsidR="000F3848" w:rsidRDefault="003E6B00" w:rsidP="001C08B3">
      <w:pPr>
        <w:pStyle w:val="Default"/>
        <w:ind w:left="360" w:hanging="360"/>
        <w:jc w:val="both"/>
        <w:rPr>
          <w:sz w:val="22"/>
          <w:szCs w:val="22"/>
        </w:rPr>
      </w:pPr>
      <w:r w:rsidRPr="001C08B3">
        <w:rPr>
          <w:sz w:val="22"/>
          <w:szCs w:val="22"/>
        </w:rPr>
        <w:t xml:space="preserve">If in doubt a Suspected Money Laundering form should be completed and returned to the Money </w:t>
      </w:r>
    </w:p>
    <w:p w14:paraId="781733D4" w14:textId="77777777" w:rsidR="003E6B00" w:rsidRPr="001C08B3" w:rsidRDefault="003E6B00" w:rsidP="001C08B3">
      <w:pPr>
        <w:pStyle w:val="Default"/>
        <w:ind w:left="360" w:hanging="360"/>
        <w:jc w:val="both"/>
        <w:rPr>
          <w:sz w:val="22"/>
          <w:szCs w:val="22"/>
        </w:rPr>
      </w:pPr>
      <w:r w:rsidRPr="001C08B3">
        <w:rPr>
          <w:sz w:val="22"/>
          <w:szCs w:val="22"/>
        </w:rPr>
        <w:t>Laundering Reporting Officer (MLRO).</w:t>
      </w:r>
    </w:p>
    <w:p w14:paraId="2D2C518A" w14:textId="77777777" w:rsidR="003E6B00" w:rsidRPr="001C08B3" w:rsidRDefault="003E6B00" w:rsidP="001C08B3">
      <w:pPr>
        <w:spacing w:after="160" w:line="259" w:lineRule="auto"/>
        <w:jc w:val="both"/>
        <w:rPr>
          <w:rFonts w:ascii="Arial" w:eastAsia="Calibri" w:hAnsi="Arial" w:cs="Arial"/>
          <w:b/>
          <w:sz w:val="22"/>
          <w:szCs w:val="22"/>
        </w:rPr>
      </w:pPr>
    </w:p>
    <w:p w14:paraId="1840E8FC" w14:textId="77777777" w:rsidR="003E6B00" w:rsidRPr="001C08B3" w:rsidRDefault="003E6B00" w:rsidP="001C08B3">
      <w:pPr>
        <w:spacing w:after="160" w:line="259" w:lineRule="auto"/>
        <w:jc w:val="both"/>
        <w:rPr>
          <w:rFonts w:ascii="Arial" w:eastAsia="Calibri" w:hAnsi="Arial" w:cs="Arial"/>
          <w:b/>
          <w:sz w:val="22"/>
          <w:szCs w:val="22"/>
        </w:rPr>
      </w:pPr>
    </w:p>
    <w:p w14:paraId="0D36DAD3" w14:textId="77777777" w:rsidR="003E6B00" w:rsidRPr="001C08B3" w:rsidRDefault="003E6B00" w:rsidP="001C08B3">
      <w:pPr>
        <w:spacing w:after="160" w:line="259" w:lineRule="auto"/>
        <w:jc w:val="both"/>
        <w:rPr>
          <w:rFonts w:ascii="Arial" w:eastAsia="Calibri" w:hAnsi="Arial" w:cs="Arial"/>
          <w:b/>
          <w:sz w:val="22"/>
          <w:szCs w:val="22"/>
        </w:rPr>
      </w:pPr>
    </w:p>
    <w:p w14:paraId="0C758AE0" w14:textId="77777777" w:rsidR="003E6B00" w:rsidRPr="001C08B3" w:rsidRDefault="003E6B00" w:rsidP="001C08B3">
      <w:pPr>
        <w:spacing w:after="160" w:line="259" w:lineRule="auto"/>
        <w:jc w:val="both"/>
        <w:rPr>
          <w:rFonts w:ascii="Arial" w:eastAsia="Calibri" w:hAnsi="Arial" w:cs="Arial"/>
          <w:b/>
          <w:sz w:val="22"/>
          <w:szCs w:val="22"/>
        </w:rPr>
      </w:pPr>
    </w:p>
    <w:p w14:paraId="145D6C06" w14:textId="77777777" w:rsidR="003E6B00" w:rsidRPr="001C08B3" w:rsidRDefault="003E6B00" w:rsidP="001C08B3">
      <w:pPr>
        <w:spacing w:after="160" w:line="259" w:lineRule="auto"/>
        <w:jc w:val="both"/>
        <w:rPr>
          <w:rFonts w:ascii="Arial" w:eastAsia="Calibri" w:hAnsi="Arial" w:cs="Arial"/>
          <w:b/>
          <w:sz w:val="22"/>
          <w:szCs w:val="22"/>
        </w:rPr>
      </w:pPr>
    </w:p>
    <w:p w14:paraId="5F05E1F1" w14:textId="77777777" w:rsidR="003E6B00" w:rsidRPr="001C08B3" w:rsidRDefault="003E6B00" w:rsidP="001C08B3">
      <w:pPr>
        <w:spacing w:after="160" w:line="259" w:lineRule="auto"/>
        <w:jc w:val="both"/>
        <w:rPr>
          <w:rFonts w:ascii="Arial" w:eastAsia="Calibri" w:hAnsi="Arial" w:cs="Arial"/>
          <w:b/>
          <w:sz w:val="22"/>
          <w:szCs w:val="22"/>
        </w:rPr>
      </w:pPr>
    </w:p>
    <w:p w14:paraId="7FB9CA7D" w14:textId="77777777" w:rsidR="003E6B00" w:rsidRPr="001C08B3" w:rsidRDefault="003E6B00" w:rsidP="001C08B3">
      <w:pPr>
        <w:spacing w:after="160" w:line="259" w:lineRule="auto"/>
        <w:jc w:val="both"/>
        <w:rPr>
          <w:rFonts w:ascii="Arial" w:eastAsia="Calibri" w:hAnsi="Arial" w:cs="Arial"/>
          <w:b/>
          <w:sz w:val="22"/>
          <w:szCs w:val="22"/>
        </w:rPr>
      </w:pPr>
    </w:p>
    <w:p w14:paraId="159A2BDA" w14:textId="77777777" w:rsidR="003E6B00" w:rsidRPr="001C08B3" w:rsidRDefault="003E6B00" w:rsidP="001C08B3">
      <w:pPr>
        <w:spacing w:after="160" w:line="259" w:lineRule="auto"/>
        <w:jc w:val="both"/>
        <w:rPr>
          <w:rFonts w:ascii="Arial" w:eastAsia="Calibri" w:hAnsi="Arial" w:cs="Arial"/>
          <w:b/>
          <w:sz w:val="22"/>
          <w:szCs w:val="22"/>
        </w:rPr>
      </w:pPr>
    </w:p>
    <w:p w14:paraId="56910935" w14:textId="77777777" w:rsidR="003D1F5E" w:rsidRPr="001C08B3" w:rsidRDefault="003D1F5E" w:rsidP="001C08B3">
      <w:pPr>
        <w:spacing w:after="160" w:line="259" w:lineRule="auto"/>
        <w:jc w:val="both"/>
        <w:rPr>
          <w:rFonts w:ascii="Arial" w:eastAsia="Calibri" w:hAnsi="Arial" w:cs="Arial"/>
          <w:b/>
          <w:sz w:val="22"/>
          <w:szCs w:val="22"/>
        </w:rPr>
      </w:pPr>
      <w:r w:rsidRPr="001C08B3">
        <w:rPr>
          <w:rFonts w:ascii="Arial" w:eastAsia="Calibri" w:hAnsi="Arial" w:cs="Arial"/>
          <w:b/>
          <w:sz w:val="22"/>
          <w:szCs w:val="22"/>
        </w:rPr>
        <w:lastRenderedPageBreak/>
        <w:t xml:space="preserve">Criminal Finance Act </w:t>
      </w:r>
      <w:r w:rsidR="007A3B55" w:rsidRPr="001C08B3">
        <w:rPr>
          <w:rFonts w:ascii="Arial" w:eastAsia="Calibri" w:hAnsi="Arial" w:cs="Arial"/>
          <w:b/>
          <w:sz w:val="22"/>
          <w:szCs w:val="22"/>
        </w:rPr>
        <w:t>A</w:t>
      </w:r>
      <w:r w:rsidR="007A3B55">
        <w:rPr>
          <w:rFonts w:ascii="Arial" w:eastAsia="Calibri" w:hAnsi="Arial" w:cs="Arial"/>
          <w:b/>
          <w:sz w:val="22"/>
          <w:szCs w:val="22"/>
        </w:rPr>
        <w:t>ppendix</w:t>
      </w:r>
      <w:r w:rsidR="007A3B55" w:rsidRPr="001C08B3">
        <w:rPr>
          <w:rFonts w:ascii="Arial" w:eastAsia="Calibri" w:hAnsi="Arial" w:cs="Arial"/>
          <w:b/>
          <w:sz w:val="22"/>
          <w:szCs w:val="22"/>
        </w:rPr>
        <w:t xml:space="preserve"> </w:t>
      </w:r>
      <w:r w:rsidR="003E6B00" w:rsidRPr="001C08B3">
        <w:rPr>
          <w:rFonts w:ascii="Arial" w:eastAsia="Calibri" w:hAnsi="Arial" w:cs="Arial"/>
          <w:b/>
          <w:sz w:val="22"/>
          <w:szCs w:val="22"/>
        </w:rPr>
        <w:t>D</w:t>
      </w:r>
    </w:p>
    <w:p w14:paraId="151B2D3E" w14:textId="77777777" w:rsidR="003D1F5E" w:rsidRPr="001C08B3" w:rsidRDefault="003D1F5E" w:rsidP="001C08B3">
      <w:pPr>
        <w:spacing w:after="160" w:line="259" w:lineRule="auto"/>
        <w:jc w:val="both"/>
        <w:rPr>
          <w:rFonts w:ascii="Arial" w:eastAsia="Calibri" w:hAnsi="Arial" w:cs="Arial"/>
          <w:sz w:val="22"/>
          <w:szCs w:val="22"/>
        </w:rPr>
      </w:pPr>
      <w:r w:rsidRPr="001C08B3">
        <w:rPr>
          <w:rFonts w:ascii="Arial" w:eastAsia="Calibri" w:hAnsi="Arial" w:cs="Arial"/>
          <w:sz w:val="22"/>
          <w:szCs w:val="22"/>
        </w:rPr>
        <w:t>The following examples are areas that could be considered as knowingly assisting third parties to commit criminal tax evasion. This is a sample and should not be viewed as a complete guide.</w:t>
      </w:r>
    </w:p>
    <w:p w14:paraId="4EA36815"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 xml:space="preserve">Making a payment overseas, for example to an overseas agent in the knowledge that the agent intends to use the method of payment to evade tax. For example, this could apply where a payment is made into a bank account, which is not in the name of the agent or their company, but in the name of a different individual or company, or to a jurisdiction where the individual does not live/work. </w:t>
      </w:r>
    </w:p>
    <w:p w14:paraId="6DDCCF2F"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4B052AF2"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Making a royalty payment to an overseas academic/former academic in the knowledge that the academic intends to use the method of payment to evade tax.</w:t>
      </w:r>
    </w:p>
    <w:p w14:paraId="204D5CE8"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52F205B3"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An employee agrees to pay one entity knowing that the goods or services have been provided by another entity and that the reason for the change is to evade tax.</w:t>
      </w:r>
    </w:p>
    <w:p w14:paraId="29D18091"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653DFAAA"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An employee agrees to mis-describe an overseas income stream to take the payment outside of withholding tax obligations.</w:t>
      </w:r>
    </w:p>
    <w:p w14:paraId="15C62A3F"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6E4F683C"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 xml:space="preserve">Overseas </w:t>
      </w:r>
      <w:proofErr w:type="gramStart"/>
      <w:r w:rsidRPr="001C08B3">
        <w:rPr>
          <w:rFonts w:ascii="Arial" w:eastAsia="Calibri" w:hAnsi="Arial" w:cs="Arial"/>
          <w:sz w:val="22"/>
          <w:szCs w:val="22"/>
        </w:rPr>
        <w:t>agents</w:t>
      </w:r>
      <w:proofErr w:type="gramEnd"/>
      <w:r w:rsidRPr="001C08B3">
        <w:rPr>
          <w:rFonts w:ascii="Arial" w:eastAsia="Calibri" w:hAnsi="Arial" w:cs="Arial"/>
          <w:sz w:val="22"/>
          <w:szCs w:val="22"/>
        </w:rPr>
        <w:t xml:space="preserve"> mis-describe services provided to facilitate the evasion of local taxes. For example, an overseas establishment tells an employee, that if instead of describing the services (correctly) as “teaching” on the invoice, they are described as something else (for example marketing or management services) then they will not have to pay withholding tax to the local overseas tax authority.</w:t>
      </w:r>
    </w:p>
    <w:p w14:paraId="775EAC39"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0601EC3D"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Using a third party to pay in-country workers on your behalf, where you know there is a withholding obligation, and that the third party will not comply with that obligation.</w:t>
      </w:r>
    </w:p>
    <w:p w14:paraId="12D0986F"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67749D9C"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Categorisation of a payment to an individual, who should be paid as an employee and treated as such under IR35 as self-employed, knowing that the individual will use the gross payment to evade tax. This could arise where false information is knowingly entered on the HMRC Employment Status Questionnaire with the purpose of evading tax.</w:t>
      </w:r>
    </w:p>
    <w:p w14:paraId="7FCF47DA"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4E0482C3"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An employee colludes with another university/third party to mis-describe services as outside the scope of VAT by describing it as collaborative research or grant funding rather than a taxable supply of contract research, or consultancy.</w:t>
      </w:r>
    </w:p>
    <w:p w14:paraId="1E194364"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4A3B10EB"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An Employee agrees to mis-describe services provided to a third party in order to facilitate a VAT reclaim by them.</w:t>
      </w:r>
    </w:p>
    <w:p w14:paraId="5704ED0C" w14:textId="77777777" w:rsidR="003D1F5E" w:rsidRPr="001C08B3" w:rsidRDefault="003D1F5E" w:rsidP="001C08B3">
      <w:pPr>
        <w:spacing w:line="259" w:lineRule="auto"/>
        <w:jc w:val="both"/>
        <w:rPr>
          <w:rFonts w:ascii="Arial" w:eastAsia="Calibri" w:hAnsi="Arial" w:cs="Arial"/>
          <w:sz w:val="22"/>
          <w:szCs w:val="22"/>
        </w:rPr>
      </w:pPr>
    </w:p>
    <w:p w14:paraId="7306D1DA"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An employee agrees to mis-describe goods being exported so that a lower rate of Customs duty becomes payable on import by the customer.</w:t>
      </w:r>
    </w:p>
    <w:p w14:paraId="67AD98FF"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09D351C5"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An employee allows a payment for good or services to be described as a donation so that the donor can claim tax relief.</w:t>
      </w:r>
    </w:p>
    <w:p w14:paraId="0AF4B1F6"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685BD11A"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lastRenderedPageBreak/>
        <w:t>An employee authorises a VAT invoice from a supplier knowing that they are not VAT registered.</w:t>
      </w:r>
    </w:p>
    <w:p w14:paraId="2571CF21"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1A23E20F"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Academics not employed by the university perform work in return for a payment in kind e.g. travel to a conference or use of facilities, knowing that no tax will be paid on the payment.</w:t>
      </w:r>
    </w:p>
    <w:p w14:paraId="6DA40E59"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49C74F50"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A budget holder knowingly allows a benefit in kind to a member of staff without notifying the staff member or the Finance Department of the tax liability, which arises.</w:t>
      </w:r>
    </w:p>
    <w:p w14:paraId="7E3A87F3"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267E77F4"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rPr>
        <w:t xml:space="preserve">A budget holder knowingly allows a member of staff to provide false information on their expense claim, to evade tax. </w:t>
      </w:r>
    </w:p>
    <w:p w14:paraId="5CCC9D16"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30B33FD7" w14:textId="77777777" w:rsidR="003D1F5E" w:rsidRPr="001C08B3" w:rsidRDefault="003D1F5E" w:rsidP="001C08B3">
      <w:pPr>
        <w:spacing w:after="160" w:line="259" w:lineRule="auto"/>
        <w:jc w:val="both"/>
        <w:rPr>
          <w:rFonts w:ascii="Arial" w:eastAsia="Calibri" w:hAnsi="Arial" w:cs="Arial"/>
          <w:sz w:val="22"/>
          <w:szCs w:val="22"/>
        </w:rPr>
      </w:pPr>
      <w:r w:rsidRPr="001C08B3">
        <w:rPr>
          <w:rFonts w:ascii="Arial" w:eastAsia="Calibri" w:hAnsi="Arial" w:cs="Arial"/>
          <w:sz w:val="22"/>
          <w:szCs w:val="22"/>
        </w:rPr>
        <w:t>In the above examples, where there is knowledge, awareness or collusion, the employee or associate is committing a criminal offence of assisting criminal tax evasion. The University would automatically be charged with facilitating criminal tax evasion. Penalties are substantial.</w:t>
      </w:r>
    </w:p>
    <w:p w14:paraId="67A4F5B1" w14:textId="77777777" w:rsidR="00674F84" w:rsidRPr="001C08B3" w:rsidRDefault="00674F84" w:rsidP="001C08B3">
      <w:pPr>
        <w:pStyle w:val="NormalIndent"/>
        <w:ind w:left="360" w:hanging="360"/>
        <w:rPr>
          <w:rFonts w:ascii="Arial" w:hAnsi="Arial" w:cs="Arial"/>
          <w:sz w:val="22"/>
          <w:szCs w:val="22"/>
        </w:rPr>
      </w:pPr>
    </w:p>
    <w:p w14:paraId="3E72784B" w14:textId="77777777" w:rsidR="003D1F5E" w:rsidRPr="001C08B3" w:rsidRDefault="003D1F5E" w:rsidP="001C08B3">
      <w:pPr>
        <w:pStyle w:val="NormalIndent"/>
        <w:ind w:left="360" w:hanging="360"/>
        <w:rPr>
          <w:rFonts w:ascii="Arial" w:hAnsi="Arial" w:cs="Arial"/>
          <w:sz w:val="22"/>
          <w:szCs w:val="22"/>
        </w:rPr>
      </w:pPr>
    </w:p>
    <w:p w14:paraId="487DABCA" w14:textId="77777777" w:rsidR="003D1F5E" w:rsidRPr="001C08B3" w:rsidRDefault="003D1F5E" w:rsidP="001C08B3">
      <w:pPr>
        <w:pStyle w:val="NormalIndent"/>
        <w:ind w:left="360" w:hanging="360"/>
        <w:rPr>
          <w:rFonts w:ascii="Arial" w:hAnsi="Arial" w:cs="Arial"/>
          <w:sz w:val="22"/>
          <w:szCs w:val="22"/>
        </w:rPr>
      </w:pPr>
    </w:p>
    <w:p w14:paraId="1834365B" w14:textId="77777777" w:rsidR="003D1F5E" w:rsidRPr="001C08B3" w:rsidRDefault="003D1F5E" w:rsidP="001C08B3">
      <w:pPr>
        <w:pStyle w:val="NormalIndent"/>
        <w:ind w:left="360" w:hanging="360"/>
        <w:rPr>
          <w:rFonts w:ascii="Arial" w:hAnsi="Arial" w:cs="Arial"/>
          <w:sz w:val="22"/>
          <w:szCs w:val="22"/>
        </w:rPr>
      </w:pPr>
    </w:p>
    <w:p w14:paraId="26160FF6" w14:textId="77777777" w:rsidR="003D1F5E" w:rsidRPr="001C08B3" w:rsidRDefault="003D1F5E" w:rsidP="001C08B3">
      <w:pPr>
        <w:pStyle w:val="NormalIndent"/>
        <w:ind w:left="360" w:hanging="360"/>
        <w:rPr>
          <w:rFonts w:ascii="Arial" w:hAnsi="Arial" w:cs="Arial"/>
          <w:sz w:val="22"/>
          <w:szCs w:val="22"/>
        </w:rPr>
      </w:pPr>
    </w:p>
    <w:p w14:paraId="376F0E1C" w14:textId="77777777" w:rsidR="003D1F5E" w:rsidRPr="001C08B3" w:rsidRDefault="003D1F5E" w:rsidP="001C08B3">
      <w:pPr>
        <w:pStyle w:val="NormalIndent"/>
        <w:ind w:left="0"/>
        <w:rPr>
          <w:rFonts w:ascii="Arial" w:hAnsi="Arial" w:cs="Arial"/>
          <w:sz w:val="22"/>
          <w:szCs w:val="22"/>
        </w:rPr>
      </w:pPr>
    </w:p>
    <w:p w14:paraId="3A7D156C" w14:textId="77777777" w:rsidR="003D1F5E" w:rsidRPr="001C08B3" w:rsidRDefault="003D1F5E" w:rsidP="001C08B3">
      <w:pPr>
        <w:pStyle w:val="Default"/>
        <w:jc w:val="both"/>
        <w:rPr>
          <w:sz w:val="22"/>
          <w:szCs w:val="22"/>
        </w:rPr>
      </w:pPr>
    </w:p>
    <w:sectPr w:rsidR="003D1F5E" w:rsidRPr="001C08B3" w:rsidSect="00F53D8C">
      <w:headerReference w:type="default" r:id="rId16"/>
      <w:footerReference w:type="even" r:id="rId17"/>
      <w:footerReference w:type="default" r:id="rId18"/>
      <w:pgSz w:w="12240" w:h="15840"/>
      <w:pgMar w:top="1418" w:right="1418"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C935" w14:textId="77777777" w:rsidR="002101BB" w:rsidRDefault="002101BB">
      <w:r>
        <w:separator/>
      </w:r>
    </w:p>
  </w:endnote>
  <w:endnote w:type="continuationSeparator" w:id="0">
    <w:p w14:paraId="7C7E3486" w14:textId="77777777" w:rsidR="002101BB" w:rsidRDefault="0021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8F5F" w14:textId="77777777" w:rsidR="00A86BBA" w:rsidRDefault="00A86BBA" w:rsidP="00266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4E130" w14:textId="77777777" w:rsidR="00A86BBA" w:rsidRDefault="00A86BBA" w:rsidP="00266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A124" w14:textId="77777777" w:rsidR="00A86BBA" w:rsidRDefault="00A86BBA" w:rsidP="00266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C46">
      <w:rPr>
        <w:rStyle w:val="PageNumber"/>
        <w:noProof/>
      </w:rPr>
      <w:t>4</w:t>
    </w:r>
    <w:r>
      <w:rPr>
        <w:rStyle w:val="PageNumber"/>
      </w:rPr>
      <w:fldChar w:fldCharType="end"/>
    </w:r>
  </w:p>
  <w:p w14:paraId="451ACDAD" w14:textId="77777777" w:rsidR="00A86BBA" w:rsidRDefault="00A86BBA" w:rsidP="0026612D">
    <w:pPr>
      <w:pStyle w:val="Footer"/>
      <w:ind w:right="360"/>
      <w:rPr>
        <w:rFonts w:ascii="Arial Narrow" w:hAnsi="Arial Narrow"/>
        <w:sz w:val="16"/>
        <w:szCs w:val="16"/>
      </w:rPr>
    </w:pPr>
  </w:p>
  <w:p w14:paraId="30513965" w14:textId="77777777" w:rsidR="00A86BBA" w:rsidRPr="00751DC5" w:rsidRDefault="00A86BBA" w:rsidP="0026612D">
    <w:pPr>
      <w:pStyle w:val="Footer"/>
      <w:ind w:right="36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3762" w14:textId="77777777" w:rsidR="002101BB" w:rsidRDefault="002101BB">
      <w:r>
        <w:separator/>
      </w:r>
    </w:p>
  </w:footnote>
  <w:footnote w:type="continuationSeparator" w:id="0">
    <w:p w14:paraId="0EA592A8" w14:textId="77777777" w:rsidR="002101BB" w:rsidRDefault="0021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49BA" w14:textId="77777777" w:rsidR="00A86BBA" w:rsidRPr="00751DC5" w:rsidRDefault="002B39DF" w:rsidP="0026612D">
    <w:pPr>
      <w:pStyle w:val="Header"/>
      <w:tabs>
        <w:tab w:val="clear" w:pos="4320"/>
        <w:tab w:val="clear" w:pos="8640"/>
        <w:tab w:val="left" w:pos="3000"/>
      </w:tabs>
      <w:rPr>
        <w:rFonts w:ascii="Arial Narrow" w:hAnsi="Arial Narrow"/>
        <w:sz w:val="16"/>
        <w:szCs w:val="16"/>
      </w:rPr>
    </w:pPr>
    <w:r>
      <w:rPr>
        <w:rFonts w:ascii="Arial Narrow" w:hAnsi="Arial Narrow"/>
        <w:sz w:val="16"/>
        <w:szCs w:val="16"/>
      </w:rPr>
      <w:t xml:space="preserve">Cardiff Metropolitan </w:t>
    </w:r>
    <w:r w:rsidR="00A86BBA" w:rsidRPr="00751DC5">
      <w:rPr>
        <w:rFonts w:ascii="Arial Narrow" w:hAnsi="Arial Narrow"/>
        <w:sz w:val="16"/>
        <w:szCs w:val="16"/>
      </w:rPr>
      <w:t>University</w:t>
    </w:r>
    <w:r w:rsidR="00A86BBA" w:rsidRPr="00751DC5">
      <w:rPr>
        <w:rFonts w:ascii="Arial Narrow" w:hAnsi="Arial Narrow"/>
        <w:sz w:val="16"/>
        <w:szCs w:val="16"/>
      </w:rPr>
      <w:tab/>
    </w:r>
    <w:r w:rsidR="00A86BBA" w:rsidRPr="00751DC5">
      <w:rPr>
        <w:rFonts w:ascii="Arial Narrow" w:hAnsi="Arial Narrow"/>
        <w:sz w:val="16"/>
        <w:szCs w:val="16"/>
      </w:rPr>
      <w:tab/>
    </w:r>
    <w:r w:rsidR="00A86BBA" w:rsidRPr="00751DC5">
      <w:rPr>
        <w:rFonts w:ascii="Arial Narrow" w:hAnsi="Arial Narrow"/>
        <w:sz w:val="16"/>
        <w:szCs w:val="16"/>
      </w:rPr>
      <w:tab/>
    </w:r>
    <w:r w:rsidR="00A86BBA" w:rsidRPr="00751DC5">
      <w:rPr>
        <w:rFonts w:ascii="Arial Narrow" w:hAnsi="Arial Narrow"/>
        <w:sz w:val="16"/>
        <w:szCs w:val="16"/>
      </w:rPr>
      <w:tab/>
    </w:r>
    <w:r w:rsidR="00A86BBA" w:rsidRPr="00751DC5">
      <w:rPr>
        <w:rFonts w:ascii="Arial Narrow" w:hAnsi="Arial Narrow"/>
        <w:sz w:val="16"/>
        <w:szCs w:val="16"/>
      </w:rPr>
      <w:tab/>
    </w:r>
    <w:r w:rsidR="00A86BBA" w:rsidRPr="00751DC5">
      <w:rPr>
        <w:rFonts w:ascii="Arial Narrow" w:hAnsi="Arial Narrow"/>
        <w:sz w:val="16"/>
        <w:szCs w:val="16"/>
      </w:rPr>
      <w:tab/>
      <w:t>Anti Money Laundering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0"/>
      <w:lvlJc w:val="left"/>
      <w:rPr>
        <w:rFonts w:ascii="Tms Rmn" w:hAnsi="Tms Rmn" w:hint="default"/>
      </w:rPr>
    </w:lvl>
    <w:lvl w:ilvl="1">
      <w:start w:val="1"/>
      <w:numFmt w:val="decimal"/>
      <w:pStyle w:val="Heading2"/>
      <w:lvlText w:val="%1.%2"/>
      <w:legacy w:legacy="1" w:legacySpace="0" w:legacyIndent="0"/>
      <w:lvlJc w:val="left"/>
      <w:rPr>
        <w:rFonts w:ascii="Tms Rmn" w:hAnsi="Tms Rmn" w:hint="default"/>
      </w:rPr>
    </w:lvl>
    <w:lvl w:ilvl="2">
      <w:start w:val="1"/>
      <w:numFmt w:val="decimal"/>
      <w:pStyle w:val="Heading3"/>
      <w:lvlText w:val="%1.%2.%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09917BD"/>
    <w:multiLevelType w:val="hybridMultilevel"/>
    <w:tmpl w:val="B354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D08A8"/>
    <w:multiLevelType w:val="hybridMultilevel"/>
    <w:tmpl w:val="7DFA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F37"/>
    <w:multiLevelType w:val="hybridMultilevel"/>
    <w:tmpl w:val="65D0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F3FA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A9629C"/>
    <w:multiLevelType w:val="hybridMultilevel"/>
    <w:tmpl w:val="993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767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1A7D76"/>
    <w:multiLevelType w:val="hybridMultilevel"/>
    <w:tmpl w:val="86FAA0B4"/>
    <w:lvl w:ilvl="0" w:tplc="0809000F">
      <w:start w:val="9"/>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82295F"/>
    <w:multiLevelType w:val="hybridMultilevel"/>
    <w:tmpl w:val="24EE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C47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F41BBA"/>
    <w:multiLevelType w:val="hybridMultilevel"/>
    <w:tmpl w:val="A59A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6FE"/>
    <w:multiLevelType w:val="hybridMultilevel"/>
    <w:tmpl w:val="4C04A020"/>
    <w:lvl w:ilvl="0" w:tplc="CC742A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C61F7"/>
    <w:multiLevelType w:val="hybridMultilevel"/>
    <w:tmpl w:val="0398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2092F"/>
    <w:multiLevelType w:val="hybridMultilevel"/>
    <w:tmpl w:val="FE3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10C6"/>
    <w:multiLevelType w:val="hybridMultilevel"/>
    <w:tmpl w:val="50E6D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836D5"/>
    <w:multiLevelType w:val="hybridMultilevel"/>
    <w:tmpl w:val="9A80B3C4"/>
    <w:lvl w:ilvl="0" w:tplc="0809000F">
      <w:start w:val="1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97A6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577F42"/>
    <w:multiLevelType w:val="hybridMultilevel"/>
    <w:tmpl w:val="D1D0CB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0BC3F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0D20500"/>
    <w:multiLevelType w:val="multilevel"/>
    <w:tmpl w:val="4C04A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212A8A"/>
    <w:multiLevelType w:val="hybridMultilevel"/>
    <w:tmpl w:val="5B1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C4CA6"/>
    <w:multiLevelType w:val="hybridMultilevel"/>
    <w:tmpl w:val="CAB87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42F08"/>
    <w:multiLevelType w:val="hybridMultilevel"/>
    <w:tmpl w:val="DF2E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7280F"/>
    <w:multiLevelType w:val="hybridMultilevel"/>
    <w:tmpl w:val="24F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90CBB"/>
    <w:multiLevelType w:val="hybridMultilevel"/>
    <w:tmpl w:val="4602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901C2"/>
    <w:multiLevelType w:val="hybridMultilevel"/>
    <w:tmpl w:val="7B7CB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73DFE"/>
    <w:multiLevelType w:val="hybridMultilevel"/>
    <w:tmpl w:val="AD80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E3B39"/>
    <w:multiLevelType w:val="hybridMultilevel"/>
    <w:tmpl w:val="61CC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34A98"/>
    <w:multiLevelType w:val="hybridMultilevel"/>
    <w:tmpl w:val="BA3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942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C624149"/>
    <w:multiLevelType w:val="hybridMultilevel"/>
    <w:tmpl w:val="82A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55189"/>
    <w:multiLevelType w:val="hybridMultilevel"/>
    <w:tmpl w:val="772E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527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BBA72FE"/>
    <w:multiLevelType w:val="hybridMultilevel"/>
    <w:tmpl w:val="541C1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D449A"/>
    <w:multiLevelType w:val="hybridMultilevel"/>
    <w:tmpl w:val="E4D08F10"/>
    <w:lvl w:ilvl="0" w:tplc="3D9E2990">
      <w:start w:val="16"/>
      <w:numFmt w:val="lowerLetter"/>
      <w:lvlText w:val="(%1)"/>
      <w:lvlJc w:val="left"/>
      <w:pPr>
        <w:tabs>
          <w:tab w:val="num" w:pos="1440"/>
        </w:tabs>
        <w:ind w:left="1440" w:hanging="720"/>
      </w:pPr>
      <w:rPr>
        <w:rFonts w:hint="default"/>
      </w:rPr>
    </w:lvl>
    <w:lvl w:ilvl="1" w:tplc="E1F64550" w:tentative="1">
      <w:start w:val="1"/>
      <w:numFmt w:val="lowerLetter"/>
      <w:lvlText w:val="%2."/>
      <w:lvlJc w:val="left"/>
      <w:pPr>
        <w:tabs>
          <w:tab w:val="num" w:pos="1800"/>
        </w:tabs>
        <w:ind w:left="1800" w:hanging="360"/>
      </w:pPr>
    </w:lvl>
    <w:lvl w:ilvl="2" w:tplc="9DE4BEFA" w:tentative="1">
      <w:start w:val="1"/>
      <w:numFmt w:val="lowerRoman"/>
      <w:lvlText w:val="%3."/>
      <w:lvlJc w:val="right"/>
      <w:pPr>
        <w:tabs>
          <w:tab w:val="num" w:pos="2520"/>
        </w:tabs>
        <w:ind w:left="2520" w:hanging="180"/>
      </w:pPr>
    </w:lvl>
    <w:lvl w:ilvl="3" w:tplc="310013B8" w:tentative="1">
      <w:start w:val="1"/>
      <w:numFmt w:val="decimal"/>
      <w:lvlText w:val="%4."/>
      <w:lvlJc w:val="left"/>
      <w:pPr>
        <w:tabs>
          <w:tab w:val="num" w:pos="3240"/>
        </w:tabs>
        <w:ind w:left="3240" w:hanging="360"/>
      </w:pPr>
    </w:lvl>
    <w:lvl w:ilvl="4" w:tplc="F33010FA" w:tentative="1">
      <w:start w:val="1"/>
      <w:numFmt w:val="lowerLetter"/>
      <w:lvlText w:val="%5."/>
      <w:lvlJc w:val="left"/>
      <w:pPr>
        <w:tabs>
          <w:tab w:val="num" w:pos="3960"/>
        </w:tabs>
        <w:ind w:left="3960" w:hanging="360"/>
      </w:pPr>
    </w:lvl>
    <w:lvl w:ilvl="5" w:tplc="909E6D5E" w:tentative="1">
      <w:start w:val="1"/>
      <w:numFmt w:val="lowerRoman"/>
      <w:lvlText w:val="%6."/>
      <w:lvlJc w:val="right"/>
      <w:pPr>
        <w:tabs>
          <w:tab w:val="num" w:pos="4680"/>
        </w:tabs>
        <w:ind w:left="4680" w:hanging="180"/>
      </w:pPr>
    </w:lvl>
    <w:lvl w:ilvl="6" w:tplc="37DC7088" w:tentative="1">
      <w:start w:val="1"/>
      <w:numFmt w:val="decimal"/>
      <w:lvlText w:val="%7."/>
      <w:lvlJc w:val="left"/>
      <w:pPr>
        <w:tabs>
          <w:tab w:val="num" w:pos="5400"/>
        </w:tabs>
        <w:ind w:left="5400" w:hanging="360"/>
      </w:pPr>
    </w:lvl>
    <w:lvl w:ilvl="7" w:tplc="9A565EEA" w:tentative="1">
      <w:start w:val="1"/>
      <w:numFmt w:val="lowerLetter"/>
      <w:lvlText w:val="%8."/>
      <w:lvlJc w:val="left"/>
      <w:pPr>
        <w:tabs>
          <w:tab w:val="num" w:pos="6120"/>
        </w:tabs>
        <w:ind w:left="6120" w:hanging="360"/>
      </w:pPr>
    </w:lvl>
    <w:lvl w:ilvl="8" w:tplc="CB80A19A" w:tentative="1">
      <w:start w:val="1"/>
      <w:numFmt w:val="lowerRoman"/>
      <w:lvlText w:val="%9."/>
      <w:lvlJc w:val="right"/>
      <w:pPr>
        <w:tabs>
          <w:tab w:val="num" w:pos="6840"/>
        </w:tabs>
        <w:ind w:left="6840" w:hanging="180"/>
      </w:pPr>
    </w:lvl>
  </w:abstractNum>
  <w:num w:numId="1">
    <w:abstractNumId w:val="0"/>
  </w:num>
  <w:num w:numId="2">
    <w:abstractNumId w:val="16"/>
  </w:num>
  <w:num w:numId="3">
    <w:abstractNumId w:val="6"/>
  </w:num>
  <w:num w:numId="4">
    <w:abstractNumId w:val="17"/>
  </w:num>
  <w:num w:numId="5">
    <w:abstractNumId w:val="11"/>
  </w:num>
  <w:num w:numId="6">
    <w:abstractNumId w:val="34"/>
  </w:num>
  <w:num w:numId="7">
    <w:abstractNumId w:val="15"/>
  </w:num>
  <w:num w:numId="8">
    <w:abstractNumId w:val="9"/>
  </w:num>
  <w:num w:numId="9">
    <w:abstractNumId w:val="18"/>
  </w:num>
  <w:num w:numId="10">
    <w:abstractNumId w:val="19"/>
  </w:num>
  <w:num w:numId="11">
    <w:abstractNumId w:val="4"/>
  </w:num>
  <w:num w:numId="12">
    <w:abstractNumId w:val="32"/>
  </w:num>
  <w:num w:numId="13">
    <w:abstractNumId w:val="29"/>
  </w:num>
  <w:num w:numId="14">
    <w:abstractNumId w:val="7"/>
  </w:num>
  <w:num w:numId="15">
    <w:abstractNumId w:val="8"/>
  </w:num>
  <w:num w:numId="16">
    <w:abstractNumId w:val="25"/>
  </w:num>
  <w:num w:numId="17">
    <w:abstractNumId w:val="14"/>
  </w:num>
  <w:num w:numId="18">
    <w:abstractNumId w:val="23"/>
  </w:num>
  <w:num w:numId="19">
    <w:abstractNumId w:val="21"/>
  </w:num>
  <w:num w:numId="20">
    <w:abstractNumId w:val="33"/>
  </w:num>
  <w:num w:numId="21">
    <w:abstractNumId w:val="31"/>
  </w:num>
  <w:num w:numId="22">
    <w:abstractNumId w:val="2"/>
  </w:num>
  <w:num w:numId="23">
    <w:abstractNumId w:val="24"/>
  </w:num>
  <w:num w:numId="24">
    <w:abstractNumId w:val="27"/>
  </w:num>
  <w:num w:numId="25">
    <w:abstractNumId w:val="30"/>
  </w:num>
  <w:num w:numId="26">
    <w:abstractNumId w:val="13"/>
  </w:num>
  <w:num w:numId="27">
    <w:abstractNumId w:val="10"/>
  </w:num>
  <w:num w:numId="28">
    <w:abstractNumId w:val="12"/>
  </w:num>
  <w:num w:numId="29">
    <w:abstractNumId w:val="1"/>
  </w:num>
  <w:num w:numId="30">
    <w:abstractNumId w:val="22"/>
  </w:num>
  <w:num w:numId="31">
    <w:abstractNumId w:val="3"/>
  </w:num>
  <w:num w:numId="32">
    <w:abstractNumId w:val="28"/>
  </w:num>
  <w:num w:numId="33">
    <w:abstractNumId w:val="20"/>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TbPQVQNDfrkhHGc3XWMreG9YgfYo7Ainih0IlpRb9ypw2ueRKrEpBpc4rG+41SNsjCAlYzeGn7p/iHqtQIqrw==" w:salt="bpYP7Shu5ubbbpvnAXCzm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12"/>
    <w:rsid w:val="00001E41"/>
    <w:rsid w:val="00027521"/>
    <w:rsid w:val="00030F36"/>
    <w:rsid w:val="000713D0"/>
    <w:rsid w:val="000728D2"/>
    <w:rsid w:val="0007671D"/>
    <w:rsid w:val="0008503F"/>
    <w:rsid w:val="00097747"/>
    <w:rsid w:val="000C6B2C"/>
    <w:rsid w:val="000F3848"/>
    <w:rsid w:val="00167779"/>
    <w:rsid w:val="00181D96"/>
    <w:rsid w:val="00190945"/>
    <w:rsid w:val="001B0C40"/>
    <w:rsid w:val="001C08B3"/>
    <w:rsid w:val="001D15D8"/>
    <w:rsid w:val="001D25F8"/>
    <w:rsid w:val="001F076D"/>
    <w:rsid w:val="002101BB"/>
    <w:rsid w:val="002109F5"/>
    <w:rsid w:val="00216571"/>
    <w:rsid w:val="002168ED"/>
    <w:rsid w:val="00223175"/>
    <w:rsid w:val="00223755"/>
    <w:rsid w:val="00240276"/>
    <w:rsid w:val="002462EB"/>
    <w:rsid w:val="002503A1"/>
    <w:rsid w:val="00263701"/>
    <w:rsid w:val="0026612D"/>
    <w:rsid w:val="002725BC"/>
    <w:rsid w:val="00280D62"/>
    <w:rsid w:val="00293D1B"/>
    <w:rsid w:val="002A5617"/>
    <w:rsid w:val="002A61E6"/>
    <w:rsid w:val="002A7F8B"/>
    <w:rsid w:val="002B3156"/>
    <w:rsid w:val="002B39DF"/>
    <w:rsid w:val="002B7C73"/>
    <w:rsid w:val="002C4D92"/>
    <w:rsid w:val="002D3D77"/>
    <w:rsid w:val="002E50F5"/>
    <w:rsid w:val="002F7841"/>
    <w:rsid w:val="00303301"/>
    <w:rsid w:val="0031264E"/>
    <w:rsid w:val="00341F00"/>
    <w:rsid w:val="00351C48"/>
    <w:rsid w:val="003B03FA"/>
    <w:rsid w:val="003C2EEA"/>
    <w:rsid w:val="003D1F5E"/>
    <w:rsid w:val="003D22C8"/>
    <w:rsid w:val="003D4F30"/>
    <w:rsid w:val="003E6B00"/>
    <w:rsid w:val="00424625"/>
    <w:rsid w:val="00435BF1"/>
    <w:rsid w:val="00436823"/>
    <w:rsid w:val="00453BE9"/>
    <w:rsid w:val="00476E9E"/>
    <w:rsid w:val="00490DCE"/>
    <w:rsid w:val="004B2617"/>
    <w:rsid w:val="004D31AE"/>
    <w:rsid w:val="004D7057"/>
    <w:rsid w:val="004E036E"/>
    <w:rsid w:val="00501904"/>
    <w:rsid w:val="00524D8B"/>
    <w:rsid w:val="00531E3B"/>
    <w:rsid w:val="00541099"/>
    <w:rsid w:val="00562D6F"/>
    <w:rsid w:val="005A3AEB"/>
    <w:rsid w:val="005A6A03"/>
    <w:rsid w:val="005B12FD"/>
    <w:rsid w:val="005B2114"/>
    <w:rsid w:val="005B4C46"/>
    <w:rsid w:val="005E27B7"/>
    <w:rsid w:val="005F61C6"/>
    <w:rsid w:val="0061067D"/>
    <w:rsid w:val="006228FA"/>
    <w:rsid w:val="006274DF"/>
    <w:rsid w:val="00644675"/>
    <w:rsid w:val="0065055C"/>
    <w:rsid w:val="0067143A"/>
    <w:rsid w:val="00674F84"/>
    <w:rsid w:val="00675659"/>
    <w:rsid w:val="00694ACB"/>
    <w:rsid w:val="00696F58"/>
    <w:rsid w:val="006C775C"/>
    <w:rsid w:val="006D7802"/>
    <w:rsid w:val="006F23EC"/>
    <w:rsid w:val="00700415"/>
    <w:rsid w:val="007053D7"/>
    <w:rsid w:val="00712E3F"/>
    <w:rsid w:val="0074297A"/>
    <w:rsid w:val="0075031B"/>
    <w:rsid w:val="00750D64"/>
    <w:rsid w:val="00751DC5"/>
    <w:rsid w:val="00752EF0"/>
    <w:rsid w:val="007578C2"/>
    <w:rsid w:val="0078633F"/>
    <w:rsid w:val="007A3B55"/>
    <w:rsid w:val="007B0BDF"/>
    <w:rsid w:val="007B4274"/>
    <w:rsid w:val="007B79E3"/>
    <w:rsid w:val="007C51EE"/>
    <w:rsid w:val="007D25AE"/>
    <w:rsid w:val="007F5B1F"/>
    <w:rsid w:val="00830F92"/>
    <w:rsid w:val="0083584A"/>
    <w:rsid w:val="00845B76"/>
    <w:rsid w:val="00852679"/>
    <w:rsid w:val="0085615D"/>
    <w:rsid w:val="0085782F"/>
    <w:rsid w:val="00885BD8"/>
    <w:rsid w:val="008975ED"/>
    <w:rsid w:val="008A4E22"/>
    <w:rsid w:val="008C263A"/>
    <w:rsid w:val="00902047"/>
    <w:rsid w:val="0090659E"/>
    <w:rsid w:val="00956C21"/>
    <w:rsid w:val="00962198"/>
    <w:rsid w:val="0096606F"/>
    <w:rsid w:val="00970878"/>
    <w:rsid w:val="009A3720"/>
    <w:rsid w:val="009B6924"/>
    <w:rsid w:val="009D7515"/>
    <w:rsid w:val="009F43E9"/>
    <w:rsid w:val="00A07EF6"/>
    <w:rsid w:val="00A542BC"/>
    <w:rsid w:val="00A6711E"/>
    <w:rsid w:val="00A75FF6"/>
    <w:rsid w:val="00A8326E"/>
    <w:rsid w:val="00A8398A"/>
    <w:rsid w:val="00A85D42"/>
    <w:rsid w:val="00A86BBA"/>
    <w:rsid w:val="00AB2605"/>
    <w:rsid w:val="00AC159D"/>
    <w:rsid w:val="00AC504C"/>
    <w:rsid w:val="00AD5E39"/>
    <w:rsid w:val="00B12060"/>
    <w:rsid w:val="00B327CE"/>
    <w:rsid w:val="00B5039F"/>
    <w:rsid w:val="00B50515"/>
    <w:rsid w:val="00B51104"/>
    <w:rsid w:val="00B53EF3"/>
    <w:rsid w:val="00B622CA"/>
    <w:rsid w:val="00B812BF"/>
    <w:rsid w:val="00B835A6"/>
    <w:rsid w:val="00BA0073"/>
    <w:rsid w:val="00BA3612"/>
    <w:rsid w:val="00BD58EB"/>
    <w:rsid w:val="00BE1B2C"/>
    <w:rsid w:val="00BF7C9C"/>
    <w:rsid w:val="00C05D8F"/>
    <w:rsid w:val="00C13F29"/>
    <w:rsid w:val="00C229A6"/>
    <w:rsid w:val="00C6348B"/>
    <w:rsid w:val="00C74659"/>
    <w:rsid w:val="00CB7A3D"/>
    <w:rsid w:val="00CC0742"/>
    <w:rsid w:val="00CC179D"/>
    <w:rsid w:val="00CC438B"/>
    <w:rsid w:val="00CE5606"/>
    <w:rsid w:val="00CF402F"/>
    <w:rsid w:val="00D64221"/>
    <w:rsid w:val="00E01FDA"/>
    <w:rsid w:val="00E0320E"/>
    <w:rsid w:val="00E05673"/>
    <w:rsid w:val="00E074AB"/>
    <w:rsid w:val="00E2003D"/>
    <w:rsid w:val="00E2257B"/>
    <w:rsid w:val="00E25C0B"/>
    <w:rsid w:val="00E335A2"/>
    <w:rsid w:val="00E56DF5"/>
    <w:rsid w:val="00E65A3B"/>
    <w:rsid w:val="00E858C7"/>
    <w:rsid w:val="00E90E9F"/>
    <w:rsid w:val="00E91361"/>
    <w:rsid w:val="00E92A57"/>
    <w:rsid w:val="00EB335D"/>
    <w:rsid w:val="00EB5212"/>
    <w:rsid w:val="00EC77E4"/>
    <w:rsid w:val="00EE2D06"/>
    <w:rsid w:val="00F3541E"/>
    <w:rsid w:val="00F4638D"/>
    <w:rsid w:val="00F53D8C"/>
    <w:rsid w:val="00F54227"/>
    <w:rsid w:val="00F5531E"/>
    <w:rsid w:val="00F62C3D"/>
    <w:rsid w:val="00F63C02"/>
    <w:rsid w:val="00F938D2"/>
    <w:rsid w:val="00FA532F"/>
    <w:rsid w:val="00FC0DC0"/>
    <w:rsid w:val="00FE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27263"/>
  <w15:chartTrackingRefBased/>
  <w15:docId w15:val="{5A95B3FC-1BBF-4859-9A55-E72EF54A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212"/>
    <w:rPr>
      <w:sz w:val="24"/>
      <w:szCs w:val="24"/>
      <w:lang w:eastAsia="en-US"/>
    </w:rPr>
  </w:style>
  <w:style w:type="paragraph" w:styleId="Heading1">
    <w:name w:val="heading 1"/>
    <w:basedOn w:val="Normal"/>
    <w:next w:val="NormalIndent"/>
    <w:qFormat/>
    <w:rsid w:val="00EB5212"/>
    <w:pPr>
      <w:numPr>
        <w:numId w:val="1"/>
      </w:numPr>
      <w:spacing w:after="240"/>
      <w:jc w:val="both"/>
      <w:outlineLvl w:val="0"/>
    </w:pPr>
    <w:rPr>
      <w:kern w:val="28"/>
      <w:szCs w:val="20"/>
    </w:rPr>
  </w:style>
  <w:style w:type="paragraph" w:styleId="Heading2">
    <w:name w:val="heading 2"/>
    <w:basedOn w:val="Heading1"/>
    <w:next w:val="NormalIndent"/>
    <w:qFormat/>
    <w:rsid w:val="00EB5212"/>
    <w:pPr>
      <w:numPr>
        <w:ilvl w:val="1"/>
      </w:numPr>
      <w:spacing w:line="320" w:lineRule="atLeast"/>
      <w:outlineLvl w:val="1"/>
    </w:pPr>
  </w:style>
  <w:style w:type="paragraph" w:styleId="Heading3">
    <w:name w:val="heading 3"/>
    <w:basedOn w:val="Heading2"/>
    <w:next w:val="NormalIndent"/>
    <w:qFormat/>
    <w:rsid w:val="00EB5212"/>
    <w:pPr>
      <w:numPr>
        <w:ilvl w:val="2"/>
      </w:numPr>
      <w:outlineLvl w:val="2"/>
    </w:pPr>
  </w:style>
  <w:style w:type="paragraph" w:styleId="Heading4">
    <w:name w:val="heading 4"/>
    <w:basedOn w:val="Heading3"/>
    <w:next w:val="Normal"/>
    <w:qFormat/>
    <w:rsid w:val="00EB5212"/>
    <w:pPr>
      <w:numPr>
        <w:ilvl w:val="3"/>
      </w:numPr>
      <w:outlineLvl w:val="3"/>
    </w:pPr>
  </w:style>
  <w:style w:type="paragraph" w:styleId="Heading5">
    <w:name w:val="heading 5"/>
    <w:basedOn w:val="Normal"/>
    <w:next w:val="Normal"/>
    <w:qFormat/>
    <w:rsid w:val="00EB5212"/>
    <w:pPr>
      <w:numPr>
        <w:ilvl w:val="4"/>
        <w:numId w:val="1"/>
      </w:numPr>
      <w:spacing w:before="240" w:after="60"/>
      <w:jc w:val="both"/>
      <w:outlineLvl w:val="4"/>
    </w:pPr>
    <w:rPr>
      <w:rFonts w:ascii="Arial" w:hAnsi="Arial"/>
      <w:sz w:val="22"/>
      <w:szCs w:val="20"/>
    </w:rPr>
  </w:style>
  <w:style w:type="paragraph" w:styleId="Heading6">
    <w:name w:val="heading 6"/>
    <w:basedOn w:val="Normal"/>
    <w:next w:val="Normal"/>
    <w:qFormat/>
    <w:rsid w:val="00EB5212"/>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qFormat/>
    <w:rsid w:val="00EB5212"/>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EB5212"/>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EB5212"/>
    <w:pPr>
      <w:numPr>
        <w:ilvl w:val="8"/>
        <w:numId w:val="1"/>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B5212"/>
    <w:pPr>
      <w:spacing w:after="240" w:line="320" w:lineRule="atLeast"/>
      <w:ind w:left="709"/>
      <w:jc w:val="both"/>
    </w:pPr>
    <w:rPr>
      <w:szCs w:val="20"/>
    </w:rPr>
  </w:style>
  <w:style w:type="paragraph" w:styleId="Header">
    <w:name w:val="header"/>
    <w:basedOn w:val="Normal"/>
    <w:rsid w:val="00EB5212"/>
    <w:pPr>
      <w:tabs>
        <w:tab w:val="center" w:pos="4320"/>
        <w:tab w:val="right" w:pos="8640"/>
      </w:tabs>
    </w:pPr>
  </w:style>
  <w:style w:type="paragraph" w:styleId="Footer">
    <w:name w:val="footer"/>
    <w:basedOn w:val="Normal"/>
    <w:rsid w:val="00EB5212"/>
    <w:pPr>
      <w:tabs>
        <w:tab w:val="center" w:pos="4320"/>
        <w:tab w:val="right" w:pos="8640"/>
      </w:tabs>
    </w:pPr>
  </w:style>
  <w:style w:type="character" w:styleId="PageNumber">
    <w:name w:val="page number"/>
    <w:basedOn w:val="DefaultParagraphFont"/>
    <w:rsid w:val="00EB5212"/>
  </w:style>
  <w:style w:type="paragraph" w:styleId="BodyText">
    <w:name w:val="Body Text"/>
    <w:basedOn w:val="Normal"/>
    <w:rsid w:val="00EB5212"/>
    <w:pPr>
      <w:jc w:val="both"/>
    </w:pPr>
    <w:rPr>
      <w:szCs w:val="20"/>
    </w:rPr>
  </w:style>
  <w:style w:type="paragraph" w:styleId="BodyText2">
    <w:name w:val="Body Text 2"/>
    <w:basedOn w:val="Normal"/>
    <w:rsid w:val="00EB5212"/>
    <w:pPr>
      <w:spacing w:after="120" w:line="480" w:lineRule="auto"/>
    </w:pPr>
  </w:style>
  <w:style w:type="paragraph" w:styleId="BalloonText">
    <w:name w:val="Balloon Text"/>
    <w:basedOn w:val="Normal"/>
    <w:semiHidden/>
    <w:rsid w:val="00EB5212"/>
    <w:rPr>
      <w:rFonts w:ascii="Tahoma" w:hAnsi="Tahoma" w:cs="Tahoma"/>
      <w:sz w:val="16"/>
      <w:szCs w:val="16"/>
    </w:rPr>
  </w:style>
  <w:style w:type="table" w:styleId="TableGrid">
    <w:name w:val="Table Grid"/>
    <w:basedOn w:val="TableNormal"/>
    <w:rsid w:val="0074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C0DC0"/>
    <w:pPr>
      <w:ind w:left="566" w:hanging="283"/>
    </w:pPr>
  </w:style>
  <w:style w:type="paragraph" w:styleId="List3">
    <w:name w:val="List 3"/>
    <w:basedOn w:val="Normal"/>
    <w:rsid w:val="00FC0DC0"/>
    <w:pPr>
      <w:ind w:left="849" w:hanging="283"/>
    </w:pPr>
  </w:style>
  <w:style w:type="paragraph" w:styleId="BodyTextIndent">
    <w:name w:val="Body Text Indent"/>
    <w:basedOn w:val="Normal"/>
    <w:rsid w:val="00FC0DC0"/>
    <w:pPr>
      <w:spacing w:after="120"/>
      <w:ind w:left="283"/>
    </w:pPr>
  </w:style>
  <w:style w:type="paragraph" w:styleId="BodyTextFirstIndent2">
    <w:name w:val="Body Text First Indent 2"/>
    <w:basedOn w:val="BodyTextIndent"/>
    <w:rsid w:val="00FC0DC0"/>
    <w:pPr>
      <w:ind w:firstLine="210"/>
    </w:pPr>
  </w:style>
  <w:style w:type="paragraph" w:styleId="Revision">
    <w:name w:val="Revision"/>
    <w:hidden/>
    <w:uiPriority w:val="99"/>
    <w:semiHidden/>
    <w:rsid w:val="00845B76"/>
    <w:rPr>
      <w:sz w:val="24"/>
      <w:szCs w:val="24"/>
      <w:lang w:eastAsia="en-US"/>
    </w:rPr>
  </w:style>
  <w:style w:type="paragraph" w:customStyle="1" w:styleId="Default">
    <w:name w:val="Default"/>
    <w:rsid w:val="004D705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503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rdiffmet.ac.uk/about/structureandgovernance/Pages/Whistleblowing.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sr.cardiffmet.ac.uk/Units/FIN/SitePages/statu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5D7F-8D58-4C6A-BBCA-A615B7E087DE}"/>
</file>

<file path=customXml/itemProps2.xml><?xml version="1.0" encoding="utf-8"?>
<ds:datastoreItem xmlns:ds="http://schemas.openxmlformats.org/officeDocument/2006/customXml" ds:itemID="{6AD14910-F8DD-44ED-B450-A3EC2E618E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3DF87-BA54-44FB-8A9C-D0A3E5037EA5}">
  <ds:schemaRefs>
    <ds:schemaRef ds:uri="http://schemas.microsoft.com/sharepoint/v3/contenttype/forms"/>
  </ds:schemaRefs>
</ds:datastoreItem>
</file>

<file path=customXml/itemProps4.xml><?xml version="1.0" encoding="utf-8"?>
<ds:datastoreItem xmlns:ds="http://schemas.openxmlformats.org/officeDocument/2006/customXml" ds:itemID="{474D2F59-33CE-4391-8AB3-3939E9CD8677}">
  <ds:schemaRefs>
    <ds:schemaRef ds:uri="http://schemas.microsoft.com/office/2006/metadata/longProperties"/>
  </ds:schemaRefs>
</ds:datastoreItem>
</file>

<file path=customXml/itemProps5.xml><?xml version="1.0" encoding="utf-8"?>
<ds:datastoreItem xmlns:ds="http://schemas.openxmlformats.org/officeDocument/2006/customXml" ds:itemID="{C26A07E1-3E7B-4B20-BAF9-3B181DC4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3690</Words>
  <Characters>21036</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ANTI MONEY</vt:lpstr>
    </vt:vector>
  </TitlesOfParts>
  <Company>Bentey Jennison</Company>
  <LinksUpToDate>false</LinksUpToDate>
  <CharactersWithSpaces>24677</CharactersWithSpaces>
  <SharedDoc>false</SharedDoc>
  <HLinks>
    <vt:vector size="12" baseType="variant">
      <vt:variant>
        <vt:i4>2687080</vt:i4>
      </vt:variant>
      <vt:variant>
        <vt:i4>3</vt:i4>
      </vt:variant>
      <vt:variant>
        <vt:i4>0</vt:i4>
      </vt:variant>
      <vt:variant>
        <vt:i4>5</vt:i4>
      </vt:variant>
      <vt:variant>
        <vt:lpwstr>http://www.cardiffmet.ac.uk/about/structureandgovernance/Pages/Whistleblowing.aspx</vt:lpwstr>
      </vt:variant>
      <vt:variant>
        <vt:lpwstr/>
      </vt:variant>
      <vt:variant>
        <vt:i4>7733285</vt:i4>
      </vt:variant>
      <vt:variant>
        <vt:i4>0</vt:i4>
      </vt:variant>
      <vt:variant>
        <vt:i4>0</vt:i4>
      </vt:variant>
      <vt:variant>
        <vt:i4>5</vt:i4>
      </vt:variant>
      <vt:variant>
        <vt:lpwstr>https://tsr.cardiffmet.ac.uk/Units/FIN/SitePages/statutory.aspx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Money Laundering Policy 2020</dc:title>
  <dc:subject/>
  <dc:creator>KDalgleish</dc:creator>
  <cp:keywords/>
  <cp:lastModifiedBy>Voisin, Emily</cp:lastModifiedBy>
  <cp:revision>3</cp:revision>
  <cp:lastPrinted>2020-02-07T09:26:00Z</cp:lastPrinted>
  <dcterms:created xsi:type="dcterms:W3CDTF">2021-05-26T10:30:00Z</dcterms:created>
  <dcterms:modified xsi:type="dcterms:W3CDTF">2021-06-17T10:26:00Z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s">
    <vt:lpwstr>Procedures</vt:lpwstr>
  </property>
  <property fmtid="{D5CDD505-2E9C-101B-9397-08002B2CF9AE}" pid="3" name="Document Name">
    <vt:lpwstr/>
  </property>
  <property fmtid="{D5CDD505-2E9C-101B-9397-08002B2CF9AE}" pid="4" name="PublishingExpirationDate">
    <vt:lpwstr/>
  </property>
  <property fmtid="{D5CDD505-2E9C-101B-9397-08002B2CF9AE}" pid="5" name="PublishingStartDate">
    <vt:lpwstr/>
  </property>
  <property fmtid="{D5CDD505-2E9C-101B-9397-08002B2CF9AE}" pid="6" name="Document Type">
    <vt:lpwstr>Stationery</vt:lpwstr>
  </property>
  <property fmtid="{D5CDD505-2E9C-101B-9397-08002B2CF9AE}" pid="7" name="ContentTypeId">
    <vt:lpwstr>0x010100AD4494F52680CE46A1E4579C7E994008</vt:lpwstr>
  </property>
  <property fmtid="{D5CDD505-2E9C-101B-9397-08002B2CF9AE}" pid="8" name="Summary">
    <vt:lpwstr/>
  </property>
  <property fmtid="{D5CDD505-2E9C-101B-9397-08002B2CF9AE}" pid="9" name="Keywords0">
    <vt:lpwstr/>
  </property>
  <property fmtid="{D5CDD505-2E9C-101B-9397-08002B2CF9AE}" pid="10" name="Expiry Date">
    <vt:lpwstr/>
  </property>
  <property fmtid="{D5CDD505-2E9C-101B-9397-08002B2CF9AE}" pid="11" name="Status">
    <vt:lpwstr>Draft</vt:lpwstr>
  </property>
  <property fmtid="{D5CDD505-2E9C-101B-9397-08002B2CF9AE}" pid="12" name="Campus">
    <vt:lpwstr>All</vt:lpwstr>
  </property>
  <property fmtid="{D5CDD505-2E9C-101B-9397-08002B2CF9AE}" pid="13" name="Version0">
    <vt:lpwstr/>
  </property>
  <property fmtid="{D5CDD505-2E9C-101B-9397-08002B2CF9AE}" pid="14" name="Category0">
    <vt:lpwstr>Other</vt:lpwstr>
  </property>
  <property fmtid="{D5CDD505-2E9C-101B-9397-08002B2CF9AE}" pid="15" name="Intended Audience">
    <vt:lpwstr>;#General Public;#</vt:lpwstr>
  </property>
  <property fmtid="{D5CDD505-2E9C-101B-9397-08002B2CF9AE}" pid="16" name="Department">
    <vt:lpwstr>UWIC</vt:lpwstr>
  </property>
  <property fmtid="{D5CDD505-2E9C-101B-9397-08002B2CF9AE}" pid="17" name="Language">
    <vt:lpwstr>English</vt:lpwstr>
  </property>
  <property fmtid="{D5CDD505-2E9C-101B-9397-08002B2CF9AE}" pid="18" name="Publication">
    <vt:lpwstr/>
  </property>
  <property fmtid="{D5CDD505-2E9C-101B-9397-08002B2CF9AE}" pid="19" name="Order">
    <vt:r8>3100</vt:r8>
  </property>
  <property fmtid="{D5CDD505-2E9C-101B-9397-08002B2CF9AE}" pid="20" name="xd_Signature">
    <vt:bool>false</vt:bool>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ies>
</file>