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A15D" w14:textId="0C6B1268" w:rsidR="00591FAB" w:rsidRDefault="00591FAB" w:rsidP="00702CB5">
      <w:pPr>
        <w:pStyle w:val="Title"/>
      </w:pPr>
    </w:p>
    <w:p w14:paraId="548288BA" w14:textId="2D776F0C" w:rsidR="00591FAB" w:rsidRDefault="00591FAB" w:rsidP="0009597B">
      <w:pPr>
        <w:pStyle w:val="Title"/>
        <w:jc w:val="center"/>
      </w:pPr>
      <w:r w:rsidRPr="0023386F">
        <w:rPr>
          <w:rFonts w:ascii="Arial" w:hAnsi="Arial" w:cs="Arial"/>
          <w:noProof/>
          <w:sz w:val="24"/>
          <w:szCs w:val="24"/>
          <w:lang w:eastAsia="en-GB"/>
        </w:rPr>
        <w:drawing>
          <wp:inline distT="0" distB="0" distL="0" distR="0" wp14:anchorId="59EBD9E1" wp14:editId="48126142">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3747F38A" w14:textId="77777777" w:rsidR="00591FAB" w:rsidRDefault="00591FAB" w:rsidP="0009597B">
      <w:pPr>
        <w:pStyle w:val="Title"/>
        <w:jc w:val="center"/>
      </w:pPr>
    </w:p>
    <w:p w14:paraId="414F4F26" w14:textId="77777777" w:rsidR="00591FAB" w:rsidRDefault="00591FAB" w:rsidP="0009597B">
      <w:pPr>
        <w:pStyle w:val="Title"/>
        <w:jc w:val="center"/>
      </w:pPr>
    </w:p>
    <w:p w14:paraId="17369CF2" w14:textId="5E56C1A2" w:rsidR="00B75892" w:rsidRPr="0023386F" w:rsidRDefault="004217C6" w:rsidP="0009597B">
      <w:pPr>
        <w:pStyle w:val="Title"/>
        <w:jc w:val="center"/>
      </w:pPr>
      <w:r w:rsidRPr="0023386F">
        <w:t xml:space="preserve">Organisational </w:t>
      </w:r>
      <w:r w:rsidR="00BD02DB" w:rsidRPr="0023386F">
        <w:t xml:space="preserve">Change </w:t>
      </w:r>
      <w:r w:rsidR="002512FE" w:rsidRPr="0023386F">
        <w:t xml:space="preserve">Policy and </w:t>
      </w:r>
      <w:r w:rsidR="00BD02DB" w:rsidRPr="0023386F">
        <w:t>Procedure</w:t>
      </w:r>
    </w:p>
    <w:p w14:paraId="1DAD50F9" w14:textId="74EE5F4C" w:rsidR="00C05B84" w:rsidRPr="0023386F" w:rsidRDefault="00C05B84" w:rsidP="008569CD">
      <w:pPr>
        <w:pStyle w:val="Subtitle"/>
        <w:jc w:val="center"/>
      </w:pPr>
    </w:p>
    <w:p w14:paraId="4EE2EE4E" w14:textId="16EFED09" w:rsidR="00E62C64" w:rsidRPr="0023386F" w:rsidRDefault="00E62C64" w:rsidP="00376449">
      <w:pPr>
        <w:pStyle w:val="Heading1"/>
        <w:numPr>
          <w:ilvl w:val="0"/>
          <w:numId w:val="0"/>
        </w:numPr>
        <w:ind w:left="432" w:hanging="432"/>
      </w:pPr>
      <w:bookmarkStart w:id="0" w:name="_Toc75950285"/>
      <w:bookmarkStart w:id="1" w:name="_Toc75950366"/>
      <w:bookmarkStart w:id="2" w:name="_Toc77936657"/>
      <w:bookmarkStart w:id="3" w:name="_Toc104983026"/>
      <w:r w:rsidRPr="0023386F">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23386F" w14:paraId="5A70EC26" w14:textId="77777777" w:rsidTr="5E802755">
        <w:trPr>
          <w:trHeight w:val="340"/>
        </w:trPr>
        <w:tc>
          <w:tcPr>
            <w:tcW w:w="4508" w:type="dxa"/>
            <w:vAlign w:val="center"/>
          </w:tcPr>
          <w:p w14:paraId="3075CBE1" w14:textId="287F5CE3" w:rsidR="005D0B18" w:rsidRPr="0023386F" w:rsidRDefault="00424E11" w:rsidP="00E62C64">
            <w:pPr>
              <w:rPr>
                <w:rStyle w:val="SubtleEmphasis"/>
                <w:b/>
                <w:bCs/>
              </w:rPr>
            </w:pPr>
            <w:r w:rsidRPr="0023386F">
              <w:rPr>
                <w:rStyle w:val="SubtleEmphasis"/>
                <w:b/>
                <w:bCs/>
              </w:rPr>
              <w:t>POLICY TITLE</w:t>
            </w:r>
          </w:p>
        </w:tc>
        <w:tc>
          <w:tcPr>
            <w:tcW w:w="4508" w:type="dxa"/>
            <w:vAlign w:val="center"/>
          </w:tcPr>
          <w:p w14:paraId="321B3FF2" w14:textId="155FFAB5" w:rsidR="005D0B18" w:rsidRPr="0023386F" w:rsidRDefault="004217C6" w:rsidP="00E62C64">
            <w:pPr>
              <w:rPr>
                <w:rStyle w:val="SubtleEmphasis"/>
              </w:rPr>
            </w:pPr>
            <w:r w:rsidRPr="0023386F">
              <w:rPr>
                <w:rStyle w:val="SubtleEmphasis"/>
              </w:rPr>
              <w:t xml:space="preserve">Organisational </w:t>
            </w:r>
            <w:r w:rsidR="00BD02DB" w:rsidRPr="0023386F">
              <w:rPr>
                <w:rStyle w:val="SubtleEmphasis"/>
              </w:rPr>
              <w:t>Change</w:t>
            </w:r>
            <w:r w:rsidR="002512FE" w:rsidRPr="0023386F">
              <w:rPr>
                <w:rStyle w:val="SubtleEmphasis"/>
              </w:rPr>
              <w:t xml:space="preserve"> Policy and</w:t>
            </w:r>
            <w:r w:rsidR="00BD02DB" w:rsidRPr="0023386F">
              <w:rPr>
                <w:rStyle w:val="SubtleEmphasis"/>
              </w:rPr>
              <w:t xml:space="preserve"> Procedure</w:t>
            </w:r>
            <w:r w:rsidR="00553D91" w:rsidRPr="0023386F">
              <w:rPr>
                <w:rStyle w:val="SubtleEmphasis"/>
              </w:rPr>
              <w:t xml:space="preserve"> </w:t>
            </w:r>
          </w:p>
        </w:tc>
      </w:tr>
      <w:tr w:rsidR="00424E11" w:rsidRPr="0023386F" w14:paraId="0311DF9D" w14:textId="77777777" w:rsidTr="5E802755">
        <w:trPr>
          <w:trHeight w:val="340"/>
        </w:trPr>
        <w:tc>
          <w:tcPr>
            <w:tcW w:w="4508" w:type="dxa"/>
            <w:vAlign w:val="center"/>
          </w:tcPr>
          <w:p w14:paraId="3920415A" w14:textId="6183A31E" w:rsidR="00424E11" w:rsidRPr="0023386F" w:rsidRDefault="00424E11" w:rsidP="00E62C64">
            <w:pPr>
              <w:rPr>
                <w:rStyle w:val="SubtleEmphasis"/>
                <w:b/>
                <w:bCs/>
              </w:rPr>
            </w:pPr>
            <w:r w:rsidRPr="0023386F">
              <w:rPr>
                <w:rStyle w:val="SubtleEmphasis"/>
                <w:b/>
                <w:bCs/>
              </w:rPr>
              <w:t>DATE APPROVED</w:t>
            </w:r>
          </w:p>
        </w:tc>
        <w:tc>
          <w:tcPr>
            <w:tcW w:w="4508" w:type="dxa"/>
            <w:vAlign w:val="center"/>
          </w:tcPr>
          <w:p w14:paraId="2577E17B" w14:textId="0BBD491D" w:rsidR="00424E11" w:rsidRPr="0023386F" w:rsidRDefault="00DD654F" w:rsidP="00E62C64">
            <w:pPr>
              <w:rPr>
                <w:rStyle w:val="SubtleEmphasis"/>
              </w:rPr>
            </w:pPr>
            <w:r>
              <w:rPr>
                <w:rStyle w:val="SubtleEmphasis"/>
              </w:rPr>
              <w:t>22</w:t>
            </w:r>
            <w:r w:rsidRPr="00DD654F">
              <w:rPr>
                <w:rStyle w:val="SubtleEmphasis"/>
                <w:vertAlign w:val="superscript"/>
              </w:rPr>
              <w:t>nd</w:t>
            </w:r>
            <w:r>
              <w:rPr>
                <w:rStyle w:val="SubtleEmphasis"/>
              </w:rPr>
              <w:t xml:space="preserve"> June 2022</w:t>
            </w:r>
          </w:p>
        </w:tc>
      </w:tr>
      <w:tr w:rsidR="00424E11" w:rsidRPr="0023386F" w14:paraId="4A73979F" w14:textId="77777777" w:rsidTr="5E802755">
        <w:trPr>
          <w:trHeight w:val="340"/>
        </w:trPr>
        <w:tc>
          <w:tcPr>
            <w:tcW w:w="4508" w:type="dxa"/>
            <w:vAlign w:val="center"/>
          </w:tcPr>
          <w:p w14:paraId="5FBC38CA" w14:textId="6293BC2C" w:rsidR="00424E11" w:rsidRPr="0023386F" w:rsidRDefault="00424E11" w:rsidP="00E62C64">
            <w:pPr>
              <w:rPr>
                <w:rStyle w:val="SubtleEmphasis"/>
                <w:b/>
                <w:bCs/>
              </w:rPr>
            </w:pPr>
            <w:r w:rsidRPr="0023386F">
              <w:rPr>
                <w:rStyle w:val="SubtleEmphasis"/>
                <w:b/>
                <w:bCs/>
              </w:rPr>
              <w:t>APPROVING BODY</w:t>
            </w:r>
          </w:p>
        </w:tc>
        <w:tc>
          <w:tcPr>
            <w:tcW w:w="4508" w:type="dxa"/>
            <w:vAlign w:val="center"/>
          </w:tcPr>
          <w:p w14:paraId="52DB8469" w14:textId="3160F4ED" w:rsidR="00424E11" w:rsidRPr="0023386F" w:rsidRDefault="00BD02DB" w:rsidP="00E62C64">
            <w:pPr>
              <w:rPr>
                <w:rStyle w:val="SubtleEmphasis"/>
              </w:rPr>
            </w:pPr>
            <w:r w:rsidRPr="0023386F">
              <w:rPr>
                <w:rStyle w:val="SubtleEmphasis"/>
              </w:rPr>
              <w:t>Management Board</w:t>
            </w:r>
          </w:p>
        </w:tc>
      </w:tr>
      <w:tr w:rsidR="00424E11" w:rsidRPr="0023386F" w14:paraId="7130D26C" w14:textId="77777777" w:rsidTr="5E802755">
        <w:trPr>
          <w:trHeight w:val="340"/>
        </w:trPr>
        <w:tc>
          <w:tcPr>
            <w:tcW w:w="4508" w:type="dxa"/>
            <w:vAlign w:val="center"/>
          </w:tcPr>
          <w:p w14:paraId="4F8C82AE" w14:textId="12457CE0" w:rsidR="00424E11" w:rsidRPr="0023386F" w:rsidRDefault="00424E11" w:rsidP="00E62C64">
            <w:pPr>
              <w:rPr>
                <w:rStyle w:val="SubtleEmphasis"/>
                <w:b/>
                <w:bCs/>
              </w:rPr>
            </w:pPr>
            <w:r w:rsidRPr="0023386F">
              <w:rPr>
                <w:rStyle w:val="SubtleEmphasis"/>
                <w:b/>
                <w:bCs/>
              </w:rPr>
              <w:t>VERSION</w:t>
            </w:r>
          </w:p>
        </w:tc>
        <w:tc>
          <w:tcPr>
            <w:tcW w:w="4508" w:type="dxa"/>
            <w:vAlign w:val="center"/>
          </w:tcPr>
          <w:p w14:paraId="5C7E37D5" w14:textId="0C44C359" w:rsidR="00424E11" w:rsidRPr="0023386F" w:rsidRDefault="00BD02DB" w:rsidP="00E62C64">
            <w:pPr>
              <w:rPr>
                <w:rStyle w:val="SubtleEmphasis"/>
              </w:rPr>
            </w:pPr>
            <w:r w:rsidRPr="0023386F">
              <w:rPr>
                <w:rStyle w:val="SubtleEmphasis"/>
              </w:rPr>
              <w:t>1</w:t>
            </w:r>
          </w:p>
        </w:tc>
      </w:tr>
      <w:tr w:rsidR="00424E11" w:rsidRPr="0023386F" w14:paraId="51E7BDE9" w14:textId="77777777" w:rsidTr="5E802755">
        <w:trPr>
          <w:trHeight w:val="340"/>
        </w:trPr>
        <w:tc>
          <w:tcPr>
            <w:tcW w:w="4508" w:type="dxa"/>
            <w:vAlign w:val="center"/>
          </w:tcPr>
          <w:p w14:paraId="79057696" w14:textId="0439B555" w:rsidR="00424E11" w:rsidRPr="0023386F" w:rsidRDefault="00424E11" w:rsidP="00E62C64">
            <w:pPr>
              <w:rPr>
                <w:rStyle w:val="SubtleEmphasis"/>
                <w:b/>
                <w:bCs/>
              </w:rPr>
            </w:pPr>
            <w:r w:rsidRPr="0023386F">
              <w:rPr>
                <w:rStyle w:val="SubtleEmphasis"/>
                <w:b/>
                <w:bCs/>
              </w:rPr>
              <w:t>PREVIOUS REVIEW DATES</w:t>
            </w:r>
          </w:p>
        </w:tc>
        <w:tc>
          <w:tcPr>
            <w:tcW w:w="4508" w:type="dxa"/>
            <w:vAlign w:val="center"/>
          </w:tcPr>
          <w:p w14:paraId="61A35459" w14:textId="4506F364" w:rsidR="00424E11" w:rsidRPr="0023386F" w:rsidRDefault="00424E11" w:rsidP="00E62C64">
            <w:pPr>
              <w:rPr>
                <w:rStyle w:val="SubtleEmphasis"/>
              </w:rPr>
            </w:pPr>
          </w:p>
        </w:tc>
      </w:tr>
      <w:tr w:rsidR="00424E11" w:rsidRPr="0023386F" w14:paraId="317ADAD2" w14:textId="77777777" w:rsidTr="5E802755">
        <w:trPr>
          <w:trHeight w:val="340"/>
        </w:trPr>
        <w:tc>
          <w:tcPr>
            <w:tcW w:w="4508" w:type="dxa"/>
            <w:vAlign w:val="center"/>
          </w:tcPr>
          <w:p w14:paraId="426D7CD8" w14:textId="336C24C3" w:rsidR="00424E11" w:rsidRPr="0023386F" w:rsidRDefault="00424E11" w:rsidP="00E62C64">
            <w:pPr>
              <w:rPr>
                <w:rStyle w:val="SubtleEmphasis"/>
                <w:b/>
                <w:bCs/>
              </w:rPr>
            </w:pPr>
            <w:r w:rsidRPr="0023386F">
              <w:rPr>
                <w:rStyle w:val="SubtleEmphasis"/>
                <w:b/>
                <w:bCs/>
              </w:rPr>
              <w:t>NEXT REVIEW DATE</w:t>
            </w:r>
          </w:p>
        </w:tc>
        <w:tc>
          <w:tcPr>
            <w:tcW w:w="4508" w:type="dxa"/>
            <w:vAlign w:val="center"/>
          </w:tcPr>
          <w:p w14:paraId="7D5B4534" w14:textId="63781344" w:rsidR="00424E11" w:rsidRPr="0023386F" w:rsidRDefault="00DD654F" w:rsidP="00E62C64">
            <w:pPr>
              <w:rPr>
                <w:rStyle w:val="SubtleEmphasis"/>
              </w:rPr>
            </w:pPr>
            <w:r>
              <w:rPr>
                <w:rStyle w:val="SubtleEmphasis"/>
              </w:rPr>
              <w:t>June 2025</w:t>
            </w:r>
          </w:p>
        </w:tc>
      </w:tr>
      <w:tr w:rsidR="00424E11" w:rsidRPr="0023386F" w14:paraId="75C9C866" w14:textId="77777777" w:rsidTr="5E802755">
        <w:trPr>
          <w:trHeight w:val="340"/>
        </w:trPr>
        <w:tc>
          <w:tcPr>
            <w:tcW w:w="4508" w:type="dxa"/>
            <w:vAlign w:val="center"/>
          </w:tcPr>
          <w:p w14:paraId="512978BD" w14:textId="4A2A77CC" w:rsidR="00424E11" w:rsidRPr="0023386F" w:rsidRDefault="00424E11" w:rsidP="00E62C64">
            <w:pPr>
              <w:rPr>
                <w:rStyle w:val="SubtleEmphasis"/>
                <w:b/>
                <w:bCs/>
              </w:rPr>
            </w:pPr>
            <w:r w:rsidRPr="0023386F">
              <w:rPr>
                <w:rStyle w:val="SubtleEmphasis"/>
                <w:b/>
                <w:bCs/>
              </w:rPr>
              <w:t>OUTCOME OF EQUALITY IMPACT ASSESSMENT</w:t>
            </w:r>
          </w:p>
        </w:tc>
        <w:tc>
          <w:tcPr>
            <w:tcW w:w="4508" w:type="dxa"/>
            <w:vAlign w:val="center"/>
          </w:tcPr>
          <w:p w14:paraId="6257D542" w14:textId="3E4AE72A" w:rsidR="00D9301C" w:rsidRPr="0023386F" w:rsidRDefault="00D9301C" w:rsidP="00D9301C">
            <w:pPr>
              <w:pStyle w:val="CommentText"/>
              <w:rPr>
                <w:i/>
                <w:iCs/>
                <w:color w:val="404040" w:themeColor="text1" w:themeTint="BF"/>
                <w:sz w:val="24"/>
                <w:szCs w:val="24"/>
              </w:rPr>
            </w:pPr>
            <w:r w:rsidRPr="0023386F">
              <w:rPr>
                <w:i/>
                <w:iCs/>
                <w:color w:val="404040" w:themeColor="text1" w:themeTint="BF"/>
                <w:sz w:val="24"/>
                <w:szCs w:val="24"/>
              </w:rPr>
              <w:t>No major change</w:t>
            </w:r>
          </w:p>
          <w:p w14:paraId="3F09CB51" w14:textId="5130EBD1" w:rsidR="00424E11" w:rsidRPr="0023386F" w:rsidRDefault="00424E11" w:rsidP="00D9301C">
            <w:pPr>
              <w:rPr>
                <w:rStyle w:val="SubtleEmphasis"/>
              </w:rPr>
            </w:pPr>
          </w:p>
        </w:tc>
      </w:tr>
      <w:tr w:rsidR="00424E11" w:rsidRPr="0023386F" w14:paraId="3089C9C7" w14:textId="77777777" w:rsidTr="5E802755">
        <w:trPr>
          <w:trHeight w:val="340"/>
        </w:trPr>
        <w:tc>
          <w:tcPr>
            <w:tcW w:w="4508" w:type="dxa"/>
            <w:vAlign w:val="center"/>
          </w:tcPr>
          <w:p w14:paraId="5919F96C" w14:textId="4A73054B" w:rsidR="00424E11" w:rsidRPr="0023386F" w:rsidRDefault="00424E11" w:rsidP="00E62C64">
            <w:pPr>
              <w:rPr>
                <w:rStyle w:val="SubtleEmphasis"/>
                <w:b/>
                <w:bCs/>
              </w:rPr>
            </w:pPr>
            <w:r w:rsidRPr="0023386F">
              <w:rPr>
                <w:rStyle w:val="SubtleEmphasis"/>
                <w:b/>
                <w:bCs/>
              </w:rPr>
              <w:t>RELATED POLICIES / PROCEDURES / GUIDANCE</w:t>
            </w:r>
          </w:p>
        </w:tc>
        <w:tc>
          <w:tcPr>
            <w:tcW w:w="4508" w:type="dxa"/>
            <w:vAlign w:val="center"/>
          </w:tcPr>
          <w:p w14:paraId="47DC55BA" w14:textId="4EF907A3" w:rsidR="004439BF" w:rsidRDefault="00000000" w:rsidP="004439BF">
            <w:pPr>
              <w:rPr>
                <w:rStyle w:val="SubtleEmphasis"/>
              </w:rPr>
            </w:pPr>
            <w:hyperlink r:id="rId12" w:history="1">
              <w:r w:rsidR="00AB7E06" w:rsidRPr="00454514">
                <w:rPr>
                  <w:rStyle w:val="Hyperlink"/>
                </w:rPr>
                <w:t xml:space="preserve">Communication </w:t>
              </w:r>
              <w:r w:rsidR="00454514" w:rsidRPr="00454514">
                <w:rPr>
                  <w:rStyle w:val="Hyperlink"/>
                </w:rPr>
                <w:t xml:space="preserve">and Consultation </w:t>
              </w:r>
              <w:r w:rsidR="00AB7E06" w:rsidRPr="00454514">
                <w:rPr>
                  <w:rStyle w:val="Hyperlink"/>
                </w:rPr>
                <w:t>Guidance</w:t>
              </w:r>
            </w:hyperlink>
          </w:p>
          <w:p w14:paraId="7F51C938" w14:textId="77777777" w:rsidR="00AB7E06" w:rsidRPr="0023386F" w:rsidRDefault="00AB7E06" w:rsidP="004439BF">
            <w:pPr>
              <w:rPr>
                <w:rStyle w:val="SubtleEmphasis"/>
              </w:rPr>
            </w:pPr>
          </w:p>
          <w:p w14:paraId="6AD1A4BF" w14:textId="5C66157C" w:rsidR="004439BF" w:rsidRPr="0023386F" w:rsidRDefault="00000000" w:rsidP="004439BF">
            <w:pPr>
              <w:rPr>
                <w:rStyle w:val="SubtleEmphasis"/>
              </w:rPr>
            </w:pPr>
            <w:hyperlink r:id="rId13" w:history="1">
              <w:r w:rsidR="004439BF" w:rsidRPr="002C71A1">
                <w:rPr>
                  <w:rStyle w:val="Hyperlink"/>
                </w:rPr>
                <w:t>Initial Business Case for Organisational Change</w:t>
              </w:r>
              <w:r w:rsidR="00C76414" w:rsidRPr="002C71A1">
                <w:rPr>
                  <w:rStyle w:val="Hyperlink"/>
                </w:rPr>
                <w:t xml:space="preserve"> (1)</w:t>
              </w:r>
            </w:hyperlink>
          </w:p>
          <w:p w14:paraId="07AA2DF9" w14:textId="77777777" w:rsidR="004439BF" w:rsidRPr="0023386F" w:rsidRDefault="004439BF" w:rsidP="004439BF">
            <w:pPr>
              <w:rPr>
                <w:rStyle w:val="SubtleEmphasis"/>
              </w:rPr>
            </w:pPr>
          </w:p>
          <w:p w14:paraId="5482948D" w14:textId="680DC124" w:rsidR="00150B6E" w:rsidRPr="0023386F" w:rsidRDefault="00000000" w:rsidP="004439BF">
            <w:pPr>
              <w:rPr>
                <w:rStyle w:val="SubtleEmphasis"/>
              </w:rPr>
            </w:pPr>
            <w:hyperlink r:id="rId14" w:history="1">
              <w:r w:rsidR="004439BF" w:rsidRPr="006D1CC4">
                <w:rPr>
                  <w:rStyle w:val="Hyperlink"/>
                </w:rPr>
                <w:t>Detailed Business Case for Organisational Change</w:t>
              </w:r>
              <w:r w:rsidR="00C76414" w:rsidRPr="006D1CC4">
                <w:rPr>
                  <w:rStyle w:val="Hyperlink"/>
                </w:rPr>
                <w:t xml:space="preserve"> (2)</w:t>
              </w:r>
            </w:hyperlink>
          </w:p>
        </w:tc>
      </w:tr>
      <w:tr w:rsidR="00424E11" w:rsidRPr="0023386F" w14:paraId="7A2B0B2D" w14:textId="77777777" w:rsidTr="5E802755">
        <w:trPr>
          <w:trHeight w:val="340"/>
        </w:trPr>
        <w:tc>
          <w:tcPr>
            <w:tcW w:w="4508" w:type="dxa"/>
            <w:vAlign w:val="center"/>
          </w:tcPr>
          <w:p w14:paraId="60927075" w14:textId="20EC9DA6" w:rsidR="00424E11" w:rsidRPr="0023386F" w:rsidRDefault="00424E11" w:rsidP="00E62C64">
            <w:pPr>
              <w:rPr>
                <w:rStyle w:val="SubtleEmphasis"/>
                <w:b/>
                <w:bCs/>
              </w:rPr>
            </w:pPr>
            <w:r w:rsidRPr="0023386F">
              <w:rPr>
                <w:rStyle w:val="SubtleEmphasis"/>
                <w:b/>
                <w:bCs/>
              </w:rPr>
              <w:t>IMPLEMENTATION DATE</w:t>
            </w:r>
          </w:p>
        </w:tc>
        <w:tc>
          <w:tcPr>
            <w:tcW w:w="4508" w:type="dxa"/>
            <w:vAlign w:val="center"/>
          </w:tcPr>
          <w:p w14:paraId="6CF12526" w14:textId="6C3E5283" w:rsidR="00424E11" w:rsidRPr="0023386F" w:rsidRDefault="002D6929" w:rsidP="00E62C64">
            <w:pPr>
              <w:rPr>
                <w:rStyle w:val="SubtleEmphasis"/>
              </w:rPr>
            </w:pPr>
            <w:r>
              <w:rPr>
                <w:rStyle w:val="SubtleEmphasis"/>
              </w:rPr>
              <w:t>22</w:t>
            </w:r>
            <w:r w:rsidRPr="002D6929">
              <w:rPr>
                <w:rStyle w:val="SubtleEmphasis"/>
                <w:vertAlign w:val="superscript"/>
              </w:rPr>
              <w:t>nd</w:t>
            </w:r>
            <w:r>
              <w:rPr>
                <w:rStyle w:val="SubtleEmphasis"/>
              </w:rPr>
              <w:t xml:space="preserve"> June 2022</w:t>
            </w:r>
          </w:p>
        </w:tc>
      </w:tr>
      <w:tr w:rsidR="00424E11" w:rsidRPr="0023386F" w14:paraId="31B148B0" w14:textId="77777777" w:rsidTr="5E802755">
        <w:trPr>
          <w:trHeight w:val="340"/>
        </w:trPr>
        <w:tc>
          <w:tcPr>
            <w:tcW w:w="4508" w:type="dxa"/>
            <w:vAlign w:val="center"/>
          </w:tcPr>
          <w:p w14:paraId="20FB7C39" w14:textId="3A36609A" w:rsidR="00424E11" w:rsidRPr="0023386F" w:rsidRDefault="00424E11" w:rsidP="00E62C64">
            <w:pPr>
              <w:rPr>
                <w:rStyle w:val="SubtleEmphasis"/>
                <w:b/>
                <w:bCs/>
              </w:rPr>
            </w:pPr>
            <w:r w:rsidRPr="0023386F">
              <w:rPr>
                <w:rStyle w:val="SubtleEmphasis"/>
                <w:b/>
                <w:bCs/>
              </w:rPr>
              <w:t>POLICY OWNER (JOB TITLE)</w:t>
            </w:r>
          </w:p>
        </w:tc>
        <w:tc>
          <w:tcPr>
            <w:tcW w:w="4508" w:type="dxa"/>
            <w:vAlign w:val="center"/>
          </w:tcPr>
          <w:p w14:paraId="6AD96980" w14:textId="28EC4F80" w:rsidR="00424E11" w:rsidRPr="0023386F" w:rsidRDefault="005C3D91" w:rsidP="00E62C64">
            <w:pPr>
              <w:rPr>
                <w:rStyle w:val="SubtleEmphasis"/>
              </w:rPr>
            </w:pPr>
            <w:r w:rsidRPr="0023386F">
              <w:rPr>
                <w:rStyle w:val="SubtleEmphasis"/>
              </w:rPr>
              <w:t>Director of People Services</w:t>
            </w:r>
          </w:p>
        </w:tc>
      </w:tr>
      <w:tr w:rsidR="00424E11" w:rsidRPr="0023386F" w14:paraId="1A728E75" w14:textId="77777777" w:rsidTr="5E802755">
        <w:trPr>
          <w:trHeight w:val="340"/>
        </w:trPr>
        <w:tc>
          <w:tcPr>
            <w:tcW w:w="4508" w:type="dxa"/>
            <w:vAlign w:val="center"/>
          </w:tcPr>
          <w:p w14:paraId="3DD4BEC4" w14:textId="45A12D92" w:rsidR="00424E11" w:rsidRPr="0023386F" w:rsidRDefault="00424E11" w:rsidP="00E62C64">
            <w:pPr>
              <w:rPr>
                <w:rStyle w:val="SubtleEmphasis"/>
                <w:b/>
                <w:bCs/>
              </w:rPr>
            </w:pPr>
            <w:r w:rsidRPr="0023386F">
              <w:rPr>
                <w:rStyle w:val="SubtleEmphasis"/>
                <w:b/>
                <w:bCs/>
              </w:rPr>
              <w:t>UNIT / SERVICE</w:t>
            </w:r>
          </w:p>
        </w:tc>
        <w:tc>
          <w:tcPr>
            <w:tcW w:w="4508" w:type="dxa"/>
            <w:vAlign w:val="center"/>
          </w:tcPr>
          <w:p w14:paraId="25A73394" w14:textId="0A6D8C61" w:rsidR="00424E11" w:rsidRPr="0023386F" w:rsidRDefault="005C3D91" w:rsidP="00E62C64">
            <w:pPr>
              <w:rPr>
                <w:rStyle w:val="SubtleEmphasis"/>
              </w:rPr>
            </w:pPr>
            <w:r w:rsidRPr="0023386F">
              <w:rPr>
                <w:rStyle w:val="SubtleEmphasis"/>
              </w:rPr>
              <w:t>People Services</w:t>
            </w:r>
          </w:p>
        </w:tc>
      </w:tr>
      <w:tr w:rsidR="00424E11" w:rsidRPr="0023386F" w14:paraId="5EC8AF95" w14:textId="77777777" w:rsidTr="5E802755">
        <w:trPr>
          <w:trHeight w:val="340"/>
        </w:trPr>
        <w:tc>
          <w:tcPr>
            <w:tcW w:w="4508" w:type="dxa"/>
            <w:vAlign w:val="center"/>
          </w:tcPr>
          <w:p w14:paraId="587C7980" w14:textId="5C63E271" w:rsidR="00424E11" w:rsidRPr="0023386F" w:rsidRDefault="00424E11" w:rsidP="00E62C64">
            <w:pPr>
              <w:rPr>
                <w:rStyle w:val="SubtleEmphasis"/>
                <w:b/>
                <w:bCs/>
              </w:rPr>
            </w:pPr>
            <w:r w:rsidRPr="0023386F">
              <w:rPr>
                <w:rStyle w:val="SubtleEmphasis"/>
                <w:b/>
                <w:bCs/>
              </w:rPr>
              <w:t>CONTACT EMAIL</w:t>
            </w:r>
          </w:p>
        </w:tc>
        <w:tc>
          <w:tcPr>
            <w:tcW w:w="4508" w:type="dxa"/>
            <w:vAlign w:val="center"/>
          </w:tcPr>
          <w:p w14:paraId="3A4E0954" w14:textId="52D9EC20" w:rsidR="00424E11" w:rsidRPr="0023386F" w:rsidRDefault="00000000" w:rsidP="00E62C64">
            <w:pPr>
              <w:rPr>
                <w:rStyle w:val="SubtleEmphasis"/>
              </w:rPr>
            </w:pPr>
            <w:hyperlink r:id="rId15" w:history="1">
              <w:r w:rsidR="003A5E60" w:rsidRPr="0023386F">
                <w:rPr>
                  <w:rStyle w:val="Hyperlink"/>
                </w:rPr>
                <w:t>Aflaherty@cardiffmet.ac.uk</w:t>
              </w:r>
            </w:hyperlink>
          </w:p>
        </w:tc>
      </w:tr>
    </w:tbl>
    <w:p w14:paraId="34FF043D" w14:textId="115BE5C9" w:rsidR="0098001E" w:rsidRPr="0023386F" w:rsidRDefault="00EE23DF" w:rsidP="005D0B18">
      <w:pPr>
        <w:rPr>
          <w:rStyle w:val="SubtleEmphasis"/>
        </w:rPr>
      </w:pPr>
      <w:r w:rsidRPr="0023386F">
        <w:rPr>
          <w:rStyle w:val="SubtleEmphasis"/>
        </w:rPr>
        <w:t xml:space="preserve"> </w:t>
      </w:r>
    </w:p>
    <w:p w14:paraId="26422EA8" w14:textId="3802B4B9" w:rsidR="00E62C64" w:rsidRPr="0023386F" w:rsidRDefault="00E62C64" w:rsidP="00EC2C8F">
      <w:pPr>
        <w:pStyle w:val="Heading1"/>
        <w:numPr>
          <w:ilvl w:val="0"/>
          <w:numId w:val="0"/>
        </w:numPr>
        <w:ind w:left="431" w:hanging="431"/>
      </w:pPr>
      <w:bookmarkStart w:id="4" w:name="_Toc104983027"/>
      <w:r w:rsidRPr="0023386F">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rsidRPr="0023386F" w14:paraId="4B18A232" w14:textId="77777777" w:rsidTr="00376449">
        <w:tc>
          <w:tcPr>
            <w:tcW w:w="3005" w:type="dxa"/>
          </w:tcPr>
          <w:p w14:paraId="28350F56" w14:textId="43690AD4" w:rsidR="00376449" w:rsidRPr="0023386F" w:rsidRDefault="00CD441C" w:rsidP="00376449">
            <w:pPr>
              <w:rPr>
                <w:rStyle w:val="SubtleEmphasis"/>
                <w:b/>
                <w:bCs/>
              </w:rPr>
            </w:pPr>
            <w:bookmarkStart w:id="5" w:name="_Toc73711327"/>
            <w:bookmarkStart w:id="6" w:name="_Toc73711702"/>
            <w:bookmarkStart w:id="7" w:name="_Toc73712006"/>
            <w:r w:rsidRPr="0023386F">
              <w:rPr>
                <w:rStyle w:val="SubtleEmphasis"/>
                <w:b/>
                <w:bCs/>
              </w:rPr>
              <w:t>VERSION</w:t>
            </w:r>
          </w:p>
        </w:tc>
        <w:tc>
          <w:tcPr>
            <w:tcW w:w="3005" w:type="dxa"/>
          </w:tcPr>
          <w:p w14:paraId="169A1FC0" w14:textId="5CA16DC6" w:rsidR="00376449" w:rsidRPr="0023386F" w:rsidRDefault="00CD441C" w:rsidP="00376449">
            <w:pPr>
              <w:rPr>
                <w:rStyle w:val="SubtleEmphasis"/>
                <w:b/>
                <w:bCs/>
              </w:rPr>
            </w:pPr>
            <w:r w:rsidRPr="0023386F">
              <w:rPr>
                <w:rStyle w:val="SubtleEmphasis"/>
                <w:b/>
                <w:bCs/>
              </w:rPr>
              <w:t>DATE</w:t>
            </w:r>
          </w:p>
        </w:tc>
        <w:tc>
          <w:tcPr>
            <w:tcW w:w="3006" w:type="dxa"/>
          </w:tcPr>
          <w:p w14:paraId="31C0C37F" w14:textId="385AE5AC" w:rsidR="00376449" w:rsidRPr="0023386F" w:rsidRDefault="00CD441C" w:rsidP="00376449">
            <w:pPr>
              <w:rPr>
                <w:rStyle w:val="SubtleEmphasis"/>
                <w:b/>
                <w:bCs/>
              </w:rPr>
            </w:pPr>
            <w:r w:rsidRPr="0023386F">
              <w:rPr>
                <w:rStyle w:val="SubtleEmphasis"/>
                <w:b/>
                <w:bCs/>
              </w:rPr>
              <w:t>REASON FOR CHANGE</w:t>
            </w:r>
          </w:p>
        </w:tc>
      </w:tr>
      <w:tr w:rsidR="00376449" w:rsidRPr="0023386F" w14:paraId="0F3028A1" w14:textId="77777777" w:rsidTr="00376449">
        <w:tc>
          <w:tcPr>
            <w:tcW w:w="3005" w:type="dxa"/>
          </w:tcPr>
          <w:p w14:paraId="0B1347D0" w14:textId="20EC3C0A" w:rsidR="00376449" w:rsidRPr="0023386F" w:rsidRDefault="00CD441C" w:rsidP="00376449">
            <w:pPr>
              <w:rPr>
                <w:rStyle w:val="SubtleEmphasis"/>
              </w:rPr>
            </w:pPr>
            <w:r w:rsidRPr="0023386F">
              <w:rPr>
                <w:rStyle w:val="SubtleEmphasis"/>
              </w:rPr>
              <w:t>1.0</w:t>
            </w:r>
          </w:p>
        </w:tc>
        <w:tc>
          <w:tcPr>
            <w:tcW w:w="3005" w:type="dxa"/>
          </w:tcPr>
          <w:p w14:paraId="7DB69C66" w14:textId="1C3786F3" w:rsidR="00376449" w:rsidRPr="0023386F" w:rsidRDefault="00F03A6B" w:rsidP="00376449">
            <w:pPr>
              <w:rPr>
                <w:rStyle w:val="SubtleEmphasis"/>
              </w:rPr>
            </w:pPr>
            <w:r>
              <w:rPr>
                <w:rStyle w:val="SubtleEmphasis"/>
              </w:rPr>
              <w:t>22</w:t>
            </w:r>
            <w:r w:rsidRPr="00F03A6B">
              <w:rPr>
                <w:rStyle w:val="SubtleEmphasis"/>
                <w:vertAlign w:val="superscript"/>
              </w:rPr>
              <w:t>nd</w:t>
            </w:r>
            <w:r>
              <w:rPr>
                <w:rStyle w:val="SubtleEmphasis"/>
              </w:rPr>
              <w:t xml:space="preserve"> June </w:t>
            </w:r>
            <w:r w:rsidR="002D6929">
              <w:rPr>
                <w:rStyle w:val="SubtleEmphasis"/>
              </w:rPr>
              <w:t>2022</w:t>
            </w:r>
          </w:p>
        </w:tc>
        <w:tc>
          <w:tcPr>
            <w:tcW w:w="3006" w:type="dxa"/>
          </w:tcPr>
          <w:p w14:paraId="619AEAD7" w14:textId="3F780C2A" w:rsidR="00376449" w:rsidRPr="0023386F" w:rsidRDefault="00CD441C" w:rsidP="00376449">
            <w:pPr>
              <w:rPr>
                <w:rStyle w:val="SubtleEmphasis"/>
              </w:rPr>
            </w:pPr>
            <w:r w:rsidRPr="0023386F">
              <w:rPr>
                <w:rStyle w:val="SubtleEmphasis"/>
              </w:rPr>
              <w:t>First version</w:t>
            </w:r>
          </w:p>
        </w:tc>
      </w:tr>
    </w:tbl>
    <w:p w14:paraId="12A0BC07" w14:textId="669BA5E9" w:rsidR="00084894" w:rsidRDefault="00084894" w:rsidP="00376449">
      <w:pPr>
        <w:rPr>
          <w:szCs w:val="24"/>
        </w:rPr>
      </w:pPr>
    </w:p>
    <w:p w14:paraId="7C38C3B7" w14:textId="01F72F5C" w:rsidR="00567035" w:rsidRPr="0023386F" w:rsidRDefault="00285F83" w:rsidP="66863238">
      <w:r w:rsidRPr="66863238">
        <w:rPr>
          <w:b/>
          <w:bCs/>
        </w:rPr>
        <w:t xml:space="preserve">Mae'r </w:t>
      </w:r>
      <w:r w:rsidR="4A36A86D" w:rsidRPr="66863238">
        <w:rPr>
          <w:b/>
          <w:bCs/>
        </w:rPr>
        <w:t xml:space="preserve">ddogfen </w:t>
      </w:r>
      <w:r w:rsidRPr="66863238">
        <w:rPr>
          <w:b/>
          <w:bCs/>
        </w:rPr>
        <w:t>hon hefyd ar gael yn Gymraeg</w:t>
      </w:r>
      <w:r>
        <w:t xml:space="preserve"> / This </w:t>
      </w:r>
      <w:r w:rsidR="55D3A3A1">
        <w:t xml:space="preserve">document </w:t>
      </w:r>
      <w:r>
        <w:t>is also available in Welsh</w:t>
      </w:r>
    </w:p>
    <w:p w14:paraId="2FD28679" w14:textId="4CE8DA80" w:rsidR="00351D20" w:rsidRPr="0023386F" w:rsidRDefault="00351D20" w:rsidP="00A31F37">
      <w:pPr>
        <w:pStyle w:val="Heading1"/>
        <w:numPr>
          <w:ilvl w:val="0"/>
          <w:numId w:val="0"/>
        </w:numPr>
        <w:ind w:left="431" w:hanging="431"/>
        <w:jc w:val="both"/>
      </w:pPr>
      <w:bookmarkStart w:id="8" w:name="_Toc104983028"/>
      <w:bookmarkEnd w:id="5"/>
      <w:bookmarkEnd w:id="6"/>
      <w:bookmarkEnd w:id="7"/>
      <w:r w:rsidRPr="0023386F">
        <w:lastRenderedPageBreak/>
        <w:t>Policy Hub</w:t>
      </w:r>
      <w:bookmarkEnd w:id="8"/>
    </w:p>
    <w:p w14:paraId="35564E9A" w14:textId="59045483" w:rsidR="00351D20" w:rsidRPr="0023386F" w:rsidRDefault="00351D20" w:rsidP="00351D20">
      <w:pPr>
        <w:pStyle w:val="Heading2"/>
        <w:numPr>
          <w:ilvl w:val="0"/>
          <w:numId w:val="0"/>
        </w:numPr>
        <w:ind w:left="578" w:hanging="578"/>
      </w:pPr>
      <w:r w:rsidRPr="0023386F">
        <w:t xml:space="preserve">For </w:t>
      </w:r>
      <w:r w:rsidR="00EC2C8F" w:rsidRPr="0023386F">
        <w:t xml:space="preserve">further </w:t>
      </w:r>
      <w:r w:rsidRPr="0023386F">
        <w:t>information on policies:</w:t>
      </w:r>
    </w:p>
    <w:p w14:paraId="11BCD0EF" w14:textId="0247D079" w:rsidR="00EC2C8F" w:rsidRPr="0023386F" w:rsidRDefault="00EC2C8F" w:rsidP="00EC2C8F">
      <w:pPr>
        <w:pStyle w:val="ActionPoints"/>
      </w:pPr>
      <w:r w:rsidRPr="0023386F">
        <w:t>You</w:t>
      </w:r>
      <w:r w:rsidR="00260329" w:rsidRPr="0023386F">
        <w:t xml:space="preserve"> can g</w:t>
      </w:r>
      <w:r w:rsidR="00351D20" w:rsidRPr="0023386F">
        <w:t>o to the Secretariat pages on InSite</w:t>
      </w:r>
      <w:r w:rsidRPr="0023386F">
        <w:t xml:space="preserve"> at </w:t>
      </w:r>
      <w:hyperlink r:id="rId16" w:history="1">
        <w:r w:rsidRPr="0023386F">
          <w:rPr>
            <w:rStyle w:val="Hyperlink"/>
          </w:rPr>
          <w:t>https://outlookuwicac.sharepoint.com/sites/Secretariat</w:t>
        </w:r>
      </w:hyperlink>
      <w:r w:rsidRPr="0023386F">
        <w:t xml:space="preserve">; </w:t>
      </w:r>
    </w:p>
    <w:p w14:paraId="565269EA" w14:textId="6D187524" w:rsidR="00351D20" w:rsidRPr="0023386F" w:rsidRDefault="00260329" w:rsidP="00351D20">
      <w:pPr>
        <w:pStyle w:val="ActionPoints"/>
      </w:pPr>
      <w:r w:rsidRPr="0023386F">
        <w:t>You can g</w:t>
      </w:r>
      <w:r w:rsidR="00351D20" w:rsidRPr="0023386F">
        <w:t xml:space="preserve">o to the Policy Hub at </w:t>
      </w:r>
      <w:hyperlink r:id="rId17" w:history="1">
        <w:r w:rsidRPr="0023386F">
          <w:rPr>
            <w:rStyle w:val="Hyperlink"/>
          </w:rPr>
          <w:t>cardiffmet.ac.uk/about/policyhub</w:t>
        </w:r>
      </w:hyperlink>
      <w:r w:rsidR="00351D20" w:rsidRPr="0023386F">
        <w:t>; or</w:t>
      </w:r>
    </w:p>
    <w:p w14:paraId="5024C122" w14:textId="77777777" w:rsidR="00B65212" w:rsidRPr="0023386F" w:rsidRDefault="00351D20" w:rsidP="00EC2C8F">
      <w:pPr>
        <w:pStyle w:val="ActionPoints"/>
      </w:pPr>
      <w:r w:rsidRPr="0023386F">
        <w:t xml:space="preserve">Contact </w:t>
      </w:r>
      <w:hyperlink r:id="rId18" w:history="1">
        <w:r w:rsidRPr="0023386F">
          <w:rPr>
            <w:rStyle w:val="Hyperlink"/>
          </w:rPr>
          <w:t>policies@cardiffmet.ac.uk</w:t>
        </w:r>
      </w:hyperlink>
      <w:r w:rsidR="00260329" w:rsidRPr="0023386F">
        <w:t>.</w:t>
      </w:r>
      <w:r w:rsidRPr="0023386F">
        <w:t xml:space="preserve"> </w:t>
      </w:r>
      <w:r w:rsidR="00B65212" w:rsidRPr="0023386F">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70632048" w14:textId="77777777" w:rsidR="00A31F37" w:rsidRPr="00567035" w:rsidRDefault="00176A6B" w:rsidP="0012192A">
          <w:pPr>
            <w:pStyle w:val="TOC1"/>
            <w:rPr>
              <w:noProof/>
            </w:rPr>
          </w:pPr>
          <w:r w:rsidRPr="00567035">
            <w:rPr>
              <w:rStyle w:val="Heading1Char"/>
            </w:rPr>
            <w:t>Contents</w:t>
          </w:r>
          <w:r w:rsidRPr="00567035">
            <w:rPr>
              <w:rFonts w:ascii="Altis Book" w:eastAsiaTheme="majorEastAsia" w:hAnsi="Altis Book" w:cstheme="majorBidi"/>
              <w:color w:val="2B579A"/>
              <w:shd w:val="clear" w:color="auto" w:fill="E6E6E6"/>
              <w:lang w:val="en-US"/>
            </w:rPr>
            <w:fldChar w:fldCharType="begin"/>
          </w:r>
          <w:r w:rsidRPr="00567035">
            <w:instrText xml:space="preserve"> TOC \o "1-1" \h \z \u </w:instrText>
          </w:r>
          <w:r w:rsidRPr="00567035">
            <w:rPr>
              <w:rFonts w:ascii="Altis Book" w:eastAsiaTheme="majorEastAsia" w:hAnsi="Altis Book" w:cstheme="majorBidi"/>
              <w:color w:val="2B579A"/>
              <w:shd w:val="clear" w:color="auto" w:fill="E6E6E6"/>
              <w:lang w:val="en-US"/>
            </w:rPr>
            <w:fldChar w:fldCharType="separate"/>
          </w:r>
        </w:p>
        <w:p w14:paraId="25DA6245" w14:textId="05FEBF18" w:rsidR="00A31F37" w:rsidRPr="00567035" w:rsidRDefault="00000000">
          <w:pPr>
            <w:pStyle w:val="TOC1"/>
            <w:rPr>
              <w:rFonts w:asciiTheme="minorHAnsi" w:eastAsiaTheme="minorEastAsia" w:hAnsiTheme="minorHAnsi"/>
              <w:noProof/>
              <w:color w:val="auto"/>
              <w:sz w:val="22"/>
              <w:lang w:eastAsia="en-GB"/>
            </w:rPr>
          </w:pPr>
          <w:hyperlink w:anchor="_Toc104983026" w:history="1">
            <w:r w:rsidR="00A31F37" w:rsidRPr="00567035">
              <w:rPr>
                <w:rStyle w:val="Hyperlink"/>
                <w:noProof/>
              </w:rPr>
              <w:t>Key Details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_Toc104983026 \h </w:instrText>
            </w:r>
            <w:r w:rsidR="00A31F37" w:rsidRPr="00567035">
              <w:rPr>
                <w:noProof/>
                <w:webHidden/>
              </w:rPr>
            </w:r>
            <w:r w:rsidR="00A31F37" w:rsidRPr="00567035">
              <w:rPr>
                <w:noProof/>
                <w:webHidden/>
              </w:rPr>
              <w:fldChar w:fldCharType="separate"/>
            </w:r>
            <w:r w:rsidR="00567035">
              <w:rPr>
                <w:noProof/>
                <w:webHidden/>
              </w:rPr>
              <w:t>1</w:t>
            </w:r>
            <w:r w:rsidR="00A31F37" w:rsidRPr="00567035">
              <w:rPr>
                <w:noProof/>
                <w:webHidden/>
              </w:rPr>
              <w:fldChar w:fldCharType="end"/>
            </w:r>
          </w:hyperlink>
        </w:p>
        <w:p w14:paraId="45F8AB23" w14:textId="22D0940A" w:rsidR="00A31F37" w:rsidRPr="00567035" w:rsidRDefault="00000000">
          <w:pPr>
            <w:pStyle w:val="TOC1"/>
            <w:rPr>
              <w:rFonts w:asciiTheme="minorHAnsi" w:eastAsiaTheme="minorEastAsia" w:hAnsiTheme="minorHAnsi"/>
              <w:noProof/>
              <w:color w:val="auto"/>
              <w:sz w:val="22"/>
              <w:lang w:eastAsia="en-GB"/>
            </w:rPr>
          </w:pPr>
          <w:hyperlink w:anchor="_Toc104983027" w:history="1">
            <w:r w:rsidR="00A31F37" w:rsidRPr="00567035">
              <w:rPr>
                <w:rStyle w:val="Hyperlink"/>
                <w:noProof/>
              </w:rPr>
              <w:t>Version Control</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_Toc104983027 \h </w:instrText>
            </w:r>
            <w:r w:rsidR="00A31F37" w:rsidRPr="00567035">
              <w:rPr>
                <w:noProof/>
                <w:webHidden/>
              </w:rPr>
            </w:r>
            <w:r w:rsidR="00A31F37" w:rsidRPr="00567035">
              <w:rPr>
                <w:noProof/>
                <w:webHidden/>
              </w:rPr>
              <w:fldChar w:fldCharType="separate"/>
            </w:r>
            <w:r w:rsidR="00567035">
              <w:rPr>
                <w:noProof/>
                <w:webHidden/>
              </w:rPr>
              <w:t>1</w:t>
            </w:r>
            <w:r w:rsidR="00A31F37" w:rsidRPr="00567035">
              <w:rPr>
                <w:noProof/>
                <w:webHidden/>
              </w:rPr>
              <w:fldChar w:fldCharType="end"/>
            </w:r>
          </w:hyperlink>
        </w:p>
        <w:p w14:paraId="6FCA2EC9" w14:textId="4B690C9C" w:rsidR="00A31F37" w:rsidRPr="00567035" w:rsidRDefault="00000000">
          <w:pPr>
            <w:pStyle w:val="TOC1"/>
            <w:rPr>
              <w:rFonts w:asciiTheme="minorHAnsi" w:eastAsiaTheme="minorEastAsia" w:hAnsiTheme="minorHAnsi"/>
              <w:noProof/>
              <w:color w:val="auto"/>
              <w:sz w:val="22"/>
              <w:lang w:eastAsia="en-GB"/>
            </w:rPr>
          </w:pPr>
          <w:hyperlink w:anchor="_Toc104983028" w:history="1">
            <w:r w:rsidR="00A31F37" w:rsidRPr="00567035">
              <w:rPr>
                <w:rStyle w:val="Hyperlink"/>
                <w:noProof/>
              </w:rPr>
              <w:t>Policy Hub</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_Toc104983028 \h </w:instrText>
            </w:r>
            <w:r w:rsidR="00A31F37" w:rsidRPr="00567035">
              <w:rPr>
                <w:noProof/>
                <w:webHidden/>
              </w:rPr>
            </w:r>
            <w:r w:rsidR="00A31F37" w:rsidRPr="00567035">
              <w:rPr>
                <w:noProof/>
                <w:webHidden/>
              </w:rPr>
              <w:fldChar w:fldCharType="separate"/>
            </w:r>
            <w:r w:rsidR="00567035">
              <w:rPr>
                <w:noProof/>
                <w:webHidden/>
              </w:rPr>
              <w:t>2</w:t>
            </w:r>
            <w:r w:rsidR="00A31F37" w:rsidRPr="00567035">
              <w:rPr>
                <w:noProof/>
                <w:webHidden/>
              </w:rPr>
              <w:fldChar w:fldCharType="end"/>
            </w:r>
          </w:hyperlink>
        </w:p>
        <w:p w14:paraId="3A71C364" w14:textId="0E531BBE" w:rsidR="00A31F37" w:rsidRPr="00567035" w:rsidRDefault="00000000">
          <w:pPr>
            <w:pStyle w:val="TOC1"/>
            <w:tabs>
              <w:tab w:val="left" w:pos="440"/>
            </w:tabs>
            <w:rPr>
              <w:rFonts w:eastAsiaTheme="minorEastAsia" w:cs="Arial"/>
              <w:noProof/>
              <w:color w:val="auto"/>
              <w:sz w:val="22"/>
              <w:lang w:eastAsia="en-GB"/>
            </w:rPr>
          </w:pPr>
          <w:hyperlink w:anchor="_Toc104983029" w:history="1">
            <w:r w:rsidR="00A31F37" w:rsidRPr="00567035">
              <w:rPr>
                <w:rStyle w:val="Hyperlink"/>
                <w:rFonts w:eastAsiaTheme="majorEastAsia" w:cs="Arial"/>
                <w:noProof/>
              </w:rPr>
              <w:t>1</w:t>
            </w:r>
            <w:r w:rsidR="00A31F37" w:rsidRPr="00567035">
              <w:rPr>
                <w:rFonts w:eastAsiaTheme="minorEastAsia" w:cs="Arial"/>
                <w:noProof/>
                <w:color w:val="auto"/>
                <w:sz w:val="22"/>
                <w:lang w:eastAsia="en-GB"/>
              </w:rPr>
              <w:tab/>
            </w:r>
            <w:r w:rsidR="00A31F37" w:rsidRPr="00567035">
              <w:rPr>
                <w:rStyle w:val="Hyperlink"/>
                <w:rFonts w:eastAsiaTheme="majorEastAsia" w:cs="Arial"/>
                <w:noProof/>
              </w:rPr>
              <w:t>Introduction</w:t>
            </w:r>
            <w:r w:rsidR="00A31F37" w:rsidRPr="00567035">
              <w:rPr>
                <w:rFonts w:cs="Arial"/>
                <w:noProof/>
                <w:webHidden/>
              </w:rPr>
              <w:tab/>
            </w:r>
            <w:r w:rsidR="00A31F37" w:rsidRPr="00567035">
              <w:rPr>
                <w:rFonts w:cs="Arial"/>
                <w:noProof/>
                <w:webHidden/>
              </w:rPr>
              <w:fldChar w:fldCharType="begin"/>
            </w:r>
            <w:r w:rsidR="00A31F37" w:rsidRPr="00567035">
              <w:rPr>
                <w:rFonts w:cs="Arial"/>
                <w:noProof/>
                <w:webHidden/>
              </w:rPr>
              <w:instrText xml:space="preserve"> PAGEREF _Toc104983029 \h </w:instrText>
            </w:r>
            <w:r w:rsidR="00A31F37" w:rsidRPr="00567035">
              <w:rPr>
                <w:rFonts w:cs="Arial"/>
                <w:noProof/>
                <w:webHidden/>
              </w:rPr>
            </w:r>
            <w:r w:rsidR="00A31F37" w:rsidRPr="00567035">
              <w:rPr>
                <w:rFonts w:cs="Arial"/>
                <w:noProof/>
                <w:webHidden/>
              </w:rPr>
              <w:fldChar w:fldCharType="separate"/>
            </w:r>
            <w:r w:rsidR="00567035">
              <w:rPr>
                <w:rFonts w:cs="Arial"/>
                <w:noProof/>
                <w:webHidden/>
              </w:rPr>
              <w:t>4</w:t>
            </w:r>
            <w:r w:rsidR="00A31F37" w:rsidRPr="00567035">
              <w:rPr>
                <w:rFonts w:cs="Arial"/>
                <w:noProof/>
                <w:webHidden/>
              </w:rPr>
              <w:fldChar w:fldCharType="end"/>
            </w:r>
          </w:hyperlink>
        </w:p>
        <w:p w14:paraId="39619C3C" w14:textId="530323BC" w:rsidR="00A31F37" w:rsidRPr="00567035" w:rsidRDefault="00000000">
          <w:pPr>
            <w:pStyle w:val="TOC1"/>
            <w:tabs>
              <w:tab w:val="left" w:pos="440"/>
            </w:tabs>
            <w:rPr>
              <w:rFonts w:eastAsiaTheme="minorEastAsia" w:cs="Arial"/>
              <w:noProof/>
              <w:color w:val="auto"/>
              <w:sz w:val="22"/>
              <w:lang w:eastAsia="en-GB"/>
            </w:rPr>
          </w:pPr>
          <w:hyperlink w:anchor="_Toc104983030" w:history="1">
            <w:r w:rsidR="00A31F37" w:rsidRPr="00567035">
              <w:rPr>
                <w:rStyle w:val="Hyperlink"/>
                <w:rFonts w:eastAsiaTheme="majorEastAsia" w:cs="Arial"/>
                <w:noProof/>
              </w:rPr>
              <w:t>2</w:t>
            </w:r>
            <w:r w:rsidR="00A31F37" w:rsidRPr="00567035">
              <w:rPr>
                <w:rFonts w:eastAsiaTheme="minorEastAsia" w:cs="Arial"/>
                <w:noProof/>
                <w:color w:val="auto"/>
                <w:sz w:val="22"/>
                <w:lang w:eastAsia="en-GB"/>
              </w:rPr>
              <w:tab/>
            </w:r>
            <w:r w:rsidR="00A31F37" w:rsidRPr="00567035">
              <w:rPr>
                <w:rStyle w:val="Hyperlink"/>
                <w:rFonts w:eastAsiaTheme="majorEastAsia" w:cs="Arial"/>
                <w:noProof/>
              </w:rPr>
              <w:t>Aims and Purpose</w:t>
            </w:r>
            <w:r w:rsidR="00A31F37" w:rsidRPr="00567035">
              <w:rPr>
                <w:rFonts w:cs="Arial"/>
                <w:noProof/>
                <w:webHidden/>
              </w:rPr>
              <w:tab/>
            </w:r>
            <w:r w:rsidR="00A31F37" w:rsidRPr="00567035">
              <w:rPr>
                <w:rFonts w:cs="Arial"/>
                <w:noProof/>
                <w:webHidden/>
              </w:rPr>
              <w:fldChar w:fldCharType="begin"/>
            </w:r>
            <w:r w:rsidR="00A31F37" w:rsidRPr="00567035">
              <w:rPr>
                <w:rFonts w:cs="Arial"/>
                <w:noProof/>
                <w:webHidden/>
              </w:rPr>
              <w:instrText xml:space="preserve"> PAGEREF _Toc104983030 \h </w:instrText>
            </w:r>
            <w:r w:rsidR="00A31F37" w:rsidRPr="00567035">
              <w:rPr>
                <w:rFonts w:cs="Arial"/>
                <w:noProof/>
                <w:webHidden/>
              </w:rPr>
            </w:r>
            <w:r w:rsidR="00A31F37" w:rsidRPr="00567035">
              <w:rPr>
                <w:rFonts w:cs="Arial"/>
                <w:noProof/>
                <w:webHidden/>
              </w:rPr>
              <w:fldChar w:fldCharType="separate"/>
            </w:r>
            <w:r w:rsidR="00567035">
              <w:rPr>
                <w:rFonts w:cs="Arial"/>
                <w:noProof/>
                <w:webHidden/>
              </w:rPr>
              <w:t>4</w:t>
            </w:r>
            <w:r w:rsidR="00A31F37" w:rsidRPr="00567035">
              <w:rPr>
                <w:rFonts w:cs="Arial"/>
                <w:noProof/>
                <w:webHidden/>
              </w:rPr>
              <w:fldChar w:fldCharType="end"/>
            </w:r>
          </w:hyperlink>
        </w:p>
        <w:p w14:paraId="70B37985" w14:textId="2B8F54DD" w:rsidR="00A31F37" w:rsidRPr="00567035" w:rsidRDefault="00000000">
          <w:pPr>
            <w:pStyle w:val="TOC1"/>
            <w:tabs>
              <w:tab w:val="left" w:pos="440"/>
            </w:tabs>
            <w:rPr>
              <w:rFonts w:eastAsiaTheme="minorEastAsia" w:cs="Arial"/>
              <w:noProof/>
              <w:color w:val="auto"/>
              <w:sz w:val="22"/>
              <w:lang w:eastAsia="en-GB"/>
            </w:rPr>
          </w:pPr>
          <w:hyperlink w:anchor="_Toc104983031" w:history="1">
            <w:r w:rsidR="00A31F37" w:rsidRPr="00567035">
              <w:rPr>
                <w:rStyle w:val="Hyperlink"/>
                <w:rFonts w:eastAsiaTheme="majorEastAsia" w:cs="Arial"/>
                <w:noProof/>
              </w:rPr>
              <w:t>3</w:t>
            </w:r>
            <w:r w:rsidR="00A31F37" w:rsidRPr="00567035">
              <w:rPr>
                <w:rFonts w:eastAsiaTheme="minorEastAsia" w:cs="Arial"/>
                <w:noProof/>
                <w:color w:val="auto"/>
                <w:sz w:val="22"/>
                <w:lang w:eastAsia="en-GB"/>
              </w:rPr>
              <w:tab/>
            </w:r>
            <w:r w:rsidR="00A31F37" w:rsidRPr="00567035">
              <w:rPr>
                <w:rStyle w:val="Hyperlink"/>
                <w:rFonts w:eastAsiaTheme="majorEastAsia" w:cs="Arial"/>
                <w:noProof/>
              </w:rPr>
              <w:t>Scope</w:t>
            </w:r>
            <w:r w:rsidR="00A31F37" w:rsidRPr="00567035">
              <w:rPr>
                <w:rFonts w:cs="Arial"/>
                <w:noProof/>
                <w:webHidden/>
              </w:rPr>
              <w:tab/>
            </w:r>
            <w:r w:rsidR="00A31F37" w:rsidRPr="00567035">
              <w:rPr>
                <w:rFonts w:cs="Arial"/>
                <w:noProof/>
                <w:webHidden/>
              </w:rPr>
              <w:fldChar w:fldCharType="begin"/>
            </w:r>
            <w:r w:rsidR="00A31F37" w:rsidRPr="00567035">
              <w:rPr>
                <w:rFonts w:cs="Arial"/>
                <w:noProof/>
                <w:webHidden/>
              </w:rPr>
              <w:instrText xml:space="preserve"> PAGEREF _Toc104983031 \h </w:instrText>
            </w:r>
            <w:r w:rsidR="00A31F37" w:rsidRPr="00567035">
              <w:rPr>
                <w:rFonts w:cs="Arial"/>
                <w:noProof/>
                <w:webHidden/>
              </w:rPr>
            </w:r>
            <w:r w:rsidR="00A31F37" w:rsidRPr="00567035">
              <w:rPr>
                <w:rFonts w:cs="Arial"/>
                <w:noProof/>
                <w:webHidden/>
              </w:rPr>
              <w:fldChar w:fldCharType="separate"/>
            </w:r>
            <w:r w:rsidR="00567035">
              <w:rPr>
                <w:rFonts w:cs="Arial"/>
                <w:noProof/>
                <w:webHidden/>
              </w:rPr>
              <w:t>4</w:t>
            </w:r>
            <w:r w:rsidR="00A31F37" w:rsidRPr="00567035">
              <w:rPr>
                <w:rFonts w:cs="Arial"/>
                <w:noProof/>
                <w:webHidden/>
              </w:rPr>
              <w:fldChar w:fldCharType="end"/>
            </w:r>
          </w:hyperlink>
        </w:p>
        <w:p w14:paraId="3049C759" w14:textId="79B23C61" w:rsidR="00A31F37" w:rsidRPr="00567035" w:rsidRDefault="00000000">
          <w:pPr>
            <w:pStyle w:val="TOC1"/>
            <w:tabs>
              <w:tab w:val="left" w:pos="440"/>
            </w:tabs>
            <w:rPr>
              <w:rFonts w:eastAsiaTheme="minorEastAsia" w:cs="Arial"/>
              <w:noProof/>
              <w:color w:val="auto"/>
              <w:sz w:val="22"/>
              <w:lang w:eastAsia="en-GB"/>
            </w:rPr>
          </w:pPr>
          <w:hyperlink w:anchor="_Toc104983032" w:history="1">
            <w:r w:rsidR="00A31F37" w:rsidRPr="00567035">
              <w:rPr>
                <w:rStyle w:val="Hyperlink"/>
                <w:rFonts w:eastAsiaTheme="majorEastAsia" w:cs="Arial"/>
                <w:noProof/>
              </w:rPr>
              <w:t>4</w:t>
            </w:r>
            <w:r w:rsidR="00A31F37" w:rsidRPr="00567035">
              <w:rPr>
                <w:rFonts w:eastAsiaTheme="minorEastAsia" w:cs="Arial"/>
                <w:noProof/>
                <w:color w:val="auto"/>
                <w:sz w:val="22"/>
                <w:lang w:eastAsia="en-GB"/>
              </w:rPr>
              <w:tab/>
            </w:r>
            <w:r w:rsidR="00A31F37" w:rsidRPr="00567035">
              <w:rPr>
                <w:rStyle w:val="Hyperlink"/>
                <w:rFonts w:eastAsiaTheme="majorEastAsia" w:cs="Arial"/>
                <w:noProof/>
              </w:rPr>
              <w:t>Principles</w:t>
            </w:r>
            <w:r w:rsidR="00A31F37" w:rsidRPr="00567035">
              <w:rPr>
                <w:rFonts w:cs="Arial"/>
                <w:noProof/>
                <w:webHidden/>
              </w:rPr>
              <w:tab/>
            </w:r>
            <w:r w:rsidR="00A31F37" w:rsidRPr="00567035">
              <w:rPr>
                <w:rFonts w:cs="Arial"/>
                <w:noProof/>
                <w:webHidden/>
              </w:rPr>
              <w:fldChar w:fldCharType="begin"/>
            </w:r>
            <w:r w:rsidR="00A31F37" w:rsidRPr="00567035">
              <w:rPr>
                <w:rFonts w:cs="Arial"/>
                <w:noProof/>
                <w:webHidden/>
              </w:rPr>
              <w:instrText xml:space="preserve"> PAGEREF _Toc104983032 \h </w:instrText>
            </w:r>
            <w:r w:rsidR="00A31F37" w:rsidRPr="00567035">
              <w:rPr>
                <w:rFonts w:cs="Arial"/>
                <w:noProof/>
                <w:webHidden/>
              </w:rPr>
            </w:r>
            <w:r w:rsidR="00A31F37" w:rsidRPr="00567035">
              <w:rPr>
                <w:rFonts w:cs="Arial"/>
                <w:noProof/>
                <w:webHidden/>
              </w:rPr>
              <w:fldChar w:fldCharType="separate"/>
            </w:r>
            <w:r w:rsidR="00567035">
              <w:rPr>
                <w:rFonts w:cs="Arial"/>
                <w:noProof/>
                <w:webHidden/>
              </w:rPr>
              <w:t>4</w:t>
            </w:r>
            <w:r w:rsidR="00A31F37" w:rsidRPr="00567035">
              <w:rPr>
                <w:rFonts w:cs="Arial"/>
                <w:noProof/>
                <w:webHidden/>
              </w:rPr>
              <w:fldChar w:fldCharType="end"/>
            </w:r>
          </w:hyperlink>
        </w:p>
        <w:p w14:paraId="197167B1" w14:textId="6E5BE848" w:rsidR="00A31F37" w:rsidRPr="00567035" w:rsidRDefault="00000000">
          <w:pPr>
            <w:pStyle w:val="TOC1"/>
            <w:rPr>
              <w:rFonts w:asciiTheme="minorHAnsi" w:eastAsiaTheme="minorEastAsia" w:hAnsiTheme="minorHAnsi"/>
              <w:noProof/>
              <w:color w:val="auto"/>
              <w:sz w:val="22"/>
              <w:lang w:eastAsia="en-GB"/>
            </w:rPr>
          </w:pPr>
          <w:hyperlink w:anchor="_Toc104983033" w:history="1">
            <w:r w:rsidR="00A31F37" w:rsidRPr="00567035">
              <w:rPr>
                <w:rStyle w:val="Hyperlink"/>
                <w:noProof/>
              </w:rPr>
              <w:t>SECTION TWO - ORGANISATIONAL CHANGE PROCEDURE</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_Toc104983033 \h </w:instrText>
            </w:r>
            <w:r w:rsidR="00A31F37" w:rsidRPr="00567035">
              <w:rPr>
                <w:noProof/>
                <w:webHidden/>
              </w:rPr>
            </w:r>
            <w:r w:rsidR="00A31F37" w:rsidRPr="00567035">
              <w:rPr>
                <w:noProof/>
                <w:webHidden/>
              </w:rPr>
              <w:fldChar w:fldCharType="separate"/>
            </w:r>
            <w:r w:rsidR="00567035">
              <w:rPr>
                <w:noProof/>
                <w:webHidden/>
              </w:rPr>
              <w:t>6</w:t>
            </w:r>
            <w:r w:rsidR="00A31F37" w:rsidRPr="00567035">
              <w:rPr>
                <w:noProof/>
                <w:webHidden/>
              </w:rPr>
              <w:fldChar w:fldCharType="end"/>
            </w:r>
          </w:hyperlink>
        </w:p>
        <w:p w14:paraId="2EA3BA48" w14:textId="0EE4F685"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34" w:history="1">
            <w:r w:rsidR="00A31F37" w:rsidRPr="00567035">
              <w:rPr>
                <w:rStyle w:val="Hyperlink"/>
                <w:rFonts w:asciiTheme="majorHAnsi" w:hAnsiTheme="majorHAnsi"/>
                <w:noProof/>
              </w:rPr>
              <w:t>1</w:t>
            </w:r>
            <w:r w:rsidR="00A31F37" w:rsidRPr="00567035">
              <w:rPr>
                <w:rFonts w:asciiTheme="minorHAnsi" w:eastAsiaTheme="minorEastAsia" w:hAnsiTheme="minorHAnsi"/>
                <w:noProof/>
                <w:color w:val="auto"/>
                <w:sz w:val="22"/>
                <w:lang w:eastAsia="en-GB"/>
              </w:rPr>
              <w:tab/>
            </w:r>
            <w:r w:rsidR="00A31F37" w:rsidRPr="00567035">
              <w:rPr>
                <w:rStyle w:val="Hyperlink"/>
                <w:noProof/>
              </w:rPr>
              <w:t>Introduction</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_Toc104983034 \h </w:instrText>
            </w:r>
            <w:r w:rsidR="00A31F37" w:rsidRPr="00567035">
              <w:rPr>
                <w:noProof/>
                <w:webHidden/>
              </w:rPr>
            </w:r>
            <w:r w:rsidR="00A31F37" w:rsidRPr="00567035">
              <w:rPr>
                <w:noProof/>
                <w:webHidden/>
              </w:rPr>
              <w:fldChar w:fldCharType="separate"/>
            </w:r>
            <w:r w:rsidR="00567035">
              <w:rPr>
                <w:noProof/>
                <w:webHidden/>
              </w:rPr>
              <w:t>6</w:t>
            </w:r>
            <w:r w:rsidR="00A31F37" w:rsidRPr="00567035">
              <w:rPr>
                <w:noProof/>
                <w:webHidden/>
              </w:rPr>
              <w:fldChar w:fldCharType="end"/>
            </w:r>
          </w:hyperlink>
        </w:p>
        <w:p w14:paraId="5A2E32D9" w14:textId="14E9EDED"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35" w:history="1">
            <w:r w:rsidR="00A31F37" w:rsidRPr="00567035">
              <w:rPr>
                <w:rStyle w:val="Hyperlink"/>
                <w:rFonts w:asciiTheme="majorHAnsi" w:hAnsiTheme="majorHAnsi"/>
                <w:noProof/>
              </w:rPr>
              <w:t>2</w:t>
            </w:r>
            <w:r w:rsidR="00A31F37" w:rsidRPr="00567035">
              <w:rPr>
                <w:rFonts w:asciiTheme="minorHAnsi" w:eastAsiaTheme="minorEastAsia" w:hAnsiTheme="minorHAnsi"/>
                <w:noProof/>
                <w:color w:val="auto"/>
                <w:sz w:val="22"/>
                <w:lang w:eastAsia="en-GB"/>
              </w:rPr>
              <w:tab/>
            </w:r>
            <w:r w:rsidR="00A31F37" w:rsidRPr="00567035">
              <w:rPr>
                <w:rStyle w:val="Hyperlink"/>
                <w:noProof/>
              </w:rPr>
              <w:t>Responsibilities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_Toc104983035 \h </w:instrText>
            </w:r>
            <w:r w:rsidR="00A31F37" w:rsidRPr="00567035">
              <w:rPr>
                <w:noProof/>
                <w:webHidden/>
              </w:rPr>
            </w:r>
            <w:r w:rsidR="00A31F37" w:rsidRPr="00567035">
              <w:rPr>
                <w:noProof/>
                <w:webHidden/>
              </w:rPr>
              <w:fldChar w:fldCharType="separate"/>
            </w:r>
            <w:r w:rsidR="00567035">
              <w:rPr>
                <w:noProof/>
                <w:webHidden/>
              </w:rPr>
              <w:t>6</w:t>
            </w:r>
            <w:r w:rsidR="00A31F37" w:rsidRPr="00567035">
              <w:rPr>
                <w:noProof/>
                <w:webHidden/>
              </w:rPr>
              <w:fldChar w:fldCharType="end"/>
            </w:r>
          </w:hyperlink>
        </w:p>
        <w:p w14:paraId="39618EBE" w14:textId="1A0FAB11"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36" w:history="1">
            <w:r w:rsidR="00A31F37" w:rsidRPr="00567035">
              <w:rPr>
                <w:rStyle w:val="Hyperlink"/>
                <w:rFonts w:asciiTheme="majorHAnsi" w:hAnsiTheme="majorHAnsi"/>
                <w:noProof/>
              </w:rPr>
              <w:t>3</w:t>
            </w:r>
            <w:r w:rsidR="00A31F37" w:rsidRPr="00567035">
              <w:rPr>
                <w:rFonts w:asciiTheme="minorHAnsi" w:eastAsiaTheme="minorEastAsia" w:hAnsiTheme="minorHAnsi"/>
                <w:noProof/>
                <w:color w:val="auto"/>
                <w:sz w:val="22"/>
                <w:lang w:eastAsia="en-GB"/>
              </w:rPr>
              <w:tab/>
            </w:r>
            <w:r w:rsidR="00A31F37" w:rsidRPr="00567035">
              <w:rPr>
                <w:rStyle w:val="Hyperlink"/>
                <w:noProof/>
              </w:rPr>
              <w:t>The Review Process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_Toc104983036 \h </w:instrText>
            </w:r>
            <w:r w:rsidR="00A31F37" w:rsidRPr="00567035">
              <w:rPr>
                <w:noProof/>
                <w:webHidden/>
              </w:rPr>
            </w:r>
            <w:r w:rsidR="00A31F37" w:rsidRPr="00567035">
              <w:rPr>
                <w:noProof/>
                <w:webHidden/>
              </w:rPr>
              <w:fldChar w:fldCharType="separate"/>
            </w:r>
            <w:r w:rsidR="00567035">
              <w:rPr>
                <w:noProof/>
                <w:webHidden/>
              </w:rPr>
              <w:t>7</w:t>
            </w:r>
            <w:r w:rsidR="00A31F37" w:rsidRPr="00567035">
              <w:rPr>
                <w:noProof/>
                <w:webHidden/>
              </w:rPr>
              <w:fldChar w:fldCharType="end"/>
            </w:r>
          </w:hyperlink>
        </w:p>
        <w:p w14:paraId="6EADD5AE" w14:textId="4EF50595"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37" w:history="1">
            <w:r w:rsidR="00A31F37" w:rsidRPr="00567035">
              <w:rPr>
                <w:rStyle w:val="Hyperlink"/>
                <w:rFonts w:asciiTheme="majorHAnsi" w:hAnsiTheme="majorHAnsi"/>
                <w:noProof/>
              </w:rPr>
              <w:t>4</w:t>
            </w:r>
            <w:r w:rsidR="00A31F37" w:rsidRPr="00567035">
              <w:rPr>
                <w:rFonts w:asciiTheme="minorHAnsi" w:eastAsiaTheme="minorEastAsia" w:hAnsiTheme="minorHAnsi"/>
                <w:noProof/>
                <w:color w:val="auto"/>
                <w:sz w:val="22"/>
                <w:lang w:eastAsia="en-GB"/>
              </w:rPr>
              <w:tab/>
            </w:r>
            <w:r w:rsidR="00A31F37" w:rsidRPr="00567035">
              <w:rPr>
                <w:rStyle w:val="Hyperlink"/>
                <w:noProof/>
              </w:rPr>
              <w:t>Compulsory Redundancy Avoidance Measures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_Toc104983037 \h </w:instrText>
            </w:r>
            <w:r w:rsidR="00A31F37" w:rsidRPr="00567035">
              <w:rPr>
                <w:noProof/>
                <w:webHidden/>
              </w:rPr>
            </w:r>
            <w:r w:rsidR="00A31F37" w:rsidRPr="00567035">
              <w:rPr>
                <w:noProof/>
                <w:webHidden/>
              </w:rPr>
              <w:fldChar w:fldCharType="separate"/>
            </w:r>
            <w:r w:rsidR="00567035">
              <w:rPr>
                <w:noProof/>
                <w:webHidden/>
              </w:rPr>
              <w:t>8</w:t>
            </w:r>
            <w:r w:rsidR="00A31F37" w:rsidRPr="00567035">
              <w:rPr>
                <w:noProof/>
                <w:webHidden/>
              </w:rPr>
              <w:fldChar w:fldCharType="end"/>
            </w:r>
          </w:hyperlink>
        </w:p>
        <w:p w14:paraId="1DEB5911" w14:textId="4DBF0182"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38" w:history="1">
            <w:r w:rsidR="00A31F37" w:rsidRPr="00567035">
              <w:rPr>
                <w:rStyle w:val="Hyperlink"/>
                <w:rFonts w:asciiTheme="majorHAnsi" w:hAnsiTheme="majorHAnsi"/>
                <w:noProof/>
              </w:rPr>
              <w:t>5</w:t>
            </w:r>
            <w:r w:rsidR="00A31F37" w:rsidRPr="00567035">
              <w:rPr>
                <w:rFonts w:asciiTheme="minorHAnsi" w:eastAsiaTheme="minorEastAsia" w:hAnsiTheme="minorHAnsi"/>
                <w:noProof/>
                <w:color w:val="auto"/>
                <w:sz w:val="22"/>
                <w:lang w:eastAsia="en-GB"/>
              </w:rPr>
              <w:tab/>
            </w:r>
            <w:r w:rsidR="00A31F37" w:rsidRPr="00567035">
              <w:rPr>
                <w:rStyle w:val="Hyperlink"/>
                <w:noProof/>
              </w:rPr>
              <w:t>Assimilation (Matching)</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_Toc104983038 \h </w:instrText>
            </w:r>
            <w:r w:rsidR="00A31F37" w:rsidRPr="00567035">
              <w:rPr>
                <w:noProof/>
                <w:webHidden/>
              </w:rPr>
            </w:r>
            <w:r w:rsidR="00A31F37" w:rsidRPr="00567035">
              <w:rPr>
                <w:noProof/>
                <w:webHidden/>
              </w:rPr>
              <w:fldChar w:fldCharType="separate"/>
            </w:r>
            <w:r w:rsidR="00567035">
              <w:rPr>
                <w:noProof/>
                <w:webHidden/>
              </w:rPr>
              <w:t>9</w:t>
            </w:r>
            <w:r w:rsidR="00A31F37" w:rsidRPr="00567035">
              <w:rPr>
                <w:noProof/>
                <w:webHidden/>
              </w:rPr>
              <w:fldChar w:fldCharType="end"/>
            </w:r>
          </w:hyperlink>
        </w:p>
        <w:p w14:paraId="68C4A788" w14:textId="0ED396DA"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39" w:history="1">
            <w:r w:rsidR="00A31F37" w:rsidRPr="00567035">
              <w:rPr>
                <w:rStyle w:val="Hyperlink"/>
                <w:rFonts w:asciiTheme="majorHAnsi" w:hAnsiTheme="majorHAnsi"/>
                <w:noProof/>
              </w:rPr>
              <w:t>6</w:t>
            </w:r>
            <w:r w:rsidR="00A31F37" w:rsidRPr="00567035">
              <w:rPr>
                <w:rFonts w:asciiTheme="minorHAnsi" w:eastAsiaTheme="minorEastAsia" w:hAnsiTheme="minorHAnsi"/>
                <w:noProof/>
                <w:color w:val="auto"/>
                <w:sz w:val="22"/>
                <w:lang w:eastAsia="en-GB"/>
              </w:rPr>
              <w:tab/>
            </w:r>
            <w:r w:rsidR="00A31F37" w:rsidRPr="00567035">
              <w:rPr>
                <w:rStyle w:val="Hyperlink"/>
                <w:noProof/>
              </w:rPr>
              <w:t>Assimilation (competitive)</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_Toc104983039 \h </w:instrText>
            </w:r>
            <w:r w:rsidR="00A31F37" w:rsidRPr="00567035">
              <w:rPr>
                <w:noProof/>
                <w:webHidden/>
              </w:rPr>
            </w:r>
            <w:r w:rsidR="00A31F37" w:rsidRPr="00567035">
              <w:rPr>
                <w:noProof/>
                <w:webHidden/>
              </w:rPr>
              <w:fldChar w:fldCharType="separate"/>
            </w:r>
            <w:r w:rsidR="00567035">
              <w:rPr>
                <w:noProof/>
                <w:webHidden/>
              </w:rPr>
              <w:t>11</w:t>
            </w:r>
            <w:r w:rsidR="00A31F37" w:rsidRPr="00567035">
              <w:rPr>
                <w:noProof/>
                <w:webHidden/>
              </w:rPr>
              <w:fldChar w:fldCharType="end"/>
            </w:r>
          </w:hyperlink>
        </w:p>
        <w:p w14:paraId="5B5BFBC0" w14:textId="7D09A668" w:rsidR="00A31F37" w:rsidRPr="00567035" w:rsidRDefault="00000000">
          <w:pPr>
            <w:pStyle w:val="TOC1"/>
            <w:rPr>
              <w:rFonts w:asciiTheme="minorHAnsi" w:eastAsiaTheme="minorEastAsia" w:hAnsiTheme="minorHAnsi"/>
              <w:noProof/>
              <w:color w:val="auto"/>
              <w:sz w:val="22"/>
              <w:lang w:eastAsia="en-GB"/>
            </w:rPr>
          </w:pPr>
          <w:hyperlink w:anchor="_Toc104983040" w:history="1">
            <w:r w:rsidR="00A31F37" w:rsidRPr="00567035">
              <w:rPr>
                <w:rStyle w:val="Hyperlink"/>
                <w:noProof/>
              </w:rPr>
              <w:t>SECTION THREE – REDEPLOYMENT AND REDUNDANCY</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_Toc104983040 \h </w:instrText>
            </w:r>
            <w:r w:rsidR="00A31F37" w:rsidRPr="00567035">
              <w:rPr>
                <w:noProof/>
                <w:webHidden/>
              </w:rPr>
            </w:r>
            <w:r w:rsidR="00A31F37" w:rsidRPr="00567035">
              <w:rPr>
                <w:noProof/>
                <w:webHidden/>
              </w:rPr>
              <w:fldChar w:fldCharType="separate"/>
            </w:r>
            <w:r w:rsidR="00567035">
              <w:rPr>
                <w:noProof/>
                <w:webHidden/>
              </w:rPr>
              <w:t>12</w:t>
            </w:r>
            <w:r w:rsidR="00A31F37" w:rsidRPr="00567035">
              <w:rPr>
                <w:noProof/>
                <w:webHidden/>
              </w:rPr>
              <w:fldChar w:fldCharType="end"/>
            </w:r>
          </w:hyperlink>
        </w:p>
        <w:p w14:paraId="72D5CB70" w14:textId="5A71F9AB"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1" w:history="1">
            <w:r w:rsidR="00A31F37" w:rsidRPr="00567035">
              <w:rPr>
                <w:rStyle w:val="Hyperlink"/>
                <w:rFonts w:asciiTheme="majorHAnsi" w:hAnsiTheme="majorHAnsi"/>
                <w:noProof/>
              </w:rPr>
              <w:t>1</w:t>
            </w:r>
            <w:r w:rsidR="00A31F37" w:rsidRPr="00567035">
              <w:rPr>
                <w:rFonts w:asciiTheme="minorHAnsi" w:eastAsiaTheme="minorEastAsia" w:hAnsiTheme="minorHAnsi"/>
                <w:noProof/>
                <w:color w:val="auto"/>
                <w:sz w:val="22"/>
                <w:lang w:eastAsia="en-GB"/>
              </w:rPr>
              <w:tab/>
            </w:r>
            <w:r w:rsidR="00A31F37" w:rsidRPr="00567035">
              <w:rPr>
                <w:rStyle w:val="Hyperlink"/>
                <w:noProof/>
              </w:rPr>
              <w:t>Redeployment Eligibility</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_Toc104983041 \h </w:instrText>
            </w:r>
            <w:r w:rsidR="00A31F37" w:rsidRPr="00567035">
              <w:rPr>
                <w:noProof/>
                <w:webHidden/>
              </w:rPr>
            </w:r>
            <w:r w:rsidR="00A31F37" w:rsidRPr="00567035">
              <w:rPr>
                <w:noProof/>
                <w:webHidden/>
              </w:rPr>
              <w:fldChar w:fldCharType="separate"/>
            </w:r>
            <w:r w:rsidR="00567035">
              <w:rPr>
                <w:noProof/>
                <w:webHidden/>
              </w:rPr>
              <w:t>12</w:t>
            </w:r>
            <w:r w:rsidR="00A31F37" w:rsidRPr="00567035">
              <w:rPr>
                <w:noProof/>
                <w:webHidden/>
              </w:rPr>
              <w:fldChar w:fldCharType="end"/>
            </w:r>
          </w:hyperlink>
        </w:p>
        <w:p w14:paraId="0EEA8DF6" w14:textId="217DF67C"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2" w:history="1">
            <w:r w:rsidR="00A31F37" w:rsidRPr="00567035">
              <w:rPr>
                <w:rStyle w:val="Hyperlink"/>
                <w:rFonts w:asciiTheme="majorHAnsi" w:hAnsiTheme="majorHAnsi"/>
                <w:noProof/>
              </w:rPr>
              <w:t>2</w:t>
            </w:r>
            <w:r w:rsidR="00A31F37" w:rsidRPr="00567035">
              <w:rPr>
                <w:rFonts w:asciiTheme="minorHAnsi" w:eastAsiaTheme="minorEastAsia" w:hAnsiTheme="minorHAnsi"/>
                <w:noProof/>
                <w:color w:val="auto"/>
                <w:sz w:val="22"/>
                <w:lang w:eastAsia="en-GB"/>
              </w:rPr>
              <w:tab/>
            </w:r>
            <w:r w:rsidR="00A31F37" w:rsidRPr="00567035">
              <w:rPr>
                <w:rStyle w:val="Hyperlink"/>
                <w:noProof/>
              </w:rPr>
              <w:t>Suitable Alternative Employment</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_Toc104983042 \h </w:instrText>
            </w:r>
            <w:r w:rsidR="00A31F37" w:rsidRPr="00567035">
              <w:rPr>
                <w:noProof/>
                <w:webHidden/>
              </w:rPr>
            </w:r>
            <w:r w:rsidR="00A31F37" w:rsidRPr="00567035">
              <w:rPr>
                <w:noProof/>
                <w:webHidden/>
              </w:rPr>
              <w:fldChar w:fldCharType="separate"/>
            </w:r>
            <w:r w:rsidR="00567035">
              <w:rPr>
                <w:noProof/>
                <w:webHidden/>
              </w:rPr>
              <w:t>12</w:t>
            </w:r>
            <w:r w:rsidR="00A31F37" w:rsidRPr="00567035">
              <w:rPr>
                <w:noProof/>
                <w:webHidden/>
              </w:rPr>
              <w:fldChar w:fldCharType="end"/>
            </w:r>
          </w:hyperlink>
        </w:p>
        <w:p w14:paraId="5754DD06" w14:textId="7083DF66"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3" w:history="1">
            <w:r w:rsidR="00A31F37" w:rsidRPr="00567035">
              <w:rPr>
                <w:rStyle w:val="Hyperlink"/>
                <w:rFonts w:asciiTheme="majorHAnsi" w:hAnsiTheme="majorHAnsi"/>
                <w:noProof/>
              </w:rPr>
              <w:t>3</w:t>
            </w:r>
            <w:r w:rsidR="00A31F37" w:rsidRPr="00567035">
              <w:rPr>
                <w:rFonts w:asciiTheme="minorHAnsi" w:eastAsiaTheme="minorEastAsia" w:hAnsiTheme="minorHAnsi"/>
                <w:noProof/>
                <w:color w:val="auto"/>
                <w:sz w:val="22"/>
                <w:lang w:eastAsia="en-GB"/>
              </w:rPr>
              <w:tab/>
            </w:r>
            <w:r w:rsidR="00A31F37" w:rsidRPr="00567035">
              <w:rPr>
                <w:rStyle w:val="Hyperlink"/>
                <w:noProof/>
              </w:rPr>
              <w:t xml:space="preserve">Employees on Maternity </w:t>
            </w:r>
            <w:r w:rsidR="00A31F37" w:rsidRPr="00567035">
              <w:rPr>
                <w:rStyle w:val="Hyperlink"/>
                <w:rFonts w:cs="Arial"/>
                <w:noProof/>
                <w:szCs w:val="24"/>
              </w:rPr>
              <w:t>Leave</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_Toc104983043 \h </w:instrText>
            </w:r>
            <w:r w:rsidR="00A31F37" w:rsidRPr="00567035">
              <w:rPr>
                <w:noProof/>
                <w:webHidden/>
              </w:rPr>
            </w:r>
            <w:r w:rsidR="00A31F37" w:rsidRPr="00567035">
              <w:rPr>
                <w:noProof/>
                <w:webHidden/>
              </w:rPr>
              <w:fldChar w:fldCharType="separate"/>
            </w:r>
            <w:r w:rsidR="00567035">
              <w:rPr>
                <w:noProof/>
                <w:webHidden/>
              </w:rPr>
              <w:t>13</w:t>
            </w:r>
            <w:r w:rsidR="00A31F37" w:rsidRPr="00567035">
              <w:rPr>
                <w:noProof/>
                <w:webHidden/>
              </w:rPr>
              <w:fldChar w:fldCharType="end"/>
            </w:r>
          </w:hyperlink>
        </w:p>
        <w:p w14:paraId="6DB01408" w14:textId="38FEED24"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4" w:history="1">
            <w:r w:rsidR="00A31F37" w:rsidRPr="00567035">
              <w:rPr>
                <w:rStyle w:val="Hyperlink"/>
                <w:rFonts w:asciiTheme="majorHAnsi" w:hAnsiTheme="majorHAnsi"/>
                <w:noProof/>
              </w:rPr>
              <w:t>4</w:t>
            </w:r>
            <w:r w:rsidR="00A31F37" w:rsidRPr="00567035">
              <w:rPr>
                <w:rFonts w:asciiTheme="minorHAnsi" w:eastAsiaTheme="minorEastAsia" w:hAnsiTheme="minorHAnsi"/>
                <w:noProof/>
                <w:color w:val="auto"/>
                <w:sz w:val="22"/>
                <w:lang w:eastAsia="en-GB"/>
              </w:rPr>
              <w:tab/>
            </w:r>
            <w:r w:rsidR="00A31F37" w:rsidRPr="00567035">
              <w:rPr>
                <w:rStyle w:val="Hyperlink"/>
                <w:noProof/>
              </w:rPr>
              <w:t>Redeployment Register</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_Toc104983044 \h </w:instrText>
            </w:r>
            <w:r w:rsidR="00A31F37" w:rsidRPr="00567035">
              <w:rPr>
                <w:noProof/>
                <w:webHidden/>
              </w:rPr>
            </w:r>
            <w:r w:rsidR="00A31F37" w:rsidRPr="00567035">
              <w:rPr>
                <w:noProof/>
                <w:webHidden/>
              </w:rPr>
              <w:fldChar w:fldCharType="separate"/>
            </w:r>
            <w:r w:rsidR="00567035">
              <w:rPr>
                <w:noProof/>
                <w:webHidden/>
              </w:rPr>
              <w:t>13</w:t>
            </w:r>
            <w:r w:rsidR="00A31F37" w:rsidRPr="00567035">
              <w:rPr>
                <w:noProof/>
                <w:webHidden/>
              </w:rPr>
              <w:fldChar w:fldCharType="end"/>
            </w:r>
          </w:hyperlink>
        </w:p>
        <w:p w14:paraId="16FD637B" w14:textId="6DD247CA"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5" w:history="1">
            <w:r w:rsidR="00A31F37" w:rsidRPr="00567035">
              <w:rPr>
                <w:rStyle w:val="Hyperlink"/>
                <w:rFonts w:asciiTheme="majorHAnsi" w:hAnsiTheme="majorHAnsi"/>
                <w:noProof/>
              </w:rPr>
              <w:t>5</w:t>
            </w:r>
            <w:r w:rsidR="00A31F37" w:rsidRPr="00567035">
              <w:rPr>
                <w:rFonts w:asciiTheme="minorHAnsi" w:eastAsiaTheme="minorEastAsia" w:hAnsiTheme="minorHAnsi"/>
                <w:noProof/>
                <w:color w:val="auto"/>
                <w:sz w:val="22"/>
                <w:lang w:eastAsia="en-GB"/>
              </w:rPr>
              <w:tab/>
            </w:r>
            <w:r w:rsidR="00A31F37" w:rsidRPr="00567035">
              <w:rPr>
                <w:rStyle w:val="Hyperlink"/>
                <w:noProof/>
              </w:rPr>
              <w:t>Redeployment Matching and Selection Process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_Toc104983045 \h </w:instrText>
            </w:r>
            <w:r w:rsidR="00A31F37" w:rsidRPr="00567035">
              <w:rPr>
                <w:noProof/>
                <w:webHidden/>
              </w:rPr>
            </w:r>
            <w:r w:rsidR="00A31F37" w:rsidRPr="00567035">
              <w:rPr>
                <w:noProof/>
                <w:webHidden/>
              </w:rPr>
              <w:fldChar w:fldCharType="separate"/>
            </w:r>
            <w:r w:rsidR="00567035">
              <w:rPr>
                <w:noProof/>
                <w:webHidden/>
              </w:rPr>
              <w:t>13</w:t>
            </w:r>
            <w:r w:rsidR="00A31F37" w:rsidRPr="00567035">
              <w:rPr>
                <w:noProof/>
                <w:webHidden/>
              </w:rPr>
              <w:fldChar w:fldCharType="end"/>
            </w:r>
          </w:hyperlink>
        </w:p>
        <w:p w14:paraId="11DE20CE" w14:textId="5836754F"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6" w:history="1">
            <w:r w:rsidR="00A31F37" w:rsidRPr="00567035">
              <w:rPr>
                <w:rStyle w:val="Hyperlink"/>
                <w:rFonts w:asciiTheme="majorHAnsi" w:hAnsiTheme="majorHAnsi"/>
                <w:noProof/>
              </w:rPr>
              <w:t>6</w:t>
            </w:r>
            <w:r w:rsidR="00A31F37" w:rsidRPr="00567035">
              <w:rPr>
                <w:rFonts w:asciiTheme="minorHAnsi" w:eastAsiaTheme="minorEastAsia" w:hAnsiTheme="minorHAnsi"/>
                <w:noProof/>
                <w:color w:val="auto"/>
                <w:sz w:val="22"/>
                <w:lang w:eastAsia="en-GB"/>
              </w:rPr>
              <w:tab/>
            </w:r>
            <w:r w:rsidR="00A31F37" w:rsidRPr="00567035">
              <w:rPr>
                <w:rStyle w:val="Hyperlink"/>
                <w:noProof/>
              </w:rPr>
              <w:t>Redeployment to Lower Graded Posts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_Toc104983046 \h </w:instrText>
            </w:r>
            <w:r w:rsidR="00A31F37" w:rsidRPr="00567035">
              <w:rPr>
                <w:noProof/>
                <w:webHidden/>
              </w:rPr>
            </w:r>
            <w:r w:rsidR="00A31F37" w:rsidRPr="00567035">
              <w:rPr>
                <w:noProof/>
                <w:webHidden/>
              </w:rPr>
              <w:fldChar w:fldCharType="separate"/>
            </w:r>
            <w:r w:rsidR="00567035">
              <w:rPr>
                <w:noProof/>
                <w:webHidden/>
              </w:rPr>
              <w:t>14</w:t>
            </w:r>
            <w:r w:rsidR="00A31F37" w:rsidRPr="00567035">
              <w:rPr>
                <w:noProof/>
                <w:webHidden/>
              </w:rPr>
              <w:fldChar w:fldCharType="end"/>
            </w:r>
          </w:hyperlink>
        </w:p>
        <w:p w14:paraId="119D3E61" w14:textId="610E5946"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7" w:history="1">
            <w:r w:rsidR="00A31F37" w:rsidRPr="00567035">
              <w:rPr>
                <w:rStyle w:val="Hyperlink"/>
                <w:rFonts w:asciiTheme="majorHAnsi" w:hAnsiTheme="majorHAnsi"/>
                <w:noProof/>
              </w:rPr>
              <w:t>7</w:t>
            </w:r>
            <w:r w:rsidR="00A31F37" w:rsidRPr="00567035">
              <w:rPr>
                <w:rFonts w:asciiTheme="minorHAnsi" w:eastAsiaTheme="minorEastAsia" w:hAnsiTheme="minorHAnsi"/>
                <w:noProof/>
                <w:color w:val="auto"/>
                <w:sz w:val="22"/>
                <w:lang w:eastAsia="en-GB"/>
              </w:rPr>
              <w:tab/>
            </w:r>
            <w:r w:rsidR="00A31F37" w:rsidRPr="00567035">
              <w:rPr>
                <w:rStyle w:val="Hyperlink"/>
                <w:noProof/>
              </w:rPr>
              <w:t>Redeployment to Higher Graded Posts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_Toc104983047 \h </w:instrText>
            </w:r>
            <w:r w:rsidR="00A31F37" w:rsidRPr="00567035">
              <w:rPr>
                <w:noProof/>
                <w:webHidden/>
              </w:rPr>
            </w:r>
            <w:r w:rsidR="00A31F37" w:rsidRPr="00567035">
              <w:rPr>
                <w:noProof/>
                <w:webHidden/>
              </w:rPr>
              <w:fldChar w:fldCharType="separate"/>
            </w:r>
            <w:r w:rsidR="00567035">
              <w:rPr>
                <w:noProof/>
                <w:webHidden/>
              </w:rPr>
              <w:t>15</w:t>
            </w:r>
            <w:r w:rsidR="00A31F37" w:rsidRPr="00567035">
              <w:rPr>
                <w:noProof/>
                <w:webHidden/>
              </w:rPr>
              <w:fldChar w:fldCharType="end"/>
            </w:r>
          </w:hyperlink>
        </w:p>
        <w:p w14:paraId="586EC3E9" w14:textId="20DE51EA"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8" w:history="1">
            <w:r w:rsidR="00A31F37" w:rsidRPr="00567035">
              <w:rPr>
                <w:rStyle w:val="Hyperlink"/>
                <w:rFonts w:asciiTheme="majorHAnsi" w:hAnsiTheme="majorHAnsi"/>
                <w:noProof/>
              </w:rPr>
              <w:t>8</w:t>
            </w:r>
            <w:r w:rsidR="00A31F37" w:rsidRPr="00567035">
              <w:rPr>
                <w:rFonts w:asciiTheme="minorHAnsi" w:eastAsiaTheme="minorEastAsia" w:hAnsiTheme="minorHAnsi"/>
                <w:noProof/>
                <w:color w:val="auto"/>
                <w:sz w:val="22"/>
                <w:lang w:eastAsia="en-GB"/>
              </w:rPr>
              <w:tab/>
            </w:r>
            <w:r w:rsidR="00A31F37" w:rsidRPr="00567035">
              <w:rPr>
                <w:rStyle w:val="Hyperlink"/>
                <w:noProof/>
              </w:rPr>
              <w:t>Redundancy</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_Toc104983048 \h </w:instrText>
            </w:r>
            <w:r w:rsidR="00A31F37" w:rsidRPr="00567035">
              <w:rPr>
                <w:noProof/>
                <w:webHidden/>
              </w:rPr>
            </w:r>
            <w:r w:rsidR="00A31F37" w:rsidRPr="00567035">
              <w:rPr>
                <w:noProof/>
                <w:webHidden/>
              </w:rPr>
              <w:fldChar w:fldCharType="separate"/>
            </w:r>
            <w:r w:rsidR="00567035">
              <w:rPr>
                <w:noProof/>
                <w:webHidden/>
              </w:rPr>
              <w:t>15</w:t>
            </w:r>
            <w:r w:rsidR="00A31F37" w:rsidRPr="00567035">
              <w:rPr>
                <w:noProof/>
                <w:webHidden/>
              </w:rPr>
              <w:fldChar w:fldCharType="end"/>
            </w:r>
          </w:hyperlink>
        </w:p>
        <w:p w14:paraId="2C5EB616" w14:textId="765E8081" w:rsidR="00A31F37" w:rsidRPr="00567035" w:rsidRDefault="00000000">
          <w:pPr>
            <w:pStyle w:val="TOC1"/>
            <w:tabs>
              <w:tab w:val="left" w:pos="440"/>
            </w:tabs>
            <w:rPr>
              <w:rFonts w:asciiTheme="minorHAnsi" w:eastAsiaTheme="minorEastAsia" w:hAnsiTheme="minorHAnsi"/>
              <w:noProof/>
              <w:color w:val="auto"/>
              <w:sz w:val="22"/>
              <w:lang w:eastAsia="en-GB"/>
            </w:rPr>
          </w:pPr>
          <w:hyperlink w:anchor="_Toc104983049" w:history="1">
            <w:r w:rsidR="00A31F37" w:rsidRPr="00567035">
              <w:rPr>
                <w:rStyle w:val="Hyperlink"/>
                <w:rFonts w:asciiTheme="majorHAnsi" w:hAnsiTheme="majorHAnsi"/>
                <w:noProof/>
              </w:rPr>
              <w:t>9</w:t>
            </w:r>
            <w:r w:rsidR="00A31F37" w:rsidRPr="00567035">
              <w:rPr>
                <w:rFonts w:asciiTheme="minorHAnsi" w:eastAsiaTheme="minorEastAsia" w:hAnsiTheme="minorHAnsi"/>
                <w:noProof/>
                <w:color w:val="auto"/>
                <w:sz w:val="22"/>
                <w:lang w:eastAsia="en-GB"/>
              </w:rPr>
              <w:tab/>
            </w:r>
            <w:r w:rsidR="00A31F37" w:rsidRPr="00567035">
              <w:rPr>
                <w:rStyle w:val="Hyperlink"/>
                <w:noProof/>
              </w:rPr>
              <w:t>Formal Consultation</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_Toc104983049 \h </w:instrText>
            </w:r>
            <w:r w:rsidR="00A31F37" w:rsidRPr="00567035">
              <w:rPr>
                <w:noProof/>
                <w:webHidden/>
              </w:rPr>
            </w:r>
            <w:r w:rsidR="00A31F37" w:rsidRPr="00567035">
              <w:rPr>
                <w:noProof/>
                <w:webHidden/>
              </w:rPr>
              <w:fldChar w:fldCharType="separate"/>
            </w:r>
            <w:r w:rsidR="00567035">
              <w:rPr>
                <w:noProof/>
                <w:webHidden/>
              </w:rPr>
              <w:t>16</w:t>
            </w:r>
            <w:r w:rsidR="00A31F37" w:rsidRPr="00567035">
              <w:rPr>
                <w:noProof/>
                <w:webHidden/>
              </w:rPr>
              <w:fldChar w:fldCharType="end"/>
            </w:r>
          </w:hyperlink>
        </w:p>
        <w:p w14:paraId="487C27CF" w14:textId="73F42364" w:rsidR="00A31F37" w:rsidRPr="00567035" w:rsidRDefault="00000000">
          <w:pPr>
            <w:pStyle w:val="TOC1"/>
            <w:tabs>
              <w:tab w:val="left" w:pos="660"/>
            </w:tabs>
            <w:rPr>
              <w:rFonts w:asciiTheme="minorHAnsi" w:eastAsiaTheme="minorEastAsia" w:hAnsiTheme="minorHAnsi"/>
              <w:noProof/>
              <w:color w:val="auto"/>
              <w:sz w:val="22"/>
              <w:lang w:eastAsia="en-GB"/>
            </w:rPr>
          </w:pPr>
          <w:hyperlink w:anchor="_Toc104983050" w:history="1">
            <w:r w:rsidR="00A31F37" w:rsidRPr="00567035">
              <w:rPr>
                <w:rStyle w:val="Hyperlink"/>
                <w:rFonts w:asciiTheme="majorHAnsi" w:hAnsiTheme="majorHAnsi"/>
                <w:noProof/>
              </w:rPr>
              <w:t>10</w:t>
            </w:r>
            <w:r w:rsidR="00A31F37" w:rsidRPr="00567035">
              <w:rPr>
                <w:rFonts w:asciiTheme="minorHAnsi" w:eastAsiaTheme="minorEastAsia" w:hAnsiTheme="minorHAnsi"/>
                <w:noProof/>
                <w:color w:val="auto"/>
                <w:sz w:val="22"/>
                <w:lang w:eastAsia="en-GB"/>
              </w:rPr>
              <w:tab/>
            </w:r>
            <w:r w:rsidR="00A31F37" w:rsidRPr="00567035">
              <w:rPr>
                <w:rStyle w:val="Hyperlink"/>
                <w:noProof/>
              </w:rPr>
              <w:t>Redundancy Procedure</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_Toc104983050 \h </w:instrText>
            </w:r>
            <w:r w:rsidR="00A31F37" w:rsidRPr="00567035">
              <w:rPr>
                <w:noProof/>
                <w:webHidden/>
              </w:rPr>
            </w:r>
            <w:r w:rsidR="00A31F37" w:rsidRPr="00567035">
              <w:rPr>
                <w:noProof/>
                <w:webHidden/>
              </w:rPr>
              <w:fldChar w:fldCharType="separate"/>
            </w:r>
            <w:r w:rsidR="00567035">
              <w:rPr>
                <w:noProof/>
                <w:webHidden/>
              </w:rPr>
              <w:t>17</w:t>
            </w:r>
            <w:r w:rsidR="00A31F37" w:rsidRPr="00567035">
              <w:rPr>
                <w:noProof/>
                <w:webHidden/>
              </w:rPr>
              <w:fldChar w:fldCharType="end"/>
            </w:r>
          </w:hyperlink>
        </w:p>
        <w:p w14:paraId="5E10046B" w14:textId="7E23BDA4" w:rsidR="00A31F37" w:rsidRPr="00567035" w:rsidRDefault="00000000">
          <w:pPr>
            <w:pStyle w:val="TOC1"/>
            <w:tabs>
              <w:tab w:val="left" w:pos="660"/>
            </w:tabs>
            <w:rPr>
              <w:rFonts w:asciiTheme="minorHAnsi" w:eastAsiaTheme="minorEastAsia" w:hAnsiTheme="minorHAnsi"/>
              <w:noProof/>
              <w:color w:val="auto"/>
              <w:sz w:val="22"/>
              <w:lang w:eastAsia="en-GB"/>
            </w:rPr>
          </w:pPr>
          <w:hyperlink w:anchor="_Toc104983051" w:history="1">
            <w:r w:rsidR="00A31F37" w:rsidRPr="00567035">
              <w:rPr>
                <w:rStyle w:val="Hyperlink"/>
                <w:rFonts w:asciiTheme="majorHAnsi" w:hAnsiTheme="majorHAnsi"/>
                <w:noProof/>
              </w:rPr>
              <w:t>11</w:t>
            </w:r>
            <w:r w:rsidR="00A31F37" w:rsidRPr="00567035">
              <w:rPr>
                <w:rFonts w:asciiTheme="minorHAnsi" w:eastAsiaTheme="minorEastAsia" w:hAnsiTheme="minorHAnsi"/>
                <w:noProof/>
                <w:color w:val="auto"/>
                <w:sz w:val="22"/>
                <w:lang w:eastAsia="en-GB"/>
              </w:rPr>
              <w:tab/>
            </w:r>
            <w:r w:rsidR="00A31F37" w:rsidRPr="00567035">
              <w:rPr>
                <w:rStyle w:val="Hyperlink"/>
                <w:noProof/>
              </w:rPr>
              <w:t>Appeals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_Toc104983051 \h </w:instrText>
            </w:r>
            <w:r w:rsidR="00A31F37" w:rsidRPr="00567035">
              <w:rPr>
                <w:noProof/>
                <w:webHidden/>
              </w:rPr>
            </w:r>
            <w:r w:rsidR="00A31F37" w:rsidRPr="00567035">
              <w:rPr>
                <w:noProof/>
                <w:webHidden/>
              </w:rPr>
              <w:fldChar w:fldCharType="separate"/>
            </w:r>
            <w:r w:rsidR="00567035">
              <w:rPr>
                <w:noProof/>
                <w:webHidden/>
              </w:rPr>
              <w:t>17</w:t>
            </w:r>
            <w:r w:rsidR="00A31F37" w:rsidRPr="00567035">
              <w:rPr>
                <w:noProof/>
                <w:webHidden/>
              </w:rPr>
              <w:fldChar w:fldCharType="end"/>
            </w:r>
          </w:hyperlink>
        </w:p>
        <w:p w14:paraId="27865D02" w14:textId="7889B570" w:rsidR="00A31F37" w:rsidRPr="00567035" w:rsidRDefault="00000000">
          <w:pPr>
            <w:pStyle w:val="TOC1"/>
            <w:tabs>
              <w:tab w:val="left" w:pos="660"/>
            </w:tabs>
            <w:rPr>
              <w:rFonts w:asciiTheme="minorHAnsi" w:eastAsiaTheme="minorEastAsia" w:hAnsiTheme="minorHAnsi"/>
              <w:noProof/>
              <w:color w:val="auto"/>
              <w:sz w:val="22"/>
              <w:lang w:eastAsia="en-GB"/>
            </w:rPr>
          </w:pPr>
          <w:hyperlink w:anchor="_Toc104983052" w:history="1">
            <w:r w:rsidR="00A31F37" w:rsidRPr="00567035">
              <w:rPr>
                <w:rStyle w:val="Hyperlink"/>
                <w:rFonts w:asciiTheme="majorHAnsi" w:hAnsiTheme="majorHAnsi"/>
                <w:noProof/>
              </w:rPr>
              <w:t>12</w:t>
            </w:r>
            <w:r w:rsidR="00A31F37" w:rsidRPr="00567035">
              <w:rPr>
                <w:rFonts w:asciiTheme="minorHAnsi" w:eastAsiaTheme="minorEastAsia" w:hAnsiTheme="minorHAnsi"/>
                <w:noProof/>
                <w:color w:val="auto"/>
                <w:sz w:val="22"/>
                <w:lang w:eastAsia="en-GB"/>
              </w:rPr>
              <w:tab/>
            </w:r>
            <w:r w:rsidR="00A31F37" w:rsidRPr="00567035">
              <w:rPr>
                <w:rStyle w:val="Hyperlink"/>
                <w:noProof/>
              </w:rPr>
              <w:t>Support</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_Toc104983052 \h </w:instrText>
            </w:r>
            <w:r w:rsidR="00A31F37" w:rsidRPr="00567035">
              <w:rPr>
                <w:noProof/>
                <w:webHidden/>
              </w:rPr>
            </w:r>
            <w:r w:rsidR="00A31F37" w:rsidRPr="00567035">
              <w:rPr>
                <w:noProof/>
                <w:webHidden/>
              </w:rPr>
              <w:fldChar w:fldCharType="separate"/>
            </w:r>
            <w:r w:rsidR="00567035">
              <w:rPr>
                <w:noProof/>
                <w:webHidden/>
              </w:rPr>
              <w:t>19</w:t>
            </w:r>
            <w:r w:rsidR="00A31F37" w:rsidRPr="00567035">
              <w:rPr>
                <w:noProof/>
                <w:webHidden/>
              </w:rPr>
              <w:fldChar w:fldCharType="end"/>
            </w:r>
          </w:hyperlink>
        </w:p>
        <w:p w14:paraId="68AACAEC" w14:textId="3A28E4E2" w:rsidR="00A31F37" w:rsidRPr="00567035" w:rsidRDefault="00000000">
          <w:pPr>
            <w:pStyle w:val="TOC1"/>
            <w:tabs>
              <w:tab w:val="left" w:pos="660"/>
            </w:tabs>
            <w:rPr>
              <w:rFonts w:asciiTheme="minorHAnsi" w:eastAsiaTheme="minorEastAsia" w:hAnsiTheme="minorHAnsi"/>
              <w:noProof/>
              <w:color w:val="auto"/>
              <w:sz w:val="22"/>
              <w:lang w:eastAsia="en-GB"/>
            </w:rPr>
          </w:pPr>
          <w:hyperlink w:anchor="_Toc104983053" w:history="1">
            <w:r w:rsidR="00A31F37" w:rsidRPr="00567035">
              <w:rPr>
                <w:rStyle w:val="Hyperlink"/>
                <w:rFonts w:asciiTheme="majorHAnsi" w:hAnsiTheme="majorHAnsi"/>
                <w:noProof/>
              </w:rPr>
              <w:t>13</w:t>
            </w:r>
            <w:r w:rsidR="00A31F37" w:rsidRPr="00567035">
              <w:rPr>
                <w:rFonts w:asciiTheme="minorHAnsi" w:eastAsiaTheme="minorEastAsia" w:hAnsiTheme="minorHAnsi"/>
                <w:noProof/>
                <w:color w:val="auto"/>
                <w:sz w:val="22"/>
                <w:lang w:eastAsia="en-GB"/>
              </w:rPr>
              <w:tab/>
            </w:r>
            <w:r w:rsidR="00A31F37" w:rsidRPr="00567035">
              <w:rPr>
                <w:rStyle w:val="Hyperlink"/>
                <w:noProof/>
              </w:rPr>
              <w:t>Redundancy Payments</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_Toc104983053 \h </w:instrText>
            </w:r>
            <w:r w:rsidR="00A31F37" w:rsidRPr="00567035">
              <w:rPr>
                <w:noProof/>
                <w:webHidden/>
              </w:rPr>
            </w:r>
            <w:r w:rsidR="00A31F37" w:rsidRPr="00567035">
              <w:rPr>
                <w:noProof/>
                <w:webHidden/>
              </w:rPr>
              <w:fldChar w:fldCharType="separate"/>
            </w:r>
            <w:r w:rsidR="00567035">
              <w:rPr>
                <w:noProof/>
                <w:webHidden/>
              </w:rPr>
              <w:t>19</w:t>
            </w:r>
            <w:r w:rsidR="00A31F37" w:rsidRPr="00567035">
              <w:rPr>
                <w:noProof/>
                <w:webHidden/>
              </w:rPr>
              <w:fldChar w:fldCharType="end"/>
            </w:r>
          </w:hyperlink>
        </w:p>
        <w:p w14:paraId="7B37BE96" w14:textId="60F90BC4" w:rsidR="00A31F37" w:rsidRPr="00567035" w:rsidRDefault="00000000">
          <w:pPr>
            <w:pStyle w:val="TOC1"/>
            <w:tabs>
              <w:tab w:val="left" w:pos="660"/>
            </w:tabs>
            <w:rPr>
              <w:rFonts w:asciiTheme="minorHAnsi" w:eastAsiaTheme="minorEastAsia" w:hAnsiTheme="minorHAnsi"/>
              <w:noProof/>
              <w:color w:val="auto"/>
              <w:sz w:val="22"/>
              <w:lang w:eastAsia="en-GB"/>
            </w:rPr>
          </w:pPr>
          <w:hyperlink w:anchor="_Toc104983054" w:history="1">
            <w:r w:rsidR="00A31F37" w:rsidRPr="00567035">
              <w:rPr>
                <w:rStyle w:val="Hyperlink"/>
                <w:rFonts w:asciiTheme="majorHAnsi" w:hAnsiTheme="majorHAnsi"/>
                <w:noProof/>
              </w:rPr>
              <w:t>14</w:t>
            </w:r>
            <w:r w:rsidR="00A31F37" w:rsidRPr="00567035">
              <w:rPr>
                <w:rFonts w:asciiTheme="minorHAnsi" w:eastAsiaTheme="minorEastAsia" w:hAnsiTheme="minorHAnsi"/>
                <w:noProof/>
                <w:color w:val="auto"/>
                <w:sz w:val="22"/>
                <w:lang w:eastAsia="en-GB"/>
              </w:rPr>
              <w:tab/>
            </w:r>
            <w:r w:rsidR="00A31F37" w:rsidRPr="00567035">
              <w:rPr>
                <w:rStyle w:val="Hyperlink"/>
                <w:noProof/>
              </w:rPr>
              <w:t>Policy and Procedure Revision</w:t>
            </w:r>
            <w:r w:rsidR="00A31F37" w:rsidRPr="00567035">
              <w:rPr>
                <w:noProof/>
                <w:webHidden/>
              </w:rPr>
              <w:tab/>
            </w:r>
            <w:r w:rsidR="00A31F37" w:rsidRPr="00567035">
              <w:rPr>
                <w:noProof/>
                <w:webHidden/>
              </w:rPr>
              <w:fldChar w:fldCharType="begin"/>
            </w:r>
            <w:r w:rsidR="00A31F37" w:rsidRPr="00567035">
              <w:rPr>
                <w:noProof/>
                <w:webHidden/>
              </w:rPr>
              <w:instrText xml:space="preserve"> PAGEREF _Toc104983054 \h </w:instrText>
            </w:r>
            <w:r w:rsidR="00A31F37" w:rsidRPr="00567035">
              <w:rPr>
                <w:noProof/>
                <w:webHidden/>
              </w:rPr>
            </w:r>
            <w:r w:rsidR="00A31F37" w:rsidRPr="00567035">
              <w:rPr>
                <w:noProof/>
                <w:webHidden/>
              </w:rPr>
              <w:fldChar w:fldCharType="separate"/>
            </w:r>
            <w:r w:rsidR="00567035">
              <w:rPr>
                <w:noProof/>
                <w:webHidden/>
              </w:rPr>
              <w:t>20</w:t>
            </w:r>
            <w:r w:rsidR="00A31F37" w:rsidRPr="00567035">
              <w:rPr>
                <w:noProof/>
                <w:webHidden/>
              </w:rPr>
              <w:fldChar w:fldCharType="end"/>
            </w:r>
          </w:hyperlink>
        </w:p>
        <w:p w14:paraId="246752F0" w14:textId="671A9309" w:rsidR="00176A6B" w:rsidRPr="0023386F" w:rsidRDefault="00176A6B">
          <w:r w:rsidRPr="00567035">
            <w:rPr>
              <w:color w:val="2B579A"/>
              <w:szCs w:val="24"/>
              <w:shd w:val="clear" w:color="auto" w:fill="E6E6E6"/>
            </w:rPr>
            <w:fldChar w:fldCharType="end"/>
          </w:r>
        </w:p>
      </w:sdtContent>
    </w:sdt>
    <w:p w14:paraId="4576E092" w14:textId="5E3E675F" w:rsidR="002512FE" w:rsidRPr="0023386F" w:rsidRDefault="00CB5D44" w:rsidP="005A037A">
      <w:pPr>
        <w:rPr>
          <w:lang w:val="fr-FR"/>
        </w:rPr>
      </w:pPr>
      <w:r w:rsidRPr="0023386F">
        <w:br w:type="page"/>
      </w:r>
      <w:r w:rsidR="002512FE" w:rsidRPr="0023386F">
        <w:rPr>
          <w:lang w:val="fr-FR"/>
        </w:rPr>
        <w:lastRenderedPageBreak/>
        <w:t xml:space="preserve">SECTION ONE – ORGANISATIONAL CHANGE POLICY </w:t>
      </w:r>
    </w:p>
    <w:p w14:paraId="62B7AC57" w14:textId="4CC72C3A" w:rsidR="002512FE" w:rsidRPr="0023386F" w:rsidRDefault="002512FE" w:rsidP="002512FE">
      <w:pPr>
        <w:numPr>
          <w:ilvl w:val="0"/>
          <w:numId w:val="4"/>
        </w:numPr>
        <w:spacing w:before="240" w:after="0"/>
        <w:outlineLvl w:val="0"/>
        <w:rPr>
          <w:rFonts w:ascii="Altis Book" w:eastAsiaTheme="majorEastAsia" w:hAnsi="Altis Book" w:cstheme="majorBidi"/>
          <w:color w:val="415464"/>
          <w:sz w:val="28"/>
          <w:szCs w:val="32"/>
        </w:rPr>
      </w:pPr>
      <w:bookmarkStart w:id="9" w:name="_Toc100560017"/>
      <w:bookmarkStart w:id="10" w:name="_Toc104983029"/>
      <w:r w:rsidRPr="0023386F">
        <w:rPr>
          <w:rFonts w:ascii="Altis Book" w:eastAsiaTheme="majorEastAsia" w:hAnsi="Altis Book" w:cstheme="majorBidi"/>
          <w:color w:val="415464"/>
          <w:sz w:val="28"/>
          <w:szCs w:val="32"/>
        </w:rPr>
        <w:t>Introduction</w:t>
      </w:r>
      <w:bookmarkEnd w:id="9"/>
      <w:bookmarkEnd w:id="10"/>
    </w:p>
    <w:p w14:paraId="3B5B661D" w14:textId="77777777" w:rsidR="002512FE" w:rsidRPr="0023386F" w:rsidRDefault="002512FE" w:rsidP="002512FE"/>
    <w:p w14:paraId="0A050AE0" w14:textId="117A8F11" w:rsidR="002512FE" w:rsidRPr="004E4FC9"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 xml:space="preserve">Change is a constant feature of today’s work </w:t>
      </w:r>
      <w:r w:rsidR="004E4FC9" w:rsidRPr="0023386F">
        <w:rPr>
          <w:rFonts w:eastAsiaTheme="majorEastAsia" w:cstheme="majorBidi"/>
          <w:szCs w:val="26"/>
        </w:rPr>
        <w:t>environment,</w:t>
      </w:r>
      <w:r w:rsidR="006A52B0">
        <w:rPr>
          <w:rFonts w:eastAsiaTheme="majorEastAsia" w:cstheme="majorBidi"/>
          <w:szCs w:val="26"/>
        </w:rPr>
        <w:t xml:space="preserve"> and</w:t>
      </w:r>
      <w:r w:rsidRPr="0023386F">
        <w:rPr>
          <w:rFonts w:eastAsiaTheme="majorEastAsia" w:cstheme="majorBidi"/>
          <w:szCs w:val="26"/>
        </w:rPr>
        <w:t xml:space="preserve"> our </w:t>
      </w:r>
      <w:r w:rsidR="00447226">
        <w:rPr>
          <w:rFonts w:eastAsiaTheme="majorEastAsia" w:cstheme="majorBidi"/>
          <w:szCs w:val="26"/>
        </w:rPr>
        <w:t>U</w:t>
      </w:r>
      <w:r w:rsidRPr="0023386F">
        <w:rPr>
          <w:rFonts w:eastAsiaTheme="majorEastAsia" w:cstheme="majorBidi"/>
          <w:szCs w:val="26"/>
        </w:rPr>
        <w:t>niversity is operating within a rapidly changing local, national, and international educational environment.</w:t>
      </w:r>
      <w:r w:rsidR="004E4FC9">
        <w:rPr>
          <w:rFonts w:eastAsiaTheme="majorEastAsia" w:cstheme="majorBidi"/>
          <w:szCs w:val="26"/>
        </w:rPr>
        <w:t xml:space="preserve"> </w:t>
      </w:r>
      <w:r w:rsidRPr="004E4FC9">
        <w:rPr>
          <w:rFonts w:eastAsiaTheme="majorEastAsia" w:cstheme="majorBidi"/>
          <w:szCs w:val="26"/>
        </w:rPr>
        <w:t xml:space="preserve">For </w:t>
      </w:r>
      <w:r w:rsidR="003C20F8">
        <w:rPr>
          <w:rFonts w:eastAsiaTheme="majorEastAsia" w:cstheme="majorBidi"/>
          <w:szCs w:val="26"/>
        </w:rPr>
        <w:t>the University</w:t>
      </w:r>
      <w:r w:rsidRPr="004E4FC9">
        <w:rPr>
          <w:rFonts w:eastAsiaTheme="majorEastAsia" w:cstheme="majorBidi"/>
          <w:szCs w:val="26"/>
        </w:rPr>
        <w:t xml:space="preserve"> to maintain a strong position in this environment it is important that our organisational design and structure continues to be flexible enough to enable us to deliver our services as efficiently and effectively as possible </w:t>
      </w:r>
      <w:r w:rsidR="007E05CD" w:rsidRPr="00032023">
        <w:rPr>
          <w:rFonts w:eastAsiaTheme="majorEastAsia" w:cstheme="majorBidi"/>
          <w:szCs w:val="26"/>
        </w:rPr>
        <w:t>whilst</w:t>
      </w:r>
      <w:r w:rsidRPr="00032023">
        <w:rPr>
          <w:rFonts w:eastAsiaTheme="majorEastAsia" w:cstheme="majorBidi"/>
          <w:szCs w:val="26"/>
        </w:rPr>
        <w:t xml:space="preserve"> </w:t>
      </w:r>
      <w:r w:rsidR="007E05CD" w:rsidRPr="00032023">
        <w:rPr>
          <w:rFonts w:eastAsiaTheme="majorEastAsia" w:cstheme="majorBidi"/>
          <w:szCs w:val="26"/>
        </w:rPr>
        <w:t>meeting</w:t>
      </w:r>
      <w:r w:rsidRPr="00032023">
        <w:rPr>
          <w:rFonts w:eastAsiaTheme="majorEastAsia" w:cstheme="majorBidi"/>
          <w:szCs w:val="26"/>
        </w:rPr>
        <w:t xml:space="preserve"> our strategic objectives</w:t>
      </w:r>
      <w:r w:rsidRPr="004E4FC9">
        <w:rPr>
          <w:rFonts w:eastAsiaTheme="majorEastAsia" w:cstheme="majorBidi"/>
          <w:szCs w:val="26"/>
        </w:rPr>
        <w:t xml:space="preserve">. </w:t>
      </w:r>
    </w:p>
    <w:p w14:paraId="7E7EF89B" w14:textId="77777777" w:rsidR="002512FE" w:rsidRPr="0023386F" w:rsidRDefault="002512FE" w:rsidP="00400D12">
      <w:pPr>
        <w:jc w:val="both"/>
        <w:rPr>
          <w:rFonts w:eastAsiaTheme="majorEastAsia" w:cs="Arial"/>
          <w:szCs w:val="24"/>
        </w:rPr>
      </w:pPr>
    </w:p>
    <w:p w14:paraId="68144C37" w14:textId="77777777" w:rsidR="002512FE" w:rsidRPr="00E112AA" w:rsidRDefault="002512FE" w:rsidP="00400D12">
      <w:pPr>
        <w:numPr>
          <w:ilvl w:val="1"/>
          <w:numId w:val="4"/>
        </w:numPr>
        <w:spacing w:before="40" w:after="0"/>
        <w:jc w:val="both"/>
        <w:outlineLvl w:val="1"/>
        <w:rPr>
          <w:rFonts w:eastAsiaTheme="majorEastAsia" w:cstheme="majorBidi"/>
          <w:szCs w:val="26"/>
        </w:rPr>
      </w:pPr>
      <w:r w:rsidRPr="00E112AA">
        <w:rPr>
          <w:rFonts w:eastAsiaTheme="majorEastAsia" w:cstheme="majorBidi"/>
          <w:szCs w:val="26"/>
        </w:rPr>
        <w:t xml:space="preserve">There will be times when it is appropriate and necessary to review and change organisational design and/or structure at an individual job, team, school/directorate, or organisational level to enable ongoing improvement and best practice.  </w:t>
      </w:r>
    </w:p>
    <w:p w14:paraId="6DBCC833" w14:textId="77777777" w:rsidR="002512FE" w:rsidRPr="0023386F" w:rsidRDefault="002512FE" w:rsidP="00400D12">
      <w:pPr>
        <w:jc w:val="both"/>
        <w:rPr>
          <w:rFonts w:eastAsiaTheme="majorEastAsia" w:cs="Arial"/>
          <w:szCs w:val="24"/>
        </w:rPr>
      </w:pPr>
    </w:p>
    <w:p w14:paraId="7E592DC8"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 xml:space="preserve">It is human nature to instinctively react to change as a potential ‘threat’ to our safety and therefore change can feel uncomfortable and unsettling. The University acknowledges this and will make every effort to minimise detrimental impact of organisational change on job security. However, there </w:t>
      </w:r>
      <w:r w:rsidRPr="007E05CD">
        <w:rPr>
          <w:rFonts w:eastAsiaTheme="majorEastAsia" w:cstheme="majorBidi"/>
          <w:szCs w:val="26"/>
        </w:rPr>
        <w:t>are</w:t>
      </w:r>
      <w:r w:rsidRPr="0023386F">
        <w:rPr>
          <w:rFonts w:eastAsiaTheme="majorEastAsia" w:cstheme="majorBidi"/>
          <w:szCs w:val="26"/>
        </w:rPr>
        <w:t xml:space="preserve"> times when changes in the demand for the services, the level of funding available to the University and/or the need for change because of technological, organisational, or academic development, may affect jobs to the extent that redeployment or compulsory redundancy may become necessary options.</w:t>
      </w:r>
    </w:p>
    <w:p w14:paraId="3E3E492B" w14:textId="77777777" w:rsidR="002512FE" w:rsidRPr="0023386F" w:rsidRDefault="002512FE" w:rsidP="00400D12">
      <w:pPr>
        <w:jc w:val="both"/>
      </w:pPr>
    </w:p>
    <w:p w14:paraId="7689C5AB" w14:textId="7FF58D60" w:rsidR="002512FE" w:rsidRPr="0023386F" w:rsidRDefault="002512FE" w:rsidP="00400D12">
      <w:pPr>
        <w:numPr>
          <w:ilvl w:val="0"/>
          <w:numId w:val="4"/>
        </w:numPr>
        <w:spacing w:before="240" w:after="0"/>
        <w:jc w:val="both"/>
        <w:outlineLvl w:val="0"/>
        <w:rPr>
          <w:rFonts w:ascii="Altis Book" w:eastAsiaTheme="majorEastAsia" w:hAnsi="Altis Book" w:cstheme="majorBidi"/>
          <w:color w:val="415464"/>
          <w:sz w:val="28"/>
          <w:szCs w:val="32"/>
        </w:rPr>
      </w:pPr>
      <w:bookmarkStart w:id="11" w:name="_Toc100560018"/>
      <w:bookmarkStart w:id="12" w:name="_Toc104983030"/>
      <w:r w:rsidRPr="0023386F">
        <w:rPr>
          <w:rFonts w:ascii="Altis Book" w:eastAsiaTheme="majorEastAsia" w:hAnsi="Altis Book" w:cstheme="majorBidi"/>
          <w:color w:val="415464"/>
          <w:sz w:val="28"/>
          <w:szCs w:val="32"/>
        </w:rPr>
        <w:t>Aims and Purpose</w:t>
      </w:r>
      <w:bookmarkEnd w:id="11"/>
      <w:bookmarkEnd w:id="12"/>
    </w:p>
    <w:p w14:paraId="1E71232A" w14:textId="77777777" w:rsidR="002512FE" w:rsidRPr="0023386F" w:rsidRDefault="002512FE" w:rsidP="00400D12">
      <w:pPr>
        <w:jc w:val="both"/>
      </w:pPr>
    </w:p>
    <w:p w14:paraId="56188B97" w14:textId="0CC6D69D" w:rsidR="002512FE"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 xml:space="preserve">This policy statement describes the principles which underpin how the University will manage organisational change. </w:t>
      </w:r>
    </w:p>
    <w:p w14:paraId="4323FEBB" w14:textId="77777777" w:rsidR="00CE7BC9" w:rsidRPr="00CE7BC9" w:rsidRDefault="00CE7BC9" w:rsidP="00400D12">
      <w:pPr>
        <w:spacing w:before="40" w:after="0"/>
        <w:ind w:left="576"/>
        <w:jc w:val="both"/>
        <w:outlineLvl w:val="1"/>
        <w:rPr>
          <w:rFonts w:eastAsiaTheme="majorEastAsia" w:cstheme="majorBidi"/>
          <w:szCs w:val="26"/>
        </w:rPr>
      </w:pPr>
    </w:p>
    <w:p w14:paraId="03BA27C4" w14:textId="17F6319B" w:rsidR="00110494" w:rsidRDefault="00110494" w:rsidP="00400D12">
      <w:pPr>
        <w:numPr>
          <w:ilvl w:val="0"/>
          <w:numId w:val="4"/>
        </w:numPr>
        <w:spacing w:before="240" w:after="0"/>
        <w:jc w:val="both"/>
        <w:outlineLvl w:val="0"/>
        <w:rPr>
          <w:rFonts w:ascii="Altis Book" w:eastAsiaTheme="majorEastAsia" w:hAnsi="Altis Book" w:cstheme="majorBidi"/>
          <w:color w:val="415464"/>
          <w:sz w:val="28"/>
          <w:szCs w:val="32"/>
        </w:rPr>
      </w:pPr>
      <w:bookmarkStart w:id="13" w:name="_Toc104983031"/>
      <w:r>
        <w:rPr>
          <w:rFonts w:ascii="Altis Book" w:eastAsiaTheme="majorEastAsia" w:hAnsi="Altis Book" w:cstheme="majorBidi"/>
          <w:color w:val="415464"/>
          <w:sz w:val="28"/>
          <w:szCs w:val="32"/>
        </w:rPr>
        <w:t>Scope</w:t>
      </w:r>
      <w:bookmarkStart w:id="14" w:name="_Toc100560021"/>
      <w:bookmarkEnd w:id="13"/>
    </w:p>
    <w:p w14:paraId="54F00452" w14:textId="2341BA38" w:rsidR="00941BBF" w:rsidRPr="00941BBF" w:rsidRDefault="00487BE2" w:rsidP="00400D12">
      <w:pPr>
        <w:pStyle w:val="Heading2"/>
        <w:jc w:val="both"/>
      </w:pPr>
      <w:r>
        <w:t>This procedure applies to</w:t>
      </w:r>
      <w:r w:rsidR="00941BBF">
        <w:t xml:space="preserve"> all </w:t>
      </w:r>
      <w:r w:rsidR="008F3464">
        <w:t xml:space="preserve">permanent staff, and staff on </w:t>
      </w:r>
      <w:r w:rsidR="002F7417">
        <w:t>fixed term or temporary contracts</w:t>
      </w:r>
      <w:r w:rsidR="00430290">
        <w:t xml:space="preserve"> with 2 </w:t>
      </w:r>
      <w:r w:rsidR="00C4561C">
        <w:t>years</w:t>
      </w:r>
      <w:r w:rsidR="00430290">
        <w:t xml:space="preserve"> or more continuous service.  The procedure does not apply to </w:t>
      </w:r>
      <w:r w:rsidR="00C76801">
        <w:t xml:space="preserve">staff on </w:t>
      </w:r>
      <w:r w:rsidR="004D34D8">
        <w:t>fixed term or temporary contracts of less than 2 years</w:t>
      </w:r>
      <w:r w:rsidR="003F3854">
        <w:t>’</w:t>
      </w:r>
      <w:r w:rsidR="004D34D8">
        <w:t xml:space="preserve"> duration, casual </w:t>
      </w:r>
      <w:r w:rsidR="00DD459E">
        <w:t>staff,</w:t>
      </w:r>
      <w:r w:rsidR="004D34D8">
        <w:t xml:space="preserve"> or agency workers.</w:t>
      </w:r>
    </w:p>
    <w:p w14:paraId="06B001DE" w14:textId="55DE0375" w:rsidR="002512FE" w:rsidRPr="0023386F" w:rsidRDefault="002512FE" w:rsidP="00400D12">
      <w:pPr>
        <w:numPr>
          <w:ilvl w:val="0"/>
          <w:numId w:val="4"/>
        </w:numPr>
        <w:spacing w:before="240" w:after="0"/>
        <w:jc w:val="both"/>
        <w:outlineLvl w:val="0"/>
        <w:rPr>
          <w:rFonts w:ascii="Altis Book" w:eastAsiaTheme="majorEastAsia" w:hAnsi="Altis Book" w:cstheme="majorBidi"/>
          <w:color w:val="415464"/>
          <w:sz w:val="28"/>
          <w:szCs w:val="32"/>
        </w:rPr>
      </w:pPr>
      <w:bookmarkStart w:id="15" w:name="_Toc104983032"/>
      <w:r w:rsidRPr="0023386F">
        <w:rPr>
          <w:rFonts w:ascii="Altis Book" w:eastAsiaTheme="majorEastAsia" w:hAnsi="Altis Book" w:cstheme="majorBidi"/>
          <w:color w:val="415464"/>
          <w:sz w:val="28"/>
          <w:szCs w:val="32"/>
        </w:rPr>
        <w:t>Principles</w:t>
      </w:r>
      <w:bookmarkEnd w:id="14"/>
      <w:bookmarkEnd w:id="15"/>
    </w:p>
    <w:p w14:paraId="2944453E" w14:textId="77777777" w:rsidR="002512FE" w:rsidRPr="0023386F" w:rsidRDefault="002512FE" w:rsidP="00400D12">
      <w:pPr>
        <w:jc w:val="both"/>
      </w:pPr>
    </w:p>
    <w:p w14:paraId="3B2119B7" w14:textId="6D211D3C"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 xml:space="preserve">Organisational change will be managed fairly, consistently, transparently, objectively and in line with employment and equality legislation and </w:t>
      </w:r>
      <w:r w:rsidR="003C20F8">
        <w:rPr>
          <w:rFonts w:eastAsiaTheme="majorEastAsia" w:cstheme="majorBidi"/>
          <w:szCs w:val="26"/>
        </w:rPr>
        <w:t>the University’s</w:t>
      </w:r>
      <w:r w:rsidRPr="0023386F">
        <w:rPr>
          <w:rFonts w:eastAsiaTheme="majorEastAsia" w:cstheme="majorBidi"/>
          <w:szCs w:val="26"/>
        </w:rPr>
        <w:t xml:space="preserve"> corporate values. </w:t>
      </w:r>
    </w:p>
    <w:p w14:paraId="7FE4522D" w14:textId="77777777" w:rsidR="002512FE" w:rsidRPr="0023386F" w:rsidRDefault="002512FE" w:rsidP="00400D12">
      <w:pPr>
        <w:jc w:val="both"/>
      </w:pPr>
    </w:p>
    <w:p w14:paraId="75317A3C" w14:textId="63356CF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 xml:space="preserve">The University will be transparent and open about potential redundancies and seek to inform affected employees as early as possible whenever the need for staff reductions occurs.  In line with our recognition of Unison and UCU, Trade Union representatives will be </w:t>
      </w:r>
      <w:r w:rsidR="00E366D6">
        <w:rPr>
          <w:rFonts w:eastAsiaTheme="majorEastAsia" w:cstheme="majorBidi"/>
          <w:szCs w:val="26"/>
        </w:rPr>
        <w:t>consulted</w:t>
      </w:r>
      <w:r w:rsidR="004F4522">
        <w:rPr>
          <w:rFonts w:eastAsiaTheme="majorEastAsia" w:cstheme="majorBidi"/>
          <w:szCs w:val="26"/>
        </w:rPr>
        <w:t xml:space="preserve"> in</w:t>
      </w:r>
      <w:r w:rsidRPr="0023386F">
        <w:rPr>
          <w:rFonts w:eastAsiaTheme="majorEastAsia" w:cstheme="majorBidi"/>
          <w:szCs w:val="26"/>
        </w:rPr>
        <w:t xml:space="preserve"> any situation where job security may be affected.  </w:t>
      </w:r>
    </w:p>
    <w:p w14:paraId="062B5399" w14:textId="77777777" w:rsidR="002512FE" w:rsidRPr="0023386F" w:rsidRDefault="002512FE" w:rsidP="00400D12">
      <w:pPr>
        <w:spacing w:before="40" w:after="0"/>
        <w:ind w:left="720"/>
        <w:jc w:val="both"/>
        <w:outlineLvl w:val="2"/>
        <w:rPr>
          <w:rFonts w:eastAsiaTheme="majorEastAsia" w:cstheme="majorBidi"/>
          <w:szCs w:val="24"/>
        </w:rPr>
      </w:pPr>
    </w:p>
    <w:p w14:paraId="4732DB8A"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Where organisational change occurs, the University will aim to minimise disruption to business delivery and integrity where possible.</w:t>
      </w:r>
    </w:p>
    <w:p w14:paraId="051D1780" w14:textId="77777777" w:rsidR="002512FE" w:rsidRPr="0023386F" w:rsidRDefault="002512FE" w:rsidP="00400D12">
      <w:pPr>
        <w:spacing w:before="40" w:after="0"/>
        <w:jc w:val="both"/>
        <w:outlineLvl w:val="2"/>
        <w:rPr>
          <w:rFonts w:eastAsiaTheme="majorEastAsia" w:cstheme="majorBidi"/>
          <w:szCs w:val="24"/>
        </w:rPr>
      </w:pPr>
    </w:p>
    <w:p w14:paraId="481B3F39" w14:textId="06054E62"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To support the preservation of employment where reasonably possible redeployment</w:t>
      </w:r>
      <w:r w:rsidRPr="0023386F">
        <w:rPr>
          <w:rFonts w:eastAsiaTheme="majorEastAsia" w:cstheme="majorBidi"/>
          <w:color w:val="FF0000"/>
          <w:szCs w:val="26"/>
        </w:rPr>
        <w:t xml:space="preserve"> </w:t>
      </w:r>
      <w:r w:rsidRPr="0023386F">
        <w:rPr>
          <w:rFonts w:eastAsiaTheme="majorEastAsia" w:cstheme="majorBidi"/>
          <w:szCs w:val="26"/>
        </w:rPr>
        <w:t xml:space="preserve">will be used. The </w:t>
      </w:r>
      <w:r w:rsidR="000A46A4" w:rsidRPr="0023386F">
        <w:rPr>
          <w:rFonts w:eastAsiaTheme="majorEastAsia" w:cstheme="majorBidi"/>
          <w:szCs w:val="26"/>
        </w:rPr>
        <w:t>U</w:t>
      </w:r>
      <w:r w:rsidRPr="0023386F">
        <w:rPr>
          <w:rFonts w:eastAsiaTheme="majorEastAsia" w:cstheme="majorBidi"/>
          <w:szCs w:val="26"/>
        </w:rPr>
        <w:t xml:space="preserve">niversity will provide reasonable support to maximise the potential for successful redeployment. </w:t>
      </w:r>
    </w:p>
    <w:p w14:paraId="5855509C" w14:textId="77777777" w:rsidR="002512FE" w:rsidRPr="0023386F" w:rsidRDefault="002512FE" w:rsidP="00400D12">
      <w:pPr>
        <w:jc w:val="both"/>
      </w:pPr>
    </w:p>
    <w:p w14:paraId="5C0267E2"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 xml:space="preserve">If, having exhausted all available options, compulsory redundancy appears to be unavoidable, the University will manage the redundancy in a manner that is fair, consistent, open, and in line with employment legislation and the University’s corporate values. </w:t>
      </w:r>
    </w:p>
    <w:p w14:paraId="63582290" w14:textId="77777777" w:rsidR="002512FE" w:rsidRPr="0023386F" w:rsidRDefault="002512FE" w:rsidP="00400D12">
      <w:pPr>
        <w:jc w:val="both"/>
      </w:pPr>
    </w:p>
    <w:p w14:paraId="4732E9DE"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The University will carry out consultation and ensure that views are heard before any decisions are made.  The University will be open to alternatives and will always provide feedback to consultation.</w:t>
      </w:r>
    </w:p>
    <w:p w14:paraId="7ED3979A" w14:textId="77777777" w:rsidR="002512FE" w:rsidRPr="0023386F" w:rsidRDefault="002512FE" w:rsidP="00400D12">
      <w:pPr>
        <w:jc w:val="both"/>
      </w:pPr>
    </w:p>
    <w:p w14:paraId="166BFB97" w14:textId="77777777"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 xml:space="preserve">The University will treat employees with dignity and respect. </w:t>
      </w:r>
    </w:p>
    <w:p w14:paraId="479F8115" w14:textId="77777777" w:rsidR="002512FE" w:rsidRPr="0023386F" w:rsidRDefault="002512FE" w:rsidP="00400D12">
      <w:pPr>
        <w:jc w:val="both"/>
      </w:pPr>
    </w:p>
    <w:p w14:paraId="4D27E96E" w14:textId="149CB376" w:rsidR="002512FE" w:rsidRPr="0023386F"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All affected employees have the right to be accompanied at any formal meeting held under this procedure by a Trade Union representative or work colleague.</w:t>
      </w:r>
    </w:p>
    <w:p w14:paraId="5A9D6FA3" w14:textId="77777777" w:rsidR="000A46A4" w:rsidRPr="0023386F" w:rsidRDefault="000A46A4" w:rsidP="00400D12">
      <w:pPr>
        <w:spacing w:before="40" w:after="0"/>
        <w:jc w:val="both"/>
        <w:outlineLvl w:val="1"/>
        <w:rPr>
          <w:rFonts w:eastAsiaTheme="majorEastAsia" w:cstheme="majorBidi"/>
          <w:szCs w:val="26"/>
        </w:rPr>
      </w:pPr>
    </w:p>
    <w:p w14:paraId="2850DED1" w14:textId="267E6630" w:rsidR="000A46A4" w:rsidRPr="00900670" w:rsidRDefault="002512FE" w:rsidP="00400D12">
      <w:pPr>
        <w:numPr>
          <w:ilvl w:val="1"/>
          <w:numId w:val="4"/>
        </w:numPr>
        <w:spacing w:before="40" w:after="0"/>
        <w:jc w:val="both"/>
        <w:outlineLvl w:val="1"/>
        <w:rPr>
          <w:rFonts w:eastAsiaTheme="majorEastAsia" w:cstheme="majorBidi"/>
          <w:szCs w:val="26"/>
        </w:rPr>
      </w:pPr>
      <w:r w:rsidRPr="0023386F">
        <w:rPr>
          <w:rFonts w:eastAsiaTheme="majorEastAsia" w:cstheme="majorBidi"/>
          <w:szCs w:val="26"/>
        </w:rPr>
        <w:t>All parties involved in these procedures must ensure that they maintain the confidentiality of the process within and outside the University.</w:t>
      </w:r>
    </w:p>
    <w:p w14:paraId="0DD10F9E" w14:textId="77777777" w:rsidR="000A46A4" w:rsidRPr="0023386F" w:rsidRDefault="000A46A4" w:rsidP="00400D12">
      <w:pPr>
        <w:spacing w:before="40" w:after="0"/>
        <w:ind w:left="576"/>
        <w:jc w:val="both"/>
        <w:outlineLvl w:val="1"/>
        <w:rPr>
          <w:rFonts w:eastAsiaTheme="majorEastAsia" w:cstheme="majorBidi"/>
          <w:szCs w:val="26"/>
        </w:rPr>
      </w:pPr>
    </w:p>
    <w:p w14:paraId="3BBEBDD9" w14:textId="77777777" w:rsidR="00277AD9" w:rsidRDefault="00277AD9" w:rsidP="00400D12">
      <w:pPr>
        <w:jc w:val="both"/>
        <w:rPr>
          <w:rFonts w:ascii="Altis Book" w:eastAsiaTheme="majorEastAsia" w:hAnsi="Altis Book" w:cstheme="majorBidi"/>
          <w:color w:val="415464"/>
          <w:sz w:val="28"/>
          <w:szCs w:val="32"/>
        </w:rPr>
      </w:pPr>
      <w:r>
        <w:br w:type="page"/>
      </w:r>
    </w:p>
    <w:p w14:paraId="41449468" w14:textId="73B8E513" w:rsidR="002512FE" w:rsidRPr="0023386F" w:rsidRDefault="00237281" w:rsidP="00400D12">
      <w:pPr>
        <w:pStyle w:val="Heading1"/>
        <w:numPr>
          <w:ilvl w:val="0"/>
          <w:numId w:val="0"/>
        </w:numPr>
        <w:ind w:left="432" w:hanging="432"/>
        <w:jc w:val="both"/>
      </w:pPr>
      <w:bookmarkStart w:id="16" w:name="_Toc104983033"/>
      <w:r w:rsidRPr="0023386F">
        <w:lastRenderedPageBreak/>
        <w:t xml:space="preserve">SECTION </w:t>
      </w:r>
      <w:r w:rsidR="003A36A5" w:rsidRPr="0023386F">
        <w:t>T</w:t>
      </w:r>
      <w:r w:rsidR="002512FE" w:rsidRPr="0023386F">
        <w:t xml:space="preserve">WO </w:t>
      </w:r>
      <w:r w:rsidR="009C2F7F">
        <w:t xml:space="preserve">- </w:t>
      </w:r>
      <w:r w:rsidR="002512FE" w:rsidRPr="0023386F">
        <w:t>ORGANISATIONAL CHANGE PRO</w:t>
      </w:r>
      <w:r w:rsidR="000A46A4" w:rsidRPr="0023386F">
        <w:t>CEDURE</w:t>
      </w:r>
      <w:bookmarkEnd w:id="16"/>
    </w:p>
    <w:p w14:paraId="4FAD599E" w14:textId="1F21C7D2" w:rsidR="00F335E7" w:rsidRPr="0023386F" w:rsidRDefault="00F335E7" w:rsidP="00400D12">
      <w:pPr>
        <w:pStyle w:val="Heading1"/>
        <w:numPr>
          <w:ilvl w:val="0"/>
          <w:numId w:val="26"/>
        </w:numPr>
        <w:jc w:val="both"/>
      </w:pPr>
      <w:bookmarkStart w:id="17" w:name="_Toc104983034"/>
      <w:r w:rsidRPr="0023386F">
        <w:t>Introduction</w:t>
      </w:r>
      <w:bookmarkEnd w:id="17"/>
    </w:p>
    <w:p w14:paraId="4853E7A0" w14:textId="77777777" w:rsidR="00F335E7" w:rsidRPr="0023386F" w:rsidRDefault="00F335E7" w:rsidP="00400D12">
      <w:pPr>
        <w:pStyle w:val="Heading2"/>
        <w:numPr>
          <w:ilvl w:val="0"/>
          <w:numId w:val="0"/>
        </w:numPr>
        <w:ind w:left="578"/>
        <w:jc w:val="both"/>
      </w:pPr>
    </w:p>
    <w:p w14:paraId="55E9CE2C" w14:textId="498E0263" w:rsidR="00F335E7" w:rsidRPr="003949D6" w:rsidRDefault="00046DAF" w:rsidP="00400D12">
      <w:pPr>
        <w:pStyle w:val="Heading2"/>
        <w:jc w:val="both"/>
      </w:pPr>
      <w:r w:rsidRPr="003949D6">
        <w:t>Any organisational change is likely to result in changes to the workforce.</w:t>
      </w:r>
      <w:r w:rsidR="00BE56E7" w:rsidRPr="003949D6">
        <w:t xml:space="preserve"> </w:t>
      </w:r>
      <w:r w:rsidR="00F335E7" w:rsidRPr="003949D6">
        <w:t xml:space="preserve">To </w:t>
      </w:r>
      <w:r w:rsidR="00277AD9" w:rsidRPr="003949D6">
        <w:t>ensure</w:t>
      </w:r>
      <w:r w:rsidR="00F335E7" w:rsidRPr="003949D6">
        <w:t xml:space="preserve"> the consistent and fair management and implementation of organisation</w:t>
      </w:r>
      <w:r w:rsidR="004217C6" w:rsidRPr="003949D6">
        <w:t>al</w:t>
      </w:r>
      <w:r w:rsidR="00F335E7" w:rsidRPr="003949D6">
        <w:t xml:space="preserve"> change this </w:t>
      </w:r>
      <w:r w:rsidR="00277AD9" w:rsidRPr="003949D6">
        <w:t>p</w:t>
      </w:r>
      <w:r w:rsidR="00F335E7" w:rsidRPr="003949D6">
        <w:t xml:space="preserve">rocedure will be used when </w:t>
      </w:r>
      <w:r w:rsidR="005C0A79" w:rsidRPr="003949D6">
        <w:t xml:space="preserve">there is </w:t>
      </w:r>
      <w:r w:rsidR="00F212A3" w:rsidRPr="003949D6">
        <w:t>a proposed</w:t>
      </w:r>
      <w:r w:rsidR="005C0A79" w:rsidRPr="003949D6">
        <w:t xml:space="preserve"> organisational </w:t>
      </w:r>
      <w:r w:rsidR="00600E54" w:rsidRPr="003949D6">
        <w:t>review</w:t>
      </w:r>
      <w:r w:rsidR="005042FB" w:rsidRPr="003949D6">
        <w:t xml:space="preserve"> </w:t>
      </w:r>
      <w:r w:rsidR="00A35112" w:rsidRPr="003949D6">
        <w:t>which</w:t>
      </w:r>
      <w:r w:rsidR="004605E4" w:rsidRPr="003949D6">
        <w:t xml:space="preserve"> </w:t>
      </w:r>
      <w:r w:rsidR="004E673C" w:rsidRPr="003949D6">
        <w:t>will</w:t>
      </w:r>
      <w:r w:rsidR="00F335E7" w:rsidRPr="003949D6">
        <w:t xml:space="preserve"> materially </w:t>
      </w:r>
      <w:r w:rsidR="004E673C" w:rsidRPr="003949D6">
        <w:t>a</w:t>
      </w:r>
      <w:r w:rsidR="00F335E7" w:rsidRPr="003949D6">
        <w:t xml:space="preserve">ffect the terms and conditions of employees. </w:t>
      </w:r>
    </w:p>
    <w:p w14:paraId="05976127" w14:textId="77777777" w:rsidR="00F335E7" w:rsidRPr="0023386F" w:rsidRDefault="00F335E7" w:rsidP="00400D12">
      <w:pPr>
        <w:pStyle w:val="Heading2"/>
        <w:numPr>
          <w:ilvl w:val="0"/>
          <w:numId w:val="0"/>
        </w:numPr>
        <w:ind w:left="578"/>
        <w:jc w:val="both"/>
      </w:pPr>
    </w:p>
    <w:p w14:paraId="66D3F3EC" w14:textId="1608B349" w:rsidR="007B0FBB" w:rsidRPr="0023386F" w:rsidRDefault="00F335E7" w:rsidP="00400D12">
      <w:pPr>
        <w:pStyle w:val="Heading2"/>
        <w:jc w:val="both"/>
      </w:pPr>
      <w:r w:rsidRPr="0023386F">
        <w:t>The University’s Articles of Government specify that the Vice-Chancellor (VC) is responsible for the ‘organisation’ of the institution.  This procedure has been formulated to enable the Vice</w:t>
      </w:r>
      <w:r w:rsidR="00337369">
        <w:t>-</w:t>
      </w:r>
      <w:r w:rsidRPr="0023386F">
        <w:t>Chancellor to discharge this responsibility effectively.</w:t>
      </w:r>
    </w:p>
    <w:p w14:paraId="2D7DB176" w14:textId="77777777" w:rsidR="008D01CB" w:rsidRPr="0023386F" w:rsidRDefault="008D01CB" w:rsidP="00400D12">
      <w:pPr>
        <w:jc w:val="both"/>
        <w:rPr>
          <w:color w:val="FF0000"/>
        </w:rPr>
      </w:pPr>
    </w:p>
    <w:p w14:paraId="61726C6D" w14:textId="6C9DF90D" w:rsidR="00EC1DF9" w:rsidRPr="0023386F" w:rsidRDefault="00DF5D49" w:rsidP="00400D12">
      <w:pPr>
        <w:pStyle w:val="Heading1"/>
        <w:jc w:val="both"/>
      </w:pPr>
      <w:r w:rsidRPr="0023386F">
        <w:t xml:space="preserve"> </w:t>
      </w:r>
      <w:bookmarkStart w:id="18" w:name="_Toc104983035"/>
      <w:r w:rsidR="00EC1DF9" w:rsidRPr="0023386F">
        <w:t>Responsibilities</w:t>
      </w:r>
      <w:bookmarkEnd w:id="18"/>
    </w:p>
    <w:p w14:paraId="7DB67613" w14:textId="77777777" w:rsidR="00EC1DF9" w:rsidRPr="0023386F" w:rsidRDefault="00EC1DF9" w:rsidP="00400D12">
      <w:pPr>
        <w:jc w:val="both"/>
        <w:rPr>
          <w:b/>
          <w:bCs/>
          <w:color w:val="FF0000"/>
        </w:rPr>
      </w:pPr>
    </w:p>
    <w:p w14:paraId="797FF50E" w14:textId="71170593" w:rsidR="001757EB" w:rsidRDefault="00EC1DF9" w:rsidP="00400D12">
      <w:pPr>
        <w:pStyle w:val="Heading2"/>
        <w:jc w:val="both"/>
        <w:rPr>
          <w:b/>
          <w:bCs/>
        </w:rPr>
      </w:pPr>
      <w:r w:rsidRPr="0023386F">
        <w:rPr>
          <w:b/>
          <w:bCs/>
        </w:rPr>
        <w:t xml:space="preserve">The Reviewer </w:t>
      </w:r>
    </w:p>
    <w:p w14:paraId="1B3DCC65" w14:textId="77777777" w:rsidR="003A7228" w:rsidRPr="003A7228" w:rsidRDefault="003A7228" w:rsidP="00400D12">
      <w:pPr>
        <w:jc w:val="both"/>
      </w:pPr>
    </w:p>
    <w:p w14:paraId="458A9B69" w14:textId="77777777" w:rsidR="00CB155F" w:rsidRDefault="003C20F8" w:rsidP="00CB155F">
      <w:pPr>
        <w:pStyle w:val="Heading3"/>
        <w:jc w:val="both"/>
      </w:pPr>
      <w:r>
        <w:t>To w</w:t>
      </w:r>
      <w:r w:rsidR="001757EB" w:rsidRPr="0023386F">
        <w:t xml:space="preserve">ork with </w:t>
      </w:r>
      <w:r w:rsidR="00EC1DF9" w:rsidRPr="0023386F">
        <w:t>appropriate managers</w:t>
      </w:r>
      <w:r>
        <w:t xml:space="preserve">, </w:t>
      </w:r>
      <w:r w:rsidR="00327A4F">
        <w:t xml:space="preserve">HR </w:t>
      </w:r>
      <w:r w:rsidR="0032622B">
        <w:t xml:space="preserve">and Finance </w:t>
      </w:r>
      <w:r w:rsidR="00327A4F">
        <w:t>Business Partners</w:t>
      </w:r>
      <w:r w:rsidR="0032622B">
        <w:t>, and also Business Improvement Services (where applicable)</w:t>
      </w:r>
      <w:r w:rsidR="00327A4F">
        <w:t xml:space="preserve"> </w:t>
      </w:r>
      <w:r w:rsidR="001F5CE6">
        <w:t>to</w:t>
      </w:r>
      <w:r w:rsidR="00B72690" w:rsidRPr="0023386F">
        <w:t xml:space="preserve"> </w:t>
      </w:r>
      <w:r w:rsidR="0006617A" w:rsidRPr="0023386F">
        <w:t>produc</w:t>
      </w:r>
      <w:r w:rsidR="001F5CE6">
        <w:t>e</w:t>
      </w:r>
      <w:r w:rsidR="00EC1DF9" w:rsidRPr="0023386F">
        <w:t xml:space="preserve"> </w:t>
      </w:r>
      <w:r w:rsidR="00606C3A" w:rsidRPr="0023386F">
        <w:t>business case</w:t>
      </w:r>
      <w:r w:rsidR="00B72690" w:rsidRPr="0023386F">
        <w:t>(s)</w:t>
      </w:r>
      <w:r w:rsidR="00606C3A" w:rsidRPr="0023386F">
        <w:t xml:space="preserve"> for organisational </w:t>
      </w:r>
      <w:r w:rsidR="00672245" w:rsidRPr="0023386F">
        <w:t>change</w:t>
      </w:r>
      <w:r w:rsidR="00CE697A">
        <w:t>.</w:t>
      </w:r>
    </w:p>
    <w:p w14:paraId="52BDCF9F" w14:textId="43718630" w:rsidR="00CB155F" w:rsidRPr="00CB155F" w:rsidRDefault="007E5F23" w:rsidP="00CB155F">
      <w:pPr>
        <w:pStyle w:val="Heading3"/>
        <w:jc w:val="both"/>
        <w:rPr>
          <w:rStyle w:val="SubtleEmphasis"/>
          <w:i w:val="0"/>
          <w:iCs w:val="0"/>
          <w:color w:val="222A35" w:themeColor="text2" w:themeShade="80"/>
        </w:rPr>
      </w:pPr>
      <w:r>
        <w:t>To</w:t>
      </w:r>
      <w:r w:rsidR="00202BC7" w:rsidRPr="0023386F">
        <w:t xml:space="preserve"> ensure</w:t>
      </w:r>
      <w:r w:rsidR="00EC1DF9" w:rsidRPr="0023386F">
        <w:t xml:space="preserve"> that appropriate </w:t>
      </w:r>
      <w:r w:rsidR="00044A0D" w:rsidRPr="0023386F">
        <w:t xml:space="preserve">and timely </w:t>
      </w:r>
      <w:r w:rsidR="00216337">
        <w:t xml:space="preserve">provision of information, </w:t>
      </w:r>
      <w:r w:rsidR="00EC1DF9" w:rsidRPr="0023386F">
        <w:t xml:space="preserve">communication and consultation takes place </w:t>
      </w:r>
      <w:r w:rsidR="0018775A" w:rsidRPr="0023386F">
        <w:t xml:space="preserve">in </w:t>
      </w:r>
      <w:r w:rsidR="0081375B" w:rsidRPr="0023386F">
        <w:t xml:space="preserve">accordance with the </w:t>
      </w:r>
      <w:hyperlink r:id="rId19" w:history="1">
        <w:r w:rsidR="00CB155F" w:rsidRPr="00454514">
          <w:rPr>
            <w:rStyle w:val="Hyperlink"/>
          </w:rPr>
          <w:t>Communication and Consultation Guidance</w:t>
        </w:r>
      </w:hyperlink>
      <w:r w:rsidR="00CB155F">
        <w:rPr>
          <w:rStyle w:val="SubtleEmphasis"/>
        </w:rPr>
        <w:t xml:space="preserve">. </w:t>
      </w:r>
    </w:p>
    <w:p w14:paraId="538B1210" w14:textId="56D2EFF6" w:rsidR="00FA23FD" w:rsidRPr="0023386F" w:rsidRDefault="00FA23FD" w:rsidP="00400D12">
      <w:pPr>
        <w:pStyle w:val="Heading3"/>
        <w:jc w:val="both"/>
      </w:pPr>
      <w:r w:rsidRPr="0023386F">
        <w:t>T</w:t>
      </w:r>
      <w:r w:rsidR="006D0924">
        <w:t>o</w:t>
      </w:r>
      <w:r w:rsidRPr="0023386F">
        <w:t xml:space="preserve"> work with their HR Business Partner and relevant Trade Unions to identify any action which can be taken to mitigate against potential compulsory redundancy or avoid the need for assimilation processes to take place.    </w:t>
      </w:r>
    </w:p>
    <w:p w14:paraId="101A196A" w14:textId="5FAB26AD" w:rsidR="00E25139" w:rsidRDefault="006D0924" w:rsidP="00400D12">
      <w:pPr>
        <w:pStyle w:val="Heading3"/>
        <w:jc w:val="both"/>
        <w:rPr>
          <w:color w:val="00B050"/>
        </w:rPr>
      </w:pPr>
      <w:r>
        <w:t>To ensure</w:t>
      </w:r>
      <w:r w:rsidR="001D6BDB" w:rsidRPr="0023386F">
        <w:t xml:space="preserve"> that any decisions made are reasonable and </w:t>
      </w:r>
      <w:r w:rsidR="00ED3341" w:rsidRPr="0023386F">
        <w:t>that records are kept of the r</w:t>
      </w:r>
      <w:r w:rsidR="00F22440" w:rsidRPr="0023386F">
        <w:t>ationale behind those decisions</w:t>
      </w:r>
      <w:r w:rsidR="00ED3341" w:rsidRPr="0023386F">
        <w:t xml:space="preserve">. </w:t>
      </w:r>
      <w:r w:rsidR="00F22440" w:rsidRPr="0023386F">
        <w:t xml:space="preserve"> </w:t>
      </w:r>
      <w:r w:rsidR="001D6BDB" w:rsidRPr="0023386F">
        <w:t xml:space="preserve"> </w:t>
      </w:r>
    </w:p>
    <w:p w14:paraId="4B20DD20" w14:textId="77777777" w:rsidR="00D04968" w:rsidRPr="00D04968" w:rsidRDefault="00D04968" w:rsidP="00400D12">
      <w:pPr>
        <w:jc w:val="both"/>
      </w:pPr>
    </w:p>
    <w:p w14:paraId="50CB8444" w14:textId="2CD6F910" w:rsidR="007F0145" w:rsidRDefault="0081375B" w:rsidP="00400D12">
      <w:pPr>
        <w:pStyle w:val="Heading2"/>
        <w:jc w:val="both"/>
        <w:rPr>
          <w:b/>
          <w:bCs/>
        </w:rPr>
      </w:pPr>
      <w:r w:rsidRPr="0023386F">
        <w:rPr>
          <w:b/>
          <w:bCs/>
        </w:rPr>
        <w:t xml:space="preserve">HR Business Partner </w:t>
      </w:r>
    </w:p>
    <w:p w14:paraId="4E1DA165" w14:textId="77777777" w:rsidR="003A7228" w:rsidRPr="003A7228" w:rsidRDefault="003A7228" w:rsidP="00400D12">
      <w:pPr>
        <w:jc w:val="both"/>
      </w:pPr>
    </w:p>
    <w:p w14:paraId="386D8C10" w14:textId="56874493" w:rsidR="009F5FC5" w:rsidRPr="0023386F" w:rsidRDefault="006D0924" w:rsidP="00400D12">
      <w:pPr>
        <w:pStyle w:val="Heading3"/>
        <w:jc w:val="both"/>
      </w:pPr>
      <w:r>
        <w:t>To</w:t>
      </w:r>
      <w:r w:rsidR="009F5FC5" w:rsidRPr="0023386F">
        <w:t xml:space="preserve"> support the Reviewer with design tools </w:t>
      </w:r>
      <w:r w:rsidR="00C716C3" w:rsidRPr="0023386F">
        <w:t xml:space="preserve">and advice </w:t>
      </w:r>
      <w:r w:rsidR="009F5FC5" w:rsidRPr="0023386F">
        <w:t>during the organisational design process</w:t>
      </w:r>
      <w:r w:rsidR="00DD1F7D">
        <w:t xml:space="preserve"> (or OD Partner when </w:t>
      </w:r>
      <w:r w:rsidR="00BD0D50">
        <w:t>appropr</w:t>
      </w:r>
      <w:r w:rsidR="003A7228">
        <w:t>iate</w:t>
      </w:r>
      <w:r w:rsidR="00DD1F7D">
        <w:t xml:space="preserve">). </w:t>
      </w:r>
    </w:p>
    <w:p w14:paraId="08CE77B2" w14:textId="5FC89F5B" w:rsidR="002E2840" w:rsidRPr="002E2840" w:rsidRDefault="00DD1F7D" w:rsidP="00400D12">
      <w:pPr>
        <w:pStyle w:val="Heading3"/>
        <w:jc w:val="both"/>
      </w:pPr>
      <w:r>
        <w:t>To</w:t>
      </w:r>
      <w:r w:rsidR="00C20027" w:rsidRPr="0023386F">
        <w:t xml:space="preserve"> support the Reviewer </w:t>
      </w:r>
      <w:r w:rsidR="00ED3341" w:rsidRPr="0023386F">
        <w:t>to</w:t>
      </w:r>
      <w:r w:rsidR="00C20027" w:rsidRPr="0023386F">
        <w:t xml:space="preserve"> identify which posts are in scope of the </w:t>
      </w:r>
      <w:r w:rsidR="00ED3341" w:rsidRPr="0023386F">
        <w:t xml:space="preserve">organisational </w:t>
      </w:r>
      <w:r w:rsidR="00C20027" w:rsidRPr="0023386F">
        <w:t>change and which are not</w:t>
      </w:r>
      <w:r w:rsidR="002E2840">
        <w:t>.</w:t>
      </w:r>
    </w:p>
    <w:p w14:paraId="44F0DB88" w14:textId="01A418F9" w:rsidR="00ED3341" w:rsidRPr="0023386F" w:rsidRDefault="00810FAE" w:rsidP="00400D12">
      <w:pPr>
        <w:pStyle w:val="Heading3"/>
        <w:jc w:val="both"/>
      </w:pPr>
      <w:r w:rsidRPr="0023386F">
        <w:t>T</w:t>
      </w:r>
      <w:r w:rsidR="003A7228">
        <w:t xml:space="preserve">o </w:t>
      </w:r>
      <w:r w:rsidR="00ED3341" w:rsidRPr="0023386F">
        <w:t xml:space="preserve">support the Reviewer in </w:t>
      </w:r>
      <w:r w:rsidR="00F5142D" w:rsidRPr="0023386F">
        <w:t>anticipating and managing any legal risks and challenges.</w:t>
      </w:r>
    </w:p>
    <w:p w14:paraId="539694D4" w14:textId="26BC5A31" w:rsidR="00330AE8" w:rsidRPr="0023386F" w:rsidRDefault="003A7228" w:rsidP="00400D12">
      <w:pPr>
        <w:pStyle w:val="Heading3"/>
        <w:jc w:val="both"/>
      </w:pPr>
      <w:r>
        <w:t>To</w:t>
      </w:r>
      <w:r w:rsidR="00F5142D" w:rsidRPr="0023386F">
        <w:t xml:space="preserve"> provide expert </w:t>
      </w:r>
      <w:r w:rsidR="006554BC">
        <w:t>advice throughout the change process</w:t>
      </w:r>
      <w:r w:rsidR="004154E8" w:rsidRPr="0023386F">
        <w:t xml:space="preserve"> and </w:t>
      </w:r>
      <w:r w:rsidR="00810FAE" w:rsidRPr="0023386F">
        <w:t>as a member</w:t>
      </w:r>
      <w:r w:rsidR="004154E8" w:rsidRPr="0023386F">
        <w:t xml:space="preserve"> of the matching panel</w:t>
      </w:r>
      <w:r w:rsidR="00F5142D" w:rsidRPr="0023386F">
        <w:t xml:space="preserve"> during th</w:t>
      </w:r>
      <w:r>
        <w:t xml:space="preserve">e </w:t>
      </w:r>
      <w:r w:rsidR="009F5FC5" w:rsidRPr="0023386F">
        <w:t>assimilation</w:t>
      </w:r>
      <w:r w:rsidR="00EC1471" w:rsidRPr="0023386F">
        <w:t xml:space="preserve"> process</w:t>
      </w:r>
      <w:r w:rsidR="004154E8" w:rsidRPr="0023386F">
        <w:t>.</w:t>
      </w:r>
      <w:r w:rsidR="00F13AA9" w:rsidRPr="0023386F">
        <w:t xml:space="preserve"> </w:t>
      </w:r>
    </w:p>
    <w:p w14:paraId="67CD11C6" w14:textId="05DC190B" w:rsidR="00810FAE" w:rsidRPr="0023386F" w:rsidRDefault="003A7228" w:rsidP="00400D12">
      <w:pPr>
        <w:pStyle w:val="Heading3"/>
        <w:jc w:val="both"/>
      </w:pPr>
      <w:r>
        <w:lastRenderedPageBreak/>
        <w:t xml:space="preserve">To </w:t>
      </w:r>
      <w:r w:rsidR="00810FAE" w:rsidRPr="0023386F">
        <w:t xml:space="preserve">work with employees who are eligible for redeployment </w:t>
      </w:r>
      <w:r w:rsidR="00F95786" w:rsidRPr="0023386F">
        <w:t xml:space="preserve">to complete their </w:t>
      </w:r>
      <w:r>
        <w:t xml:space="preserve">Redeployment </w:t>
      </w:r>
      <w:r w:rsidR="00F95786" w:rsidRPr="0023386F">
        <w:t xml:space="preserve">Skills Profile Form. </w:t>
      </w:r>
    </w:p>
    <w:p w14:paraId="3024631D" w14:textId="77777777" w:rsidR="009F5FC5" w:rsidRPr="0023386F" w:rsidRDefault="009F5FC5" w:rsidP="00400D12">
      <w:pPr>
        <w:jc w:val="both"/>
      </w:pPr>
    </w:p>
    <w:p w14:paraId="1F7ED724" w14:textId="5353E49E" w:rsidR="00330AE8" w:rsidRDefault="00FB7DF4" w:rsidP="00400D12">
      <w:pPr>
        <w:pStyle w:val="Heading2"/>
        <w:jc w:val="both"/>
        <w:rPr>
          <w:b/>
          <w:bCs/>
        </w:rPr>
      </w:pPr>
      <w:r w:rsidRPr="00103EB9">
        <w:rPr>
          <w:b/>
          <w:bCs/>
        </w:rPr>
        <w:t>Finance Business Partner</w:t>
      </w:r>
    </w:p>
    <w:p w14:paraId="54766042" w14:textId="77777777" w:rsidR="000C4561" w:rsidRPr="000C4561" w:rsidRDefault="000C4561" w:rsidP="00400D12">
      <w:pPr>
        <w:jc w:val="both"/>
      </w:pPr>
    </w:p>
    <w:p w14:paraId="062A02B6" w14:textId="7400D43A" w:rsidR="00330AE8" w:rsidRPr="00103EB9" w:rsidRDefault="003A7228" w:rsidP="00400D12">
      <w:pPr>
        <w:pStyle w:val="Heading3"/>
        <w:jc w:val="both"/>
        <w:rPr>
          <w:color w:val="7030A0"/>
        </w:rPr>
      </w:pPr>
      <w:r w:rsidRPr="00103EB9">
        <w:t>To</w:t>
      </w:r>
      <w:r w:rsidR="00397D6C" w:rsidRPr="00103EB9">
        <w:t xml:space="preserve"> support the </w:t>
      </w:r>
      <w:r w:rsidR="00750754" w:rsidRPr="00103EB9">
        <w:t xml:space="preserve">Reviewer in the creation of a </w:t>
      </w:r>
      <w:r w:rsidR="00397D6C" w:rsidRPr="00103EB9">
        <w:t xml:space="preserve">robust financial assessment of </w:t>
      </w:r>
      <w:r w:rsidR="004A7001" w:rsidRPr="00103EB9">
        <w:t>current and</w:t>
      </w:r>
      <w:r w:rsidR="00397D6C" w:rsidRPr="00103EB9">
        <w:t xml:space="preserve"> proposed new structure</w:t>
      </w:r>
      <w:r w:rsidR="00750754" w:rsidRPr="00103EB9">
        <w:t xml:space="preserve"> models</w:t>
      </w:r>
      <w:r w:rsidR="00911EC5" w:rsidRPr="00103EB9">
        <w:t xml:space="preserve"> for inclusion in the Business Case(s)</w:t>
      </w:r>
      <w:r w:rsidR="002C31D2" w:rsidRPr="00103EB9">
        <w:t xml:space="preserve">. </w:t>
      </w:r>
    </w:p>
    <w:p w14:paraId="023C0DA1" w14:textId="54E378E2" w:rsidR="00332A7E" w:rsidRPr="0023386F" w:rsidRDefault="00332A7E" w:rsidP="00400D12">
      <w:pPr>
        <w:jc w:val="both"/>
        <w:rPr>
          <w:b/>
          <w:bCs/>
        </w:rPr>
      </w:pPr>
    </w:p>
    <w:p w14:paraId="7C4AC626" w14:textId="4F4F5BB5" w:rsidR="00332A7E" w:rsidRDefault="00332A7E" w:rsidP="00400D12">
      <w:pPr>
        <w:pStyle w:val="Heading2"/>
        <w:jc w:val="both"/>
        <w:rPr>
          <w:b/>
          <w:bCs/>
        </w:rPr>
      </w:pPr>
      <w:r w:rsidRPr="0023386F">
        <w:rPr>
          <w:b/>
          <w:bCs/>
        </w:rPr>
        <w:t>Recruiting Managers (Redeployment)</w:t>
      </w:r>
    </w:p>
    <w:p w14:paraId="327E2178" w14:textId="77777777" w:rsidR="003A7228" w:rsidRPr="003A7228" w:rsidRDefault="003A7228" w:rsidP="00400D12">
      <w:pPr>
        <w:jc w:val="both"/>
      </w:pPr>
    </w:p>
    <w:p w14:paraId="5BA08CE6" w14:textId="2B6BDA7A" w:rsidR="00332A7E" w:rsidRPr="0023386F" w:rsidRDefault="003A7228" w:rsidP="00400D12">
      <w:pPr>
        <w:pStyle w:val="Heading3"/>
        <w:jc w:val="both"/>
      </w:pPr>
      <w:r>
        <w:t xml:space="preserve">To </w:t>
      </w:r>
      <w:r w:rsidR="00332A7E" w:rsidRPr="0023386F">
        <w:t>consider employees who are “at risk” of potential termination of employment and</w:t>
      </w:r>
      <w:r w:rsidR="00F95786" w:rsidRPr="0023386F">
        <w:t>, where</w:t>
      </w:r>
      <w:r w:rsidR="00332A7E" w:rsidRPr="0023386F">
        <w:t xml:space="preserve"> </w:t>
      </w:r>
      <w:r w:rsidR="00B8307E">
        <w:t xml:space="preserve">applicable, </w:t>
      </w:r>
      <w:r w:rsidR="00F95786" w:rsidRPr="0023386F">
        <w:t>allow</w:t>
      </w:r>
      <w:r w:rsidR="00FA23FD" w:rsidRPr="0023386F">
        <w:t xml:space="preserve"> </w:t>
      </w:r>
      <w:r w:rsidR="00332A7E" w:rsidRPr="0023386F">
        <w:t>these employees priority over other candidates.</w:t>
      </w:r>
    </w:p>
    <w:p w14:paraId="394A3F61" w14:textId="4645C94C" w:rsidR="00332A7E" w:rsidRPr="0023386F" w:rsidRDefault="003A7228" w:rsidP="00400D12">
      <w:pPr>
        <w:pStyle w:val="Heading3"/>
        <w:jc w:val="both"/>
      </w:pPr>
      <w:r>
        <w:t xml:space="preserve">To </w:t>
      </w:r>
      <w:r w:rsidR="00332A7E" w:rsidRPr="0023386F">
        <w:t>provide reasonable support and guidance to</w:t>
      </w:r>
      <w:r w:rsidR="00FA23FD" w:rsidRPr="0023386F">
        <w:t xml:space="preserve"> </w:t>
      </w:r>
      <w:r w:rsidR="004E4187">
        <w:t>redeployed employees</w:t>
      </w:r>
      <w:r w:rsidR="00332A7E" w:rsidRPr="0023386F">
        <w:t xml:space="preserve"> during the trial period</w:t>
      </w:r>
      <w:r w:rsidR="00FA23FD" w:rsidRPr="0023386F">
        <w:t xml:space="preserve"> and provide constructive feedback should the employee not be suitable</w:t>
      </w:r>
      <w:r w:rsidR="00545B6F" w:rsidRPr="0023386F">
        <w:t xml:space="preserve"> for the job</w:t>
      </w:r>
      <w:r w:rsidR="00FA23FD" w:rsidRPr="0023386F">
        <w:t xml:space="preserve">. </w:t>
      </w:r>
    </w:p>
    <w:p w14:paraId="2B7DF532" w14:textId="77777777" w:rsidR="002C31D2" w:rsidRPr="0023386F" w:rsidRDefault="002C31D2" w:rsidP="00400D12">
      <w:pPr>
        <w:jc w:val="both"/>
        <w:rPr>
          <w:b/>
          <w:bCs/>
        </w:rPr>
      </w:pPr>
    </w:p>
    <w:p w14:paraId="7719FDF2" w14:textId="6D232F25" w:rsidR="008B63DB" w:rsidRDefault="008B63DB" w:rsidP="00400D12">
      <w:pPr>
        <w:pStyle w:val="Heading2"/>
        <w:jc w:val="both"/>
        <w:rPr>
          <w:b/>
          <w:bCs/>
        </w:rPr>
      </w:pPr>
      <w:r w:rsidRPr="0023386F">
        <w:rPr>
          <w:b/>
          <w:bCs/>
        </w:rPr>
        <w:t>Employees affected by organisational change</w:t>
      </w:r>
    </w:p>
    <w:p w14:paraId="79D47CEC" w14:textId="77777777" w:rsidR="00DD4472" w:rsidRPr="00DD4472" w:rsidRDefault="00DD4472" w:rsidP="00400D12">
      <w:pPr>
        <w:jc w:val="both"/>
      </w:pPr>
    </w:p>
    <w:p w14:paraId="39CE854F" w14:textId="1CF9D799" w:rsidR="00C16229" w:rsidRDefault="008B5CB5" w:rsidP="00400D12">
      <w:pPr>
        <w:pStyle w:val="Heading3"/>
        <w:jc w:val="both"/>
      </w:pPr>
      <w:r>
        <w:t>To</w:t>
      </w:r>
      <w:r w:rsidR="00C16229">
        <w:t xml:space="preserve"> cooperat</w:t>
      </w:r>
      <w:r>
        <w:t>e</w:t>
      </w:r>
      <w:r w:rsidR="00C16229">
        <w:t xml:space="preserve"> and engag</w:t>
      </w:r>
      <w:r>
        <w:t>e</w:t>
      </w:r>
      <w:r w:rsidR="00C16229">
        <w:t xml:space="preserve"> with the redeployment process</w:t>
      </w:r>
      <w:r>
        <w:t xml:space="preserve"> where appropriate</w:t>
      </w:r>
      <w:r w:rsidR="00C16229">
        <w:t xml:space="preserve"> to maximise the potential of finding suitable alternative employment. </w:t>
      </w:r>
    </w:p>
    <w:p w14:paraId="146B940A" w14:textId="7C99D221" w:rsidR="00C16229" w:rsidRDefault="008B5CB5" w:rsidP="00400D12">
      <w:pPr>
        <w:pStyle w:val="Heading3"/>
        <w:jc w:val="both"/>
      </w:pPr>
      <w:r>
        <w:t>To engage</w:t>
      </w:r>
      <w:r w:rsidR="00C16229">
        <w:t xml:space="preserve"> with training and development which will enable them to undertake alternative employment opportunities</w:t>
      </w:r>
      <w:r>
        <w:t xml:space="preserve"> where appropriate</w:t>
      </w:r>
      <w:r w:rsidR="00C16229">
        <w:t>.</w:t>
      </w:r>
    </w:p>
    <w:p w14:paraId="4A855383" w14:textId="746BF858" w:rsidR="008B63DB" w:rsidRPr="0023386F" w:rsidRDefault="008B5CB5" w:rsidP="00400D12">
      <w:pPr>
        <w:pStyle w:val="Heading3"/>
        <w:jc w:val="both"/>
      </w:pPr>
      <w:r>
        <w:t xml:space="preserve">To accept </w:t>
      </w:r>
      <w:r w:rsidR="00DD4472">
        <w:t xml:space="preserve">matched posts </w:t>
      </w:r>
      <w:r w:rsidR="00B0730D" w:rsidRPr="0023386F">
        <w:t>which are substantially the same in current grade, job description, person specification (skills and experience required) and supervisory requirements as their current post</w:t>
      </w:r>
      <w:r w:rsidR="00DD4472">
        <w:t xml:space="preserve">. </w:t>
      </w:r>
    </w:p>
    <w:p w14:paraId="78A6FE83" w14:textId="1F3DDA1B" w:rsidR="00D74775" w:rsidRPr="0023386F" w:rsidRDefault="00D74775" w:rsidP="00400D12">
      <w:pPr>
        <w:pStyle w:val="Heading1"/>
        <w:jc w:val="both"/>
      </w:pPr>
      <w:bookmarkStart w:id="19" w:name="_Toc104983036"/>
      <w:r w:rsidRPr="0023386F">
        <w:t>The Review Process</w:t>
      </w:r>
      <w:bookmarkEnd w:id="19"/>
      <w:r w:rsidR="00E64AA6" w:rsidRPr="0023386F">
        <w:t xml:space="preserve"> </w:t>
      </w:r>
    </w:p>
    <w:p w14:paraId="397EDF07" w14:textId="77777777" w:rsidR="00D74775" w:rsidRPr="0023386F" w:rsidRDefault="00D74775" w:rsidP="00400D12">
      <w:pPr>
        <w:jc w:val="both"/>
      </w:pPr>
    </w:p>
    <w:p w14:paraId="5B4D1E32" w14:textId="50427D4A" w:rsidR="00372EC6" w:rsidRPr="00372EC6" w:rsidRDefault="00111CD0" w:rsidP="00400D12">
      <w:pPr>
        <w:pStyle w:val="Heading2"/>
        <w:jc w:val="both"/>
      </w:pPr>
      <w:r w:rsidRPr="00372EC6">
        <w:rPr>
          <w:b/>
          <w:bCs/>
        </w:rPr>
        <w:t>Approval Process:</w:t>
      </w:r>
      <w:r w:rsidR="00734161">
        <w:rPr>
          <w:b/>
          <w:bCs/>
        </w:rPr>
        <w:t xml:space="preserve"> </w:t>
      </w:r>
      <w:r w:rsidR="00734161" w:rsidRPr="007750ED">
        <w:t xml:space="preserve">The Reviewer will liaise with </w:t>
      </w:r>
      <w:r w:rsidR="00340904">
        <w:t xml:space="preserve">the </w:t>
      </w:r>
      <w:r w:rsidR="00734161" w:rsidRPr="007750ED">
        <w:t xml:space="preserve">HR Business Partner to determine </w:t>
      </w:r>
      <w:r w:rsidR="00E034CC" w:rsidRPr="007750ED">
        <w:t>if this is the</w:t>
      </w:r>
      <w:r w:rsidR="00734161" w:rsidRPr="007750ED">
        <w:t xml:space="preserve"> appropriate route</w:t>
      </w:r>
      <w:r w:rsidR="00E034CC" w:rsidRPr="007750ED">
        <w:t xml:space="preserve"> as opposed to </w:t>
      </w:r>
      <w:r w:rsidR="007B4237">
        <w:t>the HR Planning Group</w:t>
      </w:r>
      <w:r w:rsidR="00E034CC" w:rsidRPr="007750ED">
        <w:t xml:space="preserve">. </w:t>
      </w:r>
      <w:r w:rsidR="00A62B26">
        <w:t>The Reviewer</w:t>
      </w:r>
      <w:r w:rsidR="00E034CC" w:rsidRPr="007750ED">
        <w:t xml:space="preserve"> will th</w:t>
      </w:r>
      <w:r w:rsidR="00C164D3" w:rsidRPr="007750ED">
        <w:t xml:space="preserve">en complete the initial Business Case (link) for approval from </w:t>
      </w:r>
      <w:r w:rsidR="00083FB2">
        <w:t>the Vice Chancellor</w:t>
      </w:r>
      <w:r w:rsidR="00C164D3" w:rsidRPr="007750ED">
        <w:t xml:space="preserve"> to progress.</w:t>
      </w:r>
      <w:r w:rsidR="00C164D3">
        <w:rPr>
          <w:b/>
          <w:bCs/>
        </w:rPr>
        <w:t xml:space="preserve"> </w:t>
      </w:r>
      <w:r w:rsidR="00702CB5">
        <w:t>The Reviewer will need to submit this through their reporting line to their VCEG member.</w:t>
      </w:r>
    </w:p>
    <w:p w14:paraId="10991F5E" w14:textId="388C3FBA" w:rsidR="00111CD0" w:rsidRPr="00372EC6" w:rsidRDefault="00111CD0" w:rsidP="00400D12">
      <w:pPr>
        <w:pStyle w:val="Heading2"/>
        <w:numPr>
          <w:ilvl w:val="0"/>
          <w:numId w:val="0"/>
        </w:numPr>
        <w:ind w:left="576"/>
        <w:jc w:val="both"/>
        <w:rPr>
          <w:b/>
          <w:bCs/>
        </w:rPr>
      </w:pPr>
    </w:p>
    <w:p w14:paraId="2CE5C4CC" w14:textId="75F705FA" w:rsidR="00D74775" w:rsidRDefault="00D74775" w:rsidP="00400D12">
      <w:pPr>
        <w:pStyle w:val="Heading2"/>
        <w:jc w:val="both"/>
      </w:pPr>
      <w:r w:rsidRPr="00BD6AF8">
        <w:rPr>
          <w:b/>
          <w:bCs/>
        </w:rPr>
        <w:t>Communication:</w:t>
      </w:r>
      <w:r w:rsidRPr="0023386F">
        <w:t xml:space="preserve"> </w:t>
      </w:r>
      <w:r w:rsidR="00BD6AF8">
        <w:t xml:space="preserve">The relevant Trade Union(s) will be informed by People Services that a review will take place. </w:t>
      </w:r>
      <w:r w:rsidR="0060379C" w:rsidRPr="0023386F">
        <w:t>Employees</w:t>
      </w:r>
      <w:r w:rsidRPr="0023386F">
        <w:t xml:space="preserve"> within the affected school or </w:t>
      </w:r>
      <w:r w:rsidR="002E1871" w:rsidRPr="0023386F">
        <w:t>Directorate</w:t>
      </w:r>
      <w:r w:rsidRPr="0023386F">
        <w:t xml:space="preserve"> will be informed of </w:t>
      </w:r>
      <w:r w:rsidR="009E470F">
        <w:t>the</w:t>
      </w:r>
      <w:r w:rsidRPr="0023386F">
        <w:t xml:space="preserve"> review</w:t>
      </w:r>
      <w:r w:rsidR="00FB7DF4" w:rsidRPr="0023386F">
        <w:t xml:space="preserve"> at the earliest possible point. </w:t>
      </w:r>
      <w:r w:rsidR="007E1BFD" w:rsidRPr="0023386F">
        <w:t xml:space="preserve"> </w:t>
      </w:r>
    </w:p>
    <w:p w14:paraId="20AD4E05" w14:textId="77777777" w:rsidR="00AD74A7" w:rsidRPr="00AD74A7" w:rsidRDefault="00AD74A7" w:rsidP="00AD74A7"/>
    <w:p w14:paraId="06286AAA" w14:textId="1338EB68" w:rsidR="00D74775" w:rsidRPr="0023386F" w:rsidRDefault="00D74775" w:rsidP="00400D12">
      <w:pPr>
        <w:pStyle w:val="Heading2"/>
        <w:jc w:val="both"/>
      </w:pPr>
      <w:r w:rsidRPr="0023386F">
        <w:rPr>
          <w:b/>
          <w:bCs/>
        </w:rPr>
        <w:lastRenderedPageBreak/>
        <w:t>Organisation design:</w:t>
      </w:r>
      <w:r w:rsidRPr="0023386F">
        <w:t xml:space="preserve"> The Reviewer or designated appropriate manager will undertake an organisation design process with support from </w:t>
      </w:r>
      <w:r w:rsidR="002A6200" w:rsidRPr="0023386F">
        <w:t>People Services</w:t>
      </w:r>
      <w:r w:rsidR="00470FDA" w:rsidRPr="0023386F">
        <w:t xml:space="preserve"> </w:t>
      </w:r>
      <w:r w:rsidRPr="0023386F">
        <w:t>in the form of organisation design tools/advice.</w:t>
      </w:r>
      <w:r w:rsidR="00BA3236" w:rsidRPr="0023386F">
        <w:t xml:space="preserve"> </w:t>
      </w:r>
    </w:p>
    <w:p w14:paraId="5790BA9F" w14:textId="77777777" w:rsidR="00D74775" w:rsidRPr="0023386F" w:rsidRDefault="00D74775" w:rsidP="00400D12">
      <w:pPr>
        <w:pStyle w:val="Heading2"/>
        <w:numPr>
          <w:ilvl w:val="0"/>
          <w:numId w:val="0"/>
        </w:numPr>
        <w:ind w:left="578"/>
        <w:jc w:val="both"/>
      </w:pPr>
    </w:p>
    <w:p w14:paraId="66544ECF" w14:textId="2A6E7125" w:rsidR="00D74775" w:rsidRPr="0023386F" w:rsidRDefault="00D74775" w:rsidP="00400D12">
      <w:pPr>
        <w:pStyle w:val="Heading2"/>
        <w:jc w:val="both"/>
      </w:pPr>
      <w:r w:rsidRPr="0023386F">
        <w:rPr>
          <w:b/>
          <w:bCs/>
        </w:rPr>
        <w:t>Identifying which posts are in scope of the change:</w:t>
      </w:r>
      <w:r w:rsidRPr="0023386F">
        <w:t xml:space="preserve"> The teams, functions and posts that are in scope of the change will be identified. Those groups of posts which will be unaffected by the change and will not be subject to the change process will also be identified.</w:t>
      </w:r>
      <w:r w:rsidR="000E226F" w:rsidRPr="0023386F">
        <w:t xml:space="preserve"> This </w:t>
      </w:r>
      <w:r w:rsidR="00693EEB" w:rsidRPr="0023386F">
        <w:t xml:space="preserve">process </w:t>
      </w:r>
      <w:r w:rsidR="000E226F" w:rsidRPr="0023386F">
        <w:t>will be carried out with support from a HR Business Partner.</w:t>
      </w:r>
    </w:p>
    <w:p w14:paraId="4B604E5D" w14:textId="77777777" w:rsidR="00D74775" w:rsidRPr="0023386F" w:rsidRDefault="00D74775" w:rsidP="00400D12">
      <w:pPr>
        <w:pStyle w:val="Heading2"/>
        <w:numPr>
          <w:ilvl w:val="0"/>
          <w:numId w:val="0"/>
        </w:numPr>
        <w:ind w:left="578"/>
        <w:jc w:val="both"/>
      </w:pPr>
    </w:p>
    <w:p w14:paraId="4CDDD457" w14:textId="0BDCA793" w:rsidR="00870BF4" w:rsidRDefault="00E64AA6" w:rsidP="004D12C5">
      <w:pPr>
        <w:pStyle w:val="Heading2"/>
      </w:pPr>
      <w:r w:rsidRPr="0023386F">
        <w:rPr>
          <w:b/>
          <w:bCs/>
        </w:rPr>
        <w:t xml:space="preserve">Detailed </w:t>
      </w:r>
      <w:r w:rsidR="00EF0033" w:rsidRPr="0023386F">
        <w:rPr>
          <w:b/>
          <w:bCs/>
        </w:rPr>
        <w:t>Business Case for Organisational Change</w:t>
      </w:r>
      <w:r w:rsidRPr="0023386F">
        <w:rPr>
          <w:b/>
          <w:bCs/>
        </w:rPr>
        <w:t xml:space="preserve"> (2)</w:t>
      </w:r>
      <w:r w:rsidR="00C716C3" w:rsidRPr="0023386F">
        <w:rPr>
          <w:b/>
          <w:bCs/>
        </w:rPr>
        <w:t>:</w:t>
      </w:r>
      <w:r w:rsidR="00D74775" w:rsidRPr="0023386F">
        <w:t xml:space="preserve"> The Reviewer will produce </w:t>
      </w:r>
      <w:r w:rsidR="00917A0A" w:rsidRPr="0023386F">
        <w:t>a</w:t>
      </w:r>
      <w:r w:rsidR="00D74775" w:rsidRPr="0023386F">
        <w:t xml:space="preserve"> </w:t>
      </w:r>
      <w:hyperlink r:id="rId20" w:history="1">
        <w:r w:rsidR="004D12C5" w:rsidRPr="006D1CC4">
          <w:rPr>
            <w:rStyle w:val="Hyperlink"/>
          </w:rPr>
          <w:t>Detailed Business Case for Organisational Change (2)</w:t>
        </w:r>
      </w:hyperlink>
      <w:r w:rsidR="004D12C5">
        <w:t xml:space="preserve"> </w:t>
      </w:r>
      <w:r w:rsidR="00957026" w:rsidRPr="004D12C5">
        <w:rPr>
          <w:color w:val="auto"/>
        </w:rPr>
        <w:t>detailing</w:t>
      </w:r>
      <w:r w:rsidR="0009054A" w:rsidRPr="004D12C5">
        <w:rPr>
          <w:color w:val="auto"/>
        </w:rPr>
        <w:t xml:space="preserve"> the proposed changes, </w:t>
      </w:r>
      <w:r w:rsidR="00D74775" w:rsidRPr="0023386F">
        <w:t>which will require the active involvement of the Dean of School/Director of Service</w:t>
      </w:r>
      <w:r w:rsidR="00917A0A" w:rsidRPr="0023386F">
        <w:t>,</w:t>
      </w:r>
      <w:r w:rsidR="0073567A" w:rsidRPr="0023386F">
        <w:t xml:space="preserve"> (should that not be the Reviewer)</w:t>
      </w:r>
      <w:r w:rsidRPr="0023386F">
        <w:t>,</w:t>
      </w:r>
      <w:r w:rsidR="00D74775" w:rsidRPr="0023386F">
        <w:t xml:space="preserve"> HR Business Partner</w:t>
      </w:r>
      <w:r w:rsidR="000E226F" w:rsidRPr="0023386F">
        <w:t xml:space="preserve"> and a Finance Business Partner</w:t>
      </w:r>
      <w:r w:rsidR="00D74775" w:rsidRPr="0023386F">
        <w:t xml:space="preserve">. </w:t>
      </w:r>
    </w:p>
    <w:p w14:paraId="15DE5DFD" w14:textId="77777777" w:rsidR="00870BF4" w:rsidRDefault="00870BF4" w:rsidP="00400D12">
      <w:pPr>
        <w:pStyle w:val="Heading2"/>
        <w:numPr>
          <w:ilvl w:val="0"/>
          <w:numId w:val="0"/>
        </w:numPr>
        <w:ind w:left="576"/>
        <w:jc w:val="both"/>
      </w:pPr>
    </w:p>
    <w:p w14:paraId="06C874C8" w14:textId="7527E08C" w:rsidR="00870BF4" w:rsidRPr="00870BF4" w:rsidRDefault="00870BF4" w:rsidP="00400D12">
      <w:pPr>
        <w:pStyle w:val="Heading2"/>
        <w:jc w:val="both"/>
      </w:pPr>
      <w:r w:rsidRPr="00870BF4">
        <w:rPr>
          <w:b/>
          <w:bCs/>
        </w:rPr>
        <w:t>Approval of Proposals:</w:t>
      </w:r>
      <w:r w:rsidRPr="00870BF4">
        <w:t xml:space="preserve"> The proposals will be considered by Vice-Chancellor’s Executive Group with the final approval from the Vice-Chancellor.</w:t>
      </w:r>
    </w:p>
    <w:p w14:paraId="6314001D" w14:textId="77777777" w:rsidR="00870BF4" w:rsidRPr="0023386F" w:rsidRDefault="00870BF4" w:rsidP="00400D12">
      <w:pPr>
        <w:jc w:val="both"/>
      </w:pPr>
    </w:p>
    <w:p w14:paraId="6DBC4C15" w14:textId="79380E00" w:rsidR="00870BF4" w:rsidRPr="00993BB2" w:rsidRDefault="00CD7024" w:rsidP="00993BB2">
      <w:pPr>
        <w:pStyle w:val="Heading2"/>
        <w:rPr>
          <w:i/>
          <w:iCs/>
          <w:color w:val="404040" w:themeColor="text1" w:themeTint="BF"/>
        </w:rPr>
      </w:pPr>
      <w:r w:rsidRPr="0023386F">
        <w:rPr>
          <w:b/>
          <w:bCs/>
        </w:rPr>
        <w:t xml:space="preserve">Consultation: </w:t>
      </w:r>
      <w:r w:rsidRPr="0023386F">
        <w:t xml:space="preserve">The content of the </w:t>
      </w:r>
      <w:r w:rsidR="00E64AA6" w:rsidRPr="0023386F">
        <w:t>Detailed Business Case for Organisational Change</w:t>
      </w:r>
      <w:r w:rsidRPr="0023386F">
        <w:t xml:space="preserve"> will be made available to those directly affected</w:t>
      </w:r>
      <w:r w:rsidR="00E64AA6" w:rsidRPr="0023386F">
        <w:t xml:space="preserve"> and</w:t>
      </w:r>
      <w:r w:rsidRPr="0023386F">
        <w:t xml:space="preserve"> form the basis for formal consultation with the relevant Trade Union(s) where the proposals may result in potential redundancies. </w:t>
      </w:r>
      <w:r w:rsidR="00F930CC" w:rsidRPr="0023386F">
        <w:t xml:space="preserve">Further guidance is available in </w:t>
      </w:r>
      <w:r w:rsidR="00D60B60">
        <w:t xml:space="preserve">the </w:t>
      </w:r>
      <w:hyperlink r:id="rId21" w:history="1">
        <w:r w:rsidR="00993BB2" w:rsidRPr="00454514">
          <w:rPr>
            <w:rStyle w:val="Hyperlink"/>
          </w:rPr>
          <w:t>Communication and Consultation Guidance</w:t>
        </w:r>
      </w:hyperlink>
      <w:r w:rsidR="00993BB2">
        <w:rPr>
          <w:rStyle w:val="SubtleEmphasis"/>
        </w:rPr>
        <w:t xml:space="preserve">. </w:t>
      </w:r>
      <w:r w:rsidR="00E77EA9">
        <w:rPr>
          <w:color w:val="auto"/>
        </w:rPr>
        <w:t xml:space="preserve">If during the consultation period the proposals change, they will need to return for final approval. </w:t>
      </w:r>
    </w:p>
    <w:p w14:paraId="31C7703D" w14:textId="77777777" w:rsidR="00870BF4" w:rsidRPr="00870BF4" w:rsidRDefault="00870BF4" w:rsidP="00400D12">
      <w:pPr>
        <w:pStyle w:val="Heading2"/>
        <w:numPr>
          <w:ilvl w:val="0"/>
          <w:numId w:val="0"/>
        </w:numPr>
        <w:ind w:left="576"/>
        <w:jc w:val="both"/>
        <w:rPr>
          <w:color w:val="FF0000"/>
        </w:rPr>
      </w:pPr>
    </w:p>
    <w:p w14:paraId="36FAF292" w14:textId="54389238" w:rsidR="00FC54C3" w:rsidRDefault="00870BF4" w:rsidP="00400D12">
      <w:pPr>
        <w:pStyle w:val="Heading2"/>
        <w:jc w:val="both"/>
      </w:pPr>
      <w:r>
        <w:rPr>
          <w:b/>
          <w:bCs/>
        </w:rPr>
        <w:t xml:space="preserve">Final </w:t>
      </w:r>
      <w:r w:rsidR="00E77EA9">
        <w:rPr>
          <w:b/>
          <w:bCs/>
        </w:rPr>
        <w:t>A</w:t>
      </w:r>
      <w:r w:rsidR="00BA4EE5" w:rsidRPr="00870BF4">
        <w:rPr>
          <w:b/>
          <w:bCs/>
        </w:rPr>
        <w:t>pproval of</w:t>
      </w:r>
      <w:r w:rsidR="00724CE1" w:rsidRPr="00870BF4">
        <w:rPr>
          <w:b/>
          <w:bCs/>
        </w:rPr>
        <w:t xml:space="preserve"> Proposals</w:t>
      </w:r>
      <w:r w:rsidR="00332A7E" w:rsidRPr="00870BF4">
        <w:rPr>
          <w:b/>
          <w:bCs/>
        </w:rPr>
        <w:t xml:space="preserve">: </w:t>
      </w:r>
      <w:r w:rsidR="00724CE1" w:rsidRPr="0023386F">
        <w:t xml:space="preserve">The proposals will be considered by </w:t>
      </w:r>
      <w:r w:rsidR="00297621" w:rsidRPr="0023386F">
        <w:t>Vice</w:t>
      </w:r>
      <w:r w:rsidR="00E73F5C" w:rsidRPr="0023386F">
        <w:t>-</w:t>
      </w:r>
      <w:r w:rsidR="00297621" w:rsidRPr="0023386F">
        <w:t>Chancellor’s Executive Group</w:t>
      </w:r>
      <w:r w:rsidR="00724CE1" w:rsidRPr="0023386F">
        <w:t xml:space="preserve"> </w:t>
      </w:r>
      <w:r w:rsidR="00297621" w:rsidRPr="0023386F">
        <w:t xml:space="preserve">with the final approval </w:t>
      </w:r>
      <w:r w:rsidR="00E73F5C" w:rsidRPr="0023386F">
        <w:t>from the</w:t>
      </w:r>
      <w:r w:rsidR="00724CE1" w:rsidRPr="0023386F">
        <w:t xml:space="preserve"> </w:t>
      </w:r>
      <w:r w:rsidR="00E73F5C" w:rsidRPr="0023386F">
        <w:t>Vice-Chancellor</w:t>
      </w:r>
      <w:r w:rsidR="00E77EA9">
        <w:t xml:space="preserve"> if required</w:t>
      </w:r>
      <w:r w:rsidR="00E73F5C" w:rsidRPr="0023386F">
        <w:t>.</w:t>
      </w:r>
      <w:r w:rsidR="00724CE1" w:rsidRPr="0023386F">
        <w:t xml:space="preserve"> </w:t>
      </w:r>
    </w:p>
    <w:p w14:paraId="194E5D9D" w14:textId="77777777" w:rsidR="00FC54C3" w:rsidRPr="00FC54C3" w:rsidRDefault="00FC54C3" w:rsidP="00400D12">
      <w:pPr>
        <w:jc w:val="both"/>
      </w:pPr>
    </w:p>
    <w:p w14:paraId="4BDF7AF9" w14:textId="6EB53604" w:rsidR="00332A7E" w:rsidRPr="0023386F" w:rsidRDefault="00933A06" w:rsidP="00400D12">
      <w:pPr>
        <w:pStyle w:val="Heading2"/>
        <w:jc w:val="both"/>
      </w:pPr>
      <w:r w:rsidRPr="00FC54C3">
        <w:rPr>
          <w:b/>
          <w:bCs/>
        </w:rPr>
        <w:t>Implementation</w:t>
      </w:r>
      <w:r w:rsidR="00FC54C3">
        <w:rPr>
          <w:b/>
          <w:bCs/>
        </w:rPr>
        <w:t xml:space="preserve">: </w:t>
      </w:r>
      <w:r w:rsidR="009361AE">
        <w:t xml:space="preserve">Compulsory redundancy avoidance measures will be </w:t>
      </w:r>
      <w:r w:rsidR="00EE20B3">
        <w:t>considered, and</w:t>
      </w:r>
      <w:r w:rsidR="009361AE">
        <w:t xml:space="preserve"> assimilation will </w:t>
      </w:r>
      <w:r w:rsidR="000C400A">
        <w:t xml:space="preserve">then </w:t>
      </w:r>
      <w:r w:rsidR="009361AE">
        <w:t>take place</w:t>
      </w:r>
      <w:r w:rsidR="000C400A">
        <w:t xml:space="preserve">. Following this, </w:t>
      </w:r>
      <w:r w:rsidR="009361AE">
        <w:t xml:space="preserve">employees who </w:t>
      </w:r>
      <w:r w:rsidR="00EE20B3">
        <w:t>have</w:t>
      </w:r>
      <w:r w:rsidR="009361AE">
        <w:t xml:space="preserve"> not </w:t>
      </w:r>
      <w:r w:rsidR="00EE20B3">
        <w:t xml:space="preserve">been </w:t>
      </w:r>
      <w:r w:rsidR="009361AE">
        <w:t xml:space="preserve">assimilated </w:t>
      </w:r>
      <w:r w:rsidR="00EE20B3">
        <w:t xml:space="preserve">into the revised structure </w:t>
      </w:r>
      <w:r w:rsidR="009361AE">
        <w:t xml:space="preserve">will be </w:t>
      </w:r>
      <w:r w:rsidR="000C400A" w:rsidRPr="000C400A">
        <w:t>eligible for redeployment and designated “at risk” of potential termination of employment by reason of redundancy</w:t>
      </w:r>
      <w:r w:rsidR="00EE20B3">
        <w:t xml:space="preserve">. </w:t>
      </w:r>
      <w:r w:rsidR="00E43119">
        <w:t>Formal c</w:t>
      </w:r>
      <w:r w:rsidR="00EE20B3">
        <w:t xml:space="preserve">onsultation will take place </w:t>
      </w:r>
      <w:r w:rsidR="00336E3C">
        <w:t xml:space="preserve">to seek ways </w:t>
      </w:r>
      <w:r w:rsidR="00E43119">
        <w:t>to</w:t>
      </w:r>
      <w:r w:rsidR="00336E3C">
        <w:t xml:space="preserve"> </w:t>
      </w:r>
      <w:r w:rsidR="00E43119">
        <w:t xml:space="preserve">avoid, reduce or mitigate the effects of proposed redundancies. </w:t>
      </w:r>
      <w:r w:rsidR="00072EAE">
        <w:t xml:space="preserve">Following the consultation process, formal notice of redundancy will be provided. </w:t>
      </w:r>
    </w:p>
    <w:p w14:paraId="4A67A8E1" w14:textId="303D9FBE" w:rsidR="005E1848" w:rsidRPr="0023386F" w:rsidRDefault="005E1848" w:rsidP="00400D12">
      <w:pPr>
        <w:pStyle w:val="Heading1"/>
        <w:jc w:val="both"/>
      </w:pPr>
      <w:bookmarkStart w:id="20" w:name="_Toc104983037"/>
      <w:r w:rsidRPr="0023386F">
        <w:t>Compulsory Redundancy Avoidance Measures</w:t>
      </w:r>
      <w:bookmarkEnd w:id="20"/>
    </w:p>
    <w:p w14:paraId="5B243C40" w14:textId="77777777" w:rsidR="00AB19B3" w:rsidRPr="0023386F" w:rsidRDefault="00AB19B3" w:rsidP="00400D12">
      <w:pPr>
        <w:jc w:val="both"/>
      </w:pPr>
    </w:p>
    <w:p w14:paraId="5485E305" w14:textId="3D48ED89" w:rsidR="00A211EF" w:rsidRPr="0023386F" w:rsidRDefault="001B5F4C" w:rsidP="00400D12">
      <w:pPr>
        <w:pStyle w:val="Heading2"/>
        <w:jc w:val="both"/>
      </w:pPr>
      <w:bookmarkStart w:id="21" w:name="_Hlk100560862"/>
      <w:r w:rsidRPr="0023386F">
        <w:t xml:space="preserve">Where a review has the potential to </w:t>
      </w:r>
      <w:r w:rsidR="005F04A5" w:rsidRPr="0023386F">
        <w:t xml:space="preserve">displace employees, consideration should be given to early avoidance measures and </w:t>
      </w:r>
      <w:r w:rsidR="00B75553" w:rsidRPr="0023386F">
        <w:t xml:space="preserve">voluntary routes to </w:t>
      </w:r>
      <w:r w:rsidR="00AB19B3" w:rsidRPr="0023386F">
        <w:t>mitigate against potential compulsory redundancy</w:t>
      </w:r>
      <w:r w:rsidR="00B75553" w:rsidRPr="0023386F">
        <w:t xml:space="preserve">. </w:t>
      </w:r>
      <w:r w:rsidR="008E637D" w:rsidRPr="0023386F">
        <w:t xml:space="preserve"> </w:t>
      </w:r>
      <w:bookmarkEnd w:id="21"/>
    </w:p>
    <w:p w14:paraId="31CD731E" w14:textId="77777777" w:rsidR="00545B6F" w:rsidRPr="0023386F" w:rsidRDefault="00545B6F" w:rsidP="00400D12">
      <w:pPr>
        <w:jc w:val="both"/>
      </w:pPr>
    </w:p>
    <w:p w14:paraId="06718F7C" w14:textId="66927551" w:rsidR="00A211EF" w:rsidRPr="0023386F" w:rsidRDefault="007F786E" w:rsidP="00400D12">
      <w:pPr>
        <w:pStyle w:val="Heading2"/>
        <w:jc w:val="both"/>
      </w:pPr>
      <w:r w:rsidRPr="0023386F">
        <w:t xml:space="preserve">Early avoidance measures </w:t>
      </w:r>
      <w:r w:rsidR="00F84BB3" w:rsidRPr="0023386F">
        <w:t xml:space="preserve">to be considered: </w:t>
      </w:r>
    </w:p>
    <w:p w14:paraId="6FB0A40D" w14:textId="77777777" w:rsidR="00B75553" w:rsidRPr="0023386F" w:rsidRDefault="00B75553" w:rsidP="00400D12">
      <w:pPr>
        <w:jc w:val="both"/>
      </w:pPr>
    </w:p>
    <w:p w14:paraId="1294C244" w14:textId="5112AE8F" w:rsidR="00CC3548" w:rsidRPr="0023386F" w:rsidRDefault="00B75553" w:rsidP="00400D12">
      <w:pPr>
        <w:pStyle w:val="Heading3"/>
        <w:jc w:val="both"/>
      </w:pPr>
      <w:r w:rsidRPr="0023386F">
        <w:t>Reviewing r</w:t>
      </w:r>
      <w:r w:rsidR="00CC3548" w:rsidRPr="0023386F">
        <w:t xml:space="preserve">oles filled by external agency workers to establish </w:t>
      </w:r>
      <w:r w:rsidRPr="0023386F">
        <w:t>suitability</w:t>
      </w:r>
      <w:r w:rsidR="00CC3548" w:rsidRPr="0023386F">
        <w:t xml:space="preserve"> for </w:t>
      </w:r>
      <w:r w:rsidR="000814CB" w:rsidRPr="0023386F">
        <w:t>employee</w:t>
      </w:r>
      <w:r w:rsidR="00CC3548" w:rsidRPr="0023386F">
        <w:t xml:space="preserve">s who may be potentially at risk of being made redundant.    </w:t>
      </w:r>
    </w:p>
    <w:p w14:paraId="6FED6FDC" w14:textId="7B847DB7" w:rsidR="00CC3548" w:rsidRPr="00646410" w:rsidRDefault="00C45FD1" w:rsidP="00400D12">
      <w:pPr>
        <w:pStyle w:val="Heading3"/>
        <w:jc w:val="both"/>
      </w:pPr>
      <w:r w:rsidRPr="00646410">
        <w:t>Reviewing the use</w:t>
      </w:r>
      <w:r w:rsidR="00CC3548" w:rsidRPr="00646410">
        <w:t xml:space="preserve"> of temporary employees in affected areas</w:t>
      </w:r>
      <w:r w:rsidRPr="00646410">
        <w:t xml:space="preserve">. </w:t>
      </w:r>
    </w:p>
    <w:p w14:paraId="02E93DDE" w14:textId="1FDE9144" w:rsidR="00CC3548" w:rsidRPr="00646410" w:rsidRDefault="00CC3548" w:rsidP="00400D12">
      <w:pPr>
        <w:pStyle w:val="Heading3"/>
        <w:jc w:val="both"/>
      </w:pPr>
      <w:r w:rsidRPr="00646410">
        <w:t xml:space="preserve">The potential for income generation or cost saving </w:t>
      </w:r>
      <w:r w:rsidR="00C45FD1" w:rsidRPr="00646410">
        <w:t xml:space="preserve">measures. </w:t>
      </w:r>
    </w:p>
    <w:p w14:paraId="49ADB218" w14:textId="22E568B8" w:rsidR="00CC3548" w:rsidRPr="00646410" w:rsidRDefault="00CC3548" w:rsidP="00400D12">
      <w:pPr>
        <w:pStyle w:val="Heading3"/>
        <w:jc w:val="both"/>
      </w:pPr>
      <w:r w:rsidRPr="00646410">
        <w:t xml:space="preserve">Recruitment </w:t>
      </w:r>
      <w:r w:rsidR="00646410">
        <w:t>may</w:t>
      </w:r>
      <w:r w:rsidR="00426B33" w:rsidRPr="00646410">
        <w:rPr>
          <w:color w:val="7030A0"/>
        </w:rPr>
        <w:t xml:space="preserve"> </w:t>
      </w:r>
      <w:r w:rsidRPr="00646410">
        <w:t xml:space="preserve">be suspended in affected areas or across the University.  </w:t>
      </w:r>
    </w:p>
    <w:p w14:paraId="27962A1F" w14:textId="677A114E" w:rsidR="00CC3548" w:rsidRPr="0023386F" w:rsidRDefault="00CC3548" w:rsidP="00400D12">
      <w:pPr>
        <w:pStyle w:val="Heading3"/>
        <w:jc w:val="both"/>
      </w:pPr>
      <w:r w:rsidRPr="00646410">
        <w:t>Overtime</w:t>
      </w:r>
      <w:r w:rsidRPr="0023386F">
        <w:t xml:space="preserve"> working </w:t>
      </w:r>
      <w:r w:rsidR="005B213F">
        <w:t>in affected areas</w:t>
      </w:r>
      <w:r w:rsidR="00426B33">
        <w:t xml:space="preserve"> </w:t>
      </w:r>
      <w:r w:rsidRPr="0023386F">
        <w:t>will be eliminated as far as is practical. </w:t>
      </w:r>
    </w:p>
    <w:p w14:paraId="46DAB437" w14:textId="7CF97595" w:rsidR="00CC3548" w:rsidRPr="0023386F" w:rsidRDefault="00CC3548" w:rsidP="00400D12">
      <w:pPr>
        <w:pStyle w:val="Heading3"/>
        <w:jc w:val="both"/>
      </w:pPr>
      <w:r w:rsidRPr="0023386F">
        <w:t>Where practical</w:t>
      </w:r>
      <w:r w:rsidR="003F1C6D" w:rsidRPr="0023386F">
        <w:t xml:space="preserve"> and reasonable</w:t>
      </w:r>
      <w:r w:rsidRPr="0023386F">
        <w:t xml:space="preserve"> targeted training and development opportunities will be offered in line with future capability requirements.   </w:t>
      </w:r>
    </w:p>
    <w:p w14:paraId="6D8EF770" w14:textId="2CA5E938" w:rsidR="00F84BB3" w:rsidRPr="0023386F" w:rsidRDefault="00F84BB3" w:rsidP="00400D12">
      <w:pPr>
        <w:pStyle w:val="Heading3"/>
        <w:numPr>
          <w:ilvl w:val="0"/>
          <w:numId w:val="0"/>
        </w:numPr>
        <w:ind w:left="720"/>
        <w:jc w:val="both"/>
      </w:pPr>
    </w:p>
    <w:p w14:paraId="73F0DBC3" w14:textId="0832A861" w:rsidR="00CC3548" w:rsidRPr="0023386F" w:rsidRDefault="00CC3548" w:rsidP="00400D12">
      <w:pPr>
        <w:pStyle w:val="Heading2"/>
        <w:jc w:val="both"/>
      </w:pPr>
      <w:r w:rsidRPr="0023386F">
        <w:t>Following any early avoidance measures, if it remai</w:t>
      </w:r>
      <w:r w:rsidR="0094089C" w:rsidRPr="0023386F">
        <w:t xml:space="preserve">ns necessary to reduce the number of employees of the School/Directorate or </w:t>
      </w:r>
      <w:r w:rsidR="003C20F8">
        <w:t>U</w:t>
      </w:r>
      <w:r w:rsidR="0094089C" w:rsidRPr="0023386F">
        <w:t xml:space="preserve">niversity, </w:t>
      </w:r>
      <w:r w:rsidR="00BB0D4E" w:rsidRPr="0023386F">
        <w:t xml:space="preserve">the following voluntary routes will be considered: </w:t>
      </w:r>
    </w:p>
    <w:p w14:paraId="444A1011" w14:textId="6857295A" w:rsidR="00BB0D4E" w:rsidRPr="0023386F" w:rsidRDefault="00BB0D4E" w:rsidP="00400D12">
      <w:pPr>
        <w:pStyle w:val="Heading3"/>
        <w:numPr>
          <w:ilvl w:val="0"/>
          <w:numId w:val="0"/>
        </w:numPr>
        <w:ind w:left="720"/>
        <w:jc w:val="both"/>
      </w:pPr>
    </w:p>
    <w:p w14:paraId="7A4427DB" w14:textId="7913A96D" w:rsidR="00BB0D4E" w:rsidRPr="0023386F" w:rsidRDefault="000814CB" w:rsidP="00400D12">
      <w:pPr>
        <w:pStyle w:val="Heading3"/>
        <w:jc w:val="both"/>
      </w:pPr>
      <w:r w:rsidRPr="0023386F">
        <w:t>Employee</w:t>
      </w:r>
      <w:r w:rsidR="00BB0D4E" w:rsidRPr="0023386F">
        <w:t xml:space="preserve">s will be invited to consider changes in working </w:t>
      </w:r>
      <w:r w:rsidR="00BE40E9" w:rsidRPr="0023386F">
        <w:t>hours</w:t>
      </w:r>
      <w:r w:rsidR="00BB0D4E" w:rsidRPr="0023386F">
        <w:t xml:space="preserve"> to produce necessary cost savings </w:t>
      </w:r>
      <w:r w:rsidR="005B213F">
        <w:t>where appropriate</w:t>
      </w:r>
      <w:r w:rsidR="00BD6AF8">
        <w:t>.</w:t>
      </w:r>
    </w:p>
    <w:p w14:paraId="23B9FCEA" w14:textId="3EAD95C5" w:rsidR="00BB0D4E" w:rsidRPr="0023386F" w:rsidRDefault="00BB0D4E" w:rsidP="00400D12">
      <w:pPr>
        <w:pStyle w:val="Heading3"/>
        <w:jc w:val="both"/>
      </w:pPr>
      <w:r w:rsidRPr="0023386F">
        <w:t xml:space="preserve">Eligible </w:t>
      </w:r>
      <w:r w:rsidR="000814CB" w:rsidRPr="0023386F">
        <w:t>employee</w:t>
      </w:r>
      <w:r w:rsidRPr="0023386F">
        <w:t xml:space="preserve">s may be allowed access to their pension entitlements on a voluntary basis (subject to the rules of the relevant scheme).  </w:t>
      </w:r>
    </w:p>
    <w:p w14:paraId="31285654" w14:textId="075E0050" w:rsidR="00BB0D4E" w:rsidRPr="0023386F" w:rsidRDefault="00BB0D4E" w:rsidP="00400D12">
      <w:pPr>
        <w:pStyle w:val="Heading3"/>
        <w:jc w:val="both"/>
      </w:pPr>
      <w:r w:rsidRPr="0023386F">
        <w:t>Voluntary redeployment to another School/Unit within the University with appropriate retraining may be offered where this is possible.  </w:t>
      </w:r>
    </w:p>
    <w:p w14:paraId="72DA3EFA" w14:textId="0257B33C" w:rsidR="00BB0D4E" w:rsidRDefault="00BB0D4E" w:rsidP="00400D12">
      <w:pPr>
        <w:pStyle w:val="Heading3"/>
        <w:jc w:val="both"/>
      </w:pPr>
      <w:r w:rsidRPr="0023386F">
        <w:t>Where appropriate there may be consideration of a voluntary redundancy scheme.</w:t>
      </w:r>
    </w:p>
    <w:p w14:paraId="7983C95A" w14:textId="77777777" w:rsidR="00BD6AF8" w:rsidRPr="00BD6AF8" w:rsidRDefault="00BD6AF8" w:rsidP="00400D12">
      <w:pPr>
        <w:jc w:val="both"/>
      </w:pPr>
    </w:p>
    <w:p w14:paraId="1EA74DF0" w14:textId="443F90EF" w:rsidR="00556B46" w:rsidRPr="0023386F" w:rsidRDefault="00556B46" w:rsidP="00400D12">
      <w:pPr>
        <w:pStyle w:val="Heading1"/>
        <w:jc w:val="both"/>
      </w:pPr>
      <w:bookmarkStart w:id="22" w:name="_Toc104983038"/>
      <w:r w:rsidRPr="0023386F">
        <w:t>Assimilation</w:t>
      </w:r>
      <w:r w:rsidR="00133774" w:rsidRPr="0023386F">
        <w:t xml:space="preserve"> </w:t>
      </w:r>
      <w:r w:rsidR="004C6392" w:rsidRPr="0023386F">
        <w:t>(Matching)</w:t>
      </w:r>
      <w:bookmarkEnd w:id="22"/>
    </w:p>
    <w:p w14:paraId="3F33DC0D" w14:textId="77777777" w:rsidR="00133774" w:rsidRPr="0023386F" w:rsidRDefault="00133774" w:rsidP="00400D12">
      <w:pPr>
        <w:jc w:val="both"/>
      </w:pPr>
    </w:p>
    <w:p w14:paraId="3C3B5D54" w14:textId="38FCF8D5" w:rsidR="00466E50" w:rsidRPr="0023386F" w:rsidRDefault="00CC5254" w:rsidP="00400D12">
      <w:pPr>
        <w:pStyle w:val="Heading2"/>
        <w:jc w:val="both"/>
      </w:pPr>
      <w:r w:rsidRPr="0023386F">
        <w:t>Posts</w:t>
      </w:r>
      <w:r w:rsidR="00E54E04" w:rsidRPr="0023386F">
        <w:t xml:space="preserve"> in the </w:t>
      </w:r>
      <w:r w:rsidR="00D36767">
        <w:t>revised</w:t>
      </w:r>
      <w:r w:rsidR="00E54E04" w:rsidRPr="0023386F">
        <w:t xml:space="preserve"> structure</w:t>
      </w:r>
      <w:r w:rsidRPr="0023386F">
        <w:t xml:space="preserve"> will be filled</w:t>
      </w:r>
      <w:r w:rsidR="00935D75">
        <w:t xml:space="preserve">, where possible, </w:t>
      </w:r>
      <w:r w:rsidR="00E54E04" w:rsidRPr="0023386F">
        <w:t>through a process of assimilation.</w:t>
      </w:r>
      <w:r w:rsidR="00466E50" w:rsidRPr="0023386F">
        <w:t xml:space="preserve"> </w:t>
      </w:r>
    </w:p>
    <w:p w14:paraId="4D4D7AE3" w14:textId="77777777" w:rsidR="00790E44" w:rsidRPr="0023386F" w:rsidRDefault="00790E44" w:rsidP="00400D12">
      <w:pPr>
        <w:jc w:val="both"/>
      </w:pPr>
    </w:p>
    <w:p w14:paraId="549F5547" w14:textId="7B5AFBF6" w:rsidR="000356FE" w:rsidRPr="0023386F" w:rsidRDefault="00A26A8D" w:rsidP="00400D12">
      <w:pPr>
        <w:pStyle w:val="Heading2"/>
        <w:jc w:val="both"/>
      </w:pPr>
      <w:r w:rsidRPr="0023386F">
        <w:t xml:space="preserve">Assimilation will take place by </w:t>
      </w:r>
      <w:r w:rsidR="000E04B3" w:rsidRPr="0023386F">
        <w:t xml:space="preserve">a process of </w:t>
      </w:r>
      <w:r w:rsidR="002E1871" w:rsidRPr="0023386F">
        <w:t>“</w:t>
      </w:r>
      <w:r w:rsidR="000E04B3" w:rsidRPr="0023386F">
        <w:t>matching</w:t>
      </w:r>
      <w:r w:rsidR="002E1871" w:rsidRPr="0023386F">
        <w:t>”</w:t>
      </w:r>
      <w:r w:rsidR="000E04B3" w:rsidRPr="0023386F">
        <w:t xml:space="preserve"> </w:t>
      </w:r>
      <w:r w:rsidR="002E1871" w:rsidRPr="0023386F">
        <w:t>which is a paper-based exercise undertaken by a Matching Panel</w:t>
      </w:r>
      <w:r w:rsidR="00F50AEC" w:rsidRPr="0023386F">
        <w:rPr>
          <w:rFonts w:eastAsiaTheme="minorHAnsi" w:cstheme="minorBidi"/>
          <w:szCs w:val="22"/>
        </w:rPr>
        <w:t xml:space="preserve"> </w:t>
      </w:r>
      <w:r w:rsidR="00F50AEC" w:rsidRPr="0023386F">
        <w:t xml:space="preserve">consisting of two senior managers from the affected School or Directorate and a HR Business Partner. </w:t>
      </w:r>
      <w:r w:rsidR="008F42C9" w:rsidRPr="0023386F">
        <w:t>They will</w:t>
      </w:r>
      <w:r w:rsidR="00F50AEC" w:rsidRPr="0023386F">
        <w:t xml:space="preserve"> </w:t>
      </w:r>
      <w:r w:rsidRPr="0023386F">
        <w:t>compar</w:t>
      </w:r>
      <w:r w:rsidR="008F42C9" w:rsidRPr="0023386F">
        <w:t>e</w:t>
      </w:r>
      <w:r w:rsidRPr="0023386F">
        <w:t xml:space="preserve"> </w:t>
      </w:r>
      <w:r w:rsidR="00D65E4E" w:rsidRPr="0023386F">
        <w:t xml:space="preserve">the current grade, job description, person specification (skills and experience required) and supervisory requirements of </w:t>
      </w:r>
      <w:r w:rsidR="00E13B0D" w:rsidRPr="0023386F">
        <w:t xml:space="preserve">posts in the </w:t>
      </w:r>
      <w:r w:rsidR="00D36767">
        <w:t>current</w:t>
      </w:r>
      <w:r w:rsidR="00E13B0D" w:rsidRPr="0023386F">
        <w:t xml:space="preserve"> structure, with those in the </w:t>
      </w:r>
      <w:r w:rsidR="00D36767">
        <w:t>revised</w:t>
      </w:r>
      <w:r w:rsidR="00E13B0D" w:rsidRPr="0023386F">
        <w:t xml:space="preserve"> structure. </w:t>
      </w:r>
      <w:r w:rsidR="00807AA2">
        <w:t xml:space="preserve">Assimilation (matching) will only take place when the current post is at the same grade. </w:t>
      </w:r>
    </w:p>
    <w:p w14:paraId="1F28E91E" w14:textId="7325470B" w:rsidR="00106550" w:rsidRDefault="00106550" w:rsidP="00400D12">
      <w:pPr>
        <w:jc w:val="both"/>
      </w:pPr>
    </w:p>
    <w:p w14:paraId="6C69C648" w14:textId="67455CB7" w:rsidR="000356FE" w:rsidRPr="0023386F" w:rsidRDefault="000356FE" w:rsidP="00400D12">
      <w:pPr>
        <w:pStyle w:val="Heading2"/>
        <w:jc w:val="both"/>
      </w:pPr>
      <w:r w:rsidRPr="0023386F">
        <w:t xml:space="preserve">Post holders will generally move directly across to the new job on the </w:t>
      </w:r>
      <w:r w:rsidR="00D36767">
        <w:t xml:space="preserve">revised </w:t>
      </w:r>
      <w:r w:rsidRPr="0023386F">
        <w:t>structure when</w:t>
      </w:r>
      <w:r w:rsidR="001F0C4A" w:rsidRPr="0023386F">
        <w:t xml:space="preserve"> either</w:t>
      </w:r>
      <w:r w:rsidR="00512A42" w:rsidRPr="0023386F">
        <w:t>:</w:t>
      </w:r>
      <w:r w:rsidRPr="0023386F">
        <w:t xml:space="preserve"> </w:t>
      </w:r>
    </w:p>
    <w:p w14:paraId="749D79C5" w14:textId="58557CB7" w:rsidR="000356FE" w:rsidRPr="0023386F" w:rsidRDefault="000356FE" w:rsidP="00400D12">
      <w:pPr>
        <w:jc w:val="both"/>
      </w:pPr>
    </w:p>
    <w:p w14:paraId="371E1EF6" w14:textId="20152EF6" w:rsidR="00F64661" w:rsidRPr="0023386F" w:rsidRDefault="00F64661" w:rsidP="00400D12">
      <w:pPr>
        <w:pStyle w:val="Heading3"/>
        <w:jc w:val="both"/>
      </w:pPr>
      <w:r w:rsidRPr="0023386F">
        <w:lastRenderedPageBreak/>
        <w:t>The combination</w:t>
      </w:r>
      <w:r w:rsidR="00E76C2B">
        <w:t xml:space="preserve"> of</w:t>
      </w:r>
      <w:r w:rsidRPr="0023386F">
        <w:t xml:space="preserve"> </w:t>
      </w:r>
      <w:r w:rsidR="00A42FE4" w:rsidRPr="0023386F">
        <w:t xml:space="preserve">current grade, job description, person specification (skills and experience required) and supervisory requirements are </w:t>
      </w:r>
      <w:r w:rsidR="00EE2CE6" w:rsidRPr="0023386F">
        <w:t>substantially the same, not only in terms of the matching criteria but also</w:t>
      </w:r>
      <w:r w:rsidRPr="0023386F">
        <w:t xml:space="preserve"> in terms of the frequency </w:t>
      </w:r>
      <w:r w:rsidRPr="000E1DEA">
        <w:t>and importance</w:t>
      </w:r>
      <w:r w:rsidRPr="0023386F">
        <w:t xml:space="preserve"> of the responsibilities and duties</w:t>
      </w:r>
      <w:r w:rsidR="001F0C4A" w:rsidRPr="0023386F">
        <w:t>.</w:t>
      </w:r>
    </w:p>
    <w:p w14:paraId="56D76DC6" w14:textId="77777777" w:rsidR="008A37C4" w:rsidRPr="0023386F" w:rsidRDefault="008A37C4" w:rsidP="00400D12">
      <w:pPr>
        <w:jc w:val="both"/>
      </w:pPr>
    </w:p>
    <w:p w14:paraId="72BBC5DC" w14:textId="3F071BEA" w:rsidR="001F0C4A" w:rsidRPr="0023386F" w:rsidRDefault="001F0C4A" w:rsidP="00400D12">
      <w:pPr>
        <w:pStyle w:val="Heading3"/>
        <w:numPr>
          <w:ilvl w:val="0"/>
          <w:numId w:val="0"/>
        </w:numPr>
        <w:ind w:left="720"/>
        <w:jc w:val="both"/>
        <w:rPr>
          <w:b/>
          <w:bCs/>
        </w:rPr>
      </w:pPr>
      <w:r w:rsidRPr="0023386F">
        <w:rPr>
          <w:b/>
          <w:bCs/>
        </w:rPr>
        <w:t xml:space="preserve">Or </w:t>
      </w:r>
    </w:p>
    <w:p w14:paraId="0EC6C1DE" w14:textId="77777777" w:rsidR="00512A42" w:rsidRPr="0023386F" w:rsidRDefault="00512A42" w:rsidP="00400D12">
      <w:pPr>
        <w:jc w:val="both"/>
      </w:pPr>
    </w:p>
    <w:p w14:paraId="29FCB8D4" w14:textId="550DBE44" w:rsidR="00512A42" w:rsidRPr="0023386F" w:rsidRDefault="00F64661" w:rsidP="00400D12">
      <w:pPr>
        <w:pStyle w:val="Heading3"/>
        <w:jc w:val="both"/>
      </w:pPr>
      <w:r w:rsidRPr="0023386F">
        <w:t xml:space="preserve">The </w:t>
      </w:r>
      <w:r w:rsidR="00EE2CE6" w:rsidRPr="0023386F">
        <w:t>post-holders</w:t>
      </w:r>
      <w:r w:rsidRPr="0023386F">
        <w:t xml:space="preserve"> can be reasonably expected to meet the essential requirements of the </w:t>
      </w:r>
      <w:r w:rsidR="00EE2CE6" w:rsidRPr="0023386F">
        <w:t>new job</w:t>
      </w:r>
      <w:r w:rsidRPr="0023386F">
        <w:t xml:space="preserve"> within a defined period of reasonable learning and development (3-6 months as a guide but may differ for each post). This will be decided in agreement with the manager and the HR Business Partner</w:t>
      </w:r>
      <w:r w:rsidR="001F0C4A" w:rsidRPr="0023386F">
        <w:t>.</w:t>
      </w:r>
    </w:p>
    <w:p w14:paraId="56854269" w14:textId="77777777" w:rsidR="008A37C4" w:rsidRPr="0023386F" w:rsidRDefault="008A37C4" w:rsidP="00400D12">
      <w:pPr>
        <w:pStyle w:val="Heading3"/>
        <w:numPr>
          <w:ilvl w:val="0"/>
          <w:numId w:val="0"/>
        </w:numPr>
        <w:ind w:left="720"/>
        <w:jc w:val="both"/>
        <w:rPr>
          <w:b/>
          <w:bCs/>
        </w:rPr>
      </w:pPr>
    </w:p>
    <w:p w14:paraId="19968FA6" w14:textId="219B1BC6" w:rsidR="00F64661" w:rsidRPr="0023386F" w:rsidRDefault="001F0C4A" w:rsidP="00400D12">
      <w:pPr>
        <w:pStyle w:val="Heading3"/>
        <w:numPr>
          <w:ilvl w:val="0"/>
          <w:numId w:val="0"/>
        </w:numPr>
        <w:ind w:left="720"/>
        <w:jc w:val="both"/>
        <w:rPr>
          <w:b/>
          <w:bCs/>
        </w:rPr>
      </w:pPr>
      <w:r w:rsidRPr="0023386F">
        <w:rPr>
          <w:b/>
          <w:bCs/>
        </w:rPr>
        <w:t>A</w:t>
      </w:r>
      <w:r w:rsidR="0033134F" w:rsidRPr="0023386F">
        <w:rPr>
          <w:b/>
          <w:bCs/>
        </w:rPr>
        <w:t>nd</w:t>
      </w:r>
      <w:r w:rsidR="00512A42" w:rsidRPr="0023386F">
        <w:rPr>
          <w:b/>
          <w:bCs/>
        </w:rPr>
        <w:t xml:space="preserve"> when: </w:t>
      </w:r>
    </w:p>
    <w:p w14:paraId="60A1ECD2" w14:textId="77777777" w:rsidR="00512A42" w:rsidRPr="0023386F" w:rsidRDefault="00512A42" w:rsidP="00400D12">
      <w:pPr>
        <w:jc w:val="both"/>
      </w:pPr>
    </w:p>
    <w:p w14:paraId="31AD5318" w14:textId="2B9C325A" w:rsidR="00587987" w:rsidRPr="00587987" w:rsidRDefault="00F64661" w:rsidP="00400D12">
      <w:pPr>
        <w:pStyle w:val="Heading3"/>
        <w:jc w:val="both"/>
      </w:pPr>
      <w:r w:rsidRPr="0023386F">
        <w:t xml:space="preserve">The number of eligible post holders and new jobs are equal, or there are more jobs than </w:t>
      </w:r>
      <w:r w:rsidR="002D2C3A">
        <w:t>the number of eligible post holder</w:t>
      </w:r>
      <w:r w:rsidR="00587987">
        <w:t>s.</w:t>
      </w:r>
    </w:p>
    <w:p w14:paraId="0DDEB443" w14:textId="737F14E7" w:rsidR="004376B3" w:rsidRDefault="004376B3" w:rsidP="00400D12">
      <w:pPr>
        <w:jc w:val="both"/>
      </w:pPr>
    </w:p>
    <w:p w14:paraId="69049E41" w14:textId="3E713FEA" w:rsidR="00257ABB" w:rsidRDefault="00257ABB" w:rsidP="00400D12">
      <w:pPr>
        <w:pStyle w:val="Heading2"/>
        <w:jc w:val="both"/>
      </w:pPr>
      <w:r w:rsidRPr="009912CE">
        <w:t xml:space="preserve">Employees who have been seconded into posts will only be considered for </w:t>
      </w:r>
      <w:r>
        <w:t>‘</w:t>
      </w:r>
      <w:r w:rsidRPr="007F2D6A">
        <w:t>matching’ against their substantive role.</w:t>
      </w:r>
    </w:p>
    <w:p w14:paraId="19ADD9D7" w14:textId="77777777" w:rsidR="009E5EA0" w:rsidRPr="009E5EA0" w:rsidRDefault="009E5EA0" w:rsidP="00400D12">
      <w:pPr>
        <w:jc w:val="both"/>
      </w:pPr>
    </w:p>
    <w:p w14:paraId="2EB6DE07" w14:textId="5BD2F9F2" w:rsidR="00CD4CCC" w:rsidRDefault="006E21A7" w:rsidP="00400D12">
      <w:pPr>
        <w:pStyle w:val="Heading2"/>
        <w:jc w:val="both"/>
        <w:rPr>
          <w:rFonts w:cs="Arial"/>
        </w:rPr>
      </w:pPr>
      <w:r>
        <w:rPr>
          <w:rFonts w:cs="Arial"/>
        </w:rPr>
        <w:t>Assimilation</w:t>
      </w:r>
      <w:r w:rsidR="00AE0B70">
        <w:rPr>
          <w:rFonts w:cs="Arial"/>
        </w:rPr>
        <w:t xml:space="preserve"> into a higher graded post will occur where the grade of a post has increased due to a</w:t>
      </w:r>
      <w:r>
        <w:rPr>
          <w:rFonts w:cs="Arial"/>
        </w:rPr>
        <w:t xml:space="preserve"> </w:t>
      </w:r>
      <w:r w:rsidR="00A4481D">
        <w:rPr>
          <w:rFonts w:cs="Arial"/>
        </w:rPr>
        <w:t>management-initiated</w:t>
      </w:r>
      <w:r>
        <w:rPr>
          <w:rFonts w:cs="Arial"/>
        </w:rPr>
        <w:t xml:space="preserve"> request for regrading</w:t>
      </w:r>
      <w:r w:rsidR="0015786B">
        <w:rPr>
          <w:rFonts w:cs="Arial"/>
        </w:rPr>
        <w:t xml:space="preserve"> through the job evaluation process</w:t>
      </w:r>
      <w:r w:rsidR="00A90C13">
        <w:rPr>
          <w:rFonts w:cs="Arial"/>
        </w:rPr>
        <w:t>.  This is relevant</w:t>
      </w:r>
      <w:r w:rsidR="0015786B">
        <w:rPr>
          <w:rFonts w:cs="Arial"/>
        </w:rPr>
        <w:t xml:space="preserve"> when </w:t>
      </w:r>
      <w:r w:rsidR="00922527">
        <w:rPr>
          <w:rFonts w:cs="Arial"/>
        </w:rPr>
        <w:t xml:space="preserve">there is </w:t>
      </w:r>
      <w:r w:rsidR="0015786B">
        <w:rPr>
          <w:rFonts w:cs="Arial"/>
        </w:rPr>
        <w:t>a</w:t>
      </w:r>
      <w:r w:rsidR="00E11C8D">
        <w:rPr>
          <w:rFonts w:cs="Arial"/>
        </w:rPr>
        <w:t>n increase of one grade</w:t>
      </w:r>
      <w:r w:rsidR="00922527">
        <w:rPr>
          <w:rFonts w:cs="Arial"/>
        </w:rPr>
        <w:t>.</w:t>
      </w:r>
      <w:r w:rsidR="00E11C8D">
        <w:rPr>
          <w:rFonts w:cs="Arial"/>
        </w:rPr>
        <w:t xml:space="preserve"> </w:t>
      </w:r>
      <w:r w:rsidR="00A35CE5">
        <w:rPr>
          <w:rFonts w:cs="Arial"/>
        </w:rPr>
        <w:t>Where the increase i</w:t>
      </w:r>
      <w:r w:rsidR="00922527">
        <w:rPr>
          <w:rFonts w:cs="Arial"/>
        </w:rPr>
        <w:t>n</w:t>
      </w:r>
      <w:r w:rsidR="00A35CE5">
        <w:rPr>
          <w:rFonts w:cs="Arial"/>
        </w:rPr>
        <w:t xml:space="preserve"> grade is higher, an assessment will be </w:t>
      </w:r>
      <w:r w:rsidR="00922527">
        <w:rPr>
          <w:rFonts w:cs="Arial"/>
        </w:rPr>
        <w:t>made</w:t>
      </w:r>
      <w:r w:rsidR="004D1C27">
        <w:rPr>
          <w:rFonts w:cs="Arial"/>
        </w:rPr>
        <w:t xml:space="preserve"> as to whether </w:t>
      </w:r>
      <w:r w:rsidR="001B3C5A" w:rsidRPr="007E5AF0">
        <w:rPr>
          <w:rFonts w:cs="Arial"/>
        </w:rPr>
        <w:t xml:space="preserve">a new role </w:t>
      </w:r>
      <w:r w:rsidR="004D1C27">
        <w:rPr>
          <w:rFonts w:cs="Arial"/>
        </w:rPr>
        <w:t>has been</w:t>
      </w:r>
      <w:r w:rsidR="001B3C5A" w:rsidRPr="007E5AF0">
        <w:rPr>
          <w:rFonts w:cs="Arial"/>
        </w:rPr>
        <w:t xml:space="preserve"> created</w:t>
      </w:r>
      <w:r w:rsidR="00A76678">
        <w:rPr>
          <w:rFonts w:cs="Arial"/>
        </w:rPr>
        <w:t xml:space="preserve"> whereby</w:t>
      </w:r>
      <w:r w:rsidR="001B3C5A" w:rsidRPr="007E5AF0">
        <w:rPr>
          <w:rFonts w:cs="Arial"/>
        </w:rPr>
        <w:t xml:space="preserve"> staff will be required to go through a competitive process</w:t>
      </w:r>
      <w:r w:rsidR="00A76678">
        <w:rPr>
          <w:rFonts w:cs="Arial"/>
        </w:rPr>
        <w:t>.</w:t>
      </w:r>
    </w:p>
    <w:p w14:paraId="60334999" w14:textId="77777777" w:rsidR="00AE0B70" w:rsidRPr="00AE0B70" w:rsidRDefault="00AE0B70" w:rsidP="00400D12">
      <w:pPr>
        <w:jc w:val="both"/>
      </w:pPr>
    </w:p>
    <w:p w14:paraId="1A54895F" w14:textId="624290B8" w:rsidR="002E1871" w:rsidRPr="007F2D6A" w:rsidRDefault="00A2332B" w:rsidP="00400D12">
      <w:pPr>
        <w:pStyle w:val="Heading2"/>
        <w:jc w:val="both"/>
      </w:pPr>
      <w:r w:rsidRPr="007F2D6A">
        <w:t xml:space="preserve">Following </w:t>
      </w:r>
      <w:r w:rsidR="008A37C4" w:rsidRPr="007F2D6A">
        <w:t>the matching process</w:t>
      </w:r>
      <w:r w:rsidR="00552452">
        <w:t>,</w:t>
      </w:r>
      <w:r w:rsidRPr="007F2D6A">
        <w:t xml:space="preserve"> </w:t>
      </w:r>
      <w:r w:rsidR="004860AE" w:rsidRPr="007F2D6A">
        <w:t xml:space="preserve">employees </w:t>
      </w:r>
      <w:r w:rsidR="008A37C4" w:rsidRPr="007F2D6A">
        <w:t xml:space="preserve">whose jobs have been </w:t>
      </w:r>
      <w:r w:rsidR="007E3B25" w:rsidRPr="007F2D6A">
        <w:t>successfully matched</w:t>
      </w:r>
      <w:r w:rsidR="004860AE" w:rsidRPr="007F2D6A">
        <w:t xml:space="preserve"> with a job in the </w:t>
      </w:r>
      <w:r w:rsidR="00552452">
        <w:t>revised</w:t>
      </w:r>
      <w:r w:rsidR="004860AE" w:rsidRPr="007F2D6A">
        <w:t xml:space="preserve"> structure will </w:t>
      </w:r>
      <w:r w:rsidR="008B63DB" w:rsidRPr="007F2D6A">
        <w:t xml:space="preserve">automatically </w:t>
      </w:r>
      <w:r w:rsidR="004860AE" w:rsidRPr="007F2D6A">
        <w:t>take up their new posts</w:t>
      </w:r>
      <w:r w:rsidR="008B63DB" w:rsidRPr="007F2D6A">
        <w:t xml:space="preserve"> and will not undergo a selection process.  </w:t>
      </w:r>
    </w:p>
    <w:p w14:paraId="456F919D" w14:textId="77777777" w:rsidR="00273EF1" w:rsidRPr="007F2D6A" w:rsidRDefault="00273EF1" w:rsidP="00400D12">
      <w:pPr>
        <w:jc w:val="both"/>
      </w:pPr>
    </w:p>
    <w:p w14:paraId="04B8AFC9" w14:textId="4450F61C" w:rsidR="006348F0" w:rsidRDefault="00564D82" w:rsidP="00400D12">
      <w:pPr>
        <w:pStyle w:val="Heading2"/>
        <w:jc w:val="both"/>
      </w:pPr>
      <w:r w:rsidRPr="007F2D6A">
        <w:t xml:space="preserve">If </w:t>
      </w:r>
      <w:r w:rsidR="00B96143" w:rsidRPr="007F2D6A">
        <w:t xml:space="preserve">the Matching Panel </w:t>
      </w:r>
      <w:r w:rsidR="00350C84">
        <w:t>determine</w:t>
      </w:r>
      <w:r w:rsidR="00B96143" w:rsidRPr="007F2D6A">
        <w:t xml:space="preserve"> a ‘match’ between a post in the current structure with </w:t>
      </w:r>
      <w:r w:rsidR="00833CDE" w:rsidRPr="007F2D6A">
        <w:t xml:space="preserve">a post in the revised structure but there are </w:t>
      </w:r>
      <w:r w:rsidR="00763920">
        <w:t>more employees affected</w:t>
      </w:r>
      <w:r w:rsidR="002C49AB">
        <w:t xml:space="preserve"> that meet the requirements of the new post than the number of posts available</w:t>
      </w:r>
      <w:r w:rsidR="00082C94">
        <w:t>,</w:t>
      </w:r>
      <w:r w:rsidR="00966F76">
        <w:t xml:space="preserve"> and all affected staff wish to be considered for </w:t>
      </w:r>
      <w:r w:rsidR="002752D4">
        <w:t>those posts,</w:t>
      </w:r>
      <w:r w:rsidR="00082C94">
        <w:t xml:space="preserve"> a</w:t>
      </w:r>
      <w:r w:rsidR="002E3DB5">
        <w:t xml:space="preserve"> redundancy selection process will need to be undertaken</w:t>
      </w:r>
      <w:r w:rsidR="00494DBB">
        <w:t>.</w:t>
      </w:r>
      <w:r w:rsidR="0014670E" w:rsidRPr="0014670E">
        <w:t xml:space="preserve"> </w:t>
      </w:r>
      <w:r w:rsidR="0014670E" w:rsidRPr="0023386F">
        <w:t xml:space="preserve">Employees on maternity leave will automatically assimilate to the job </w:t>
      </w:r>
      <w:r w:rsidR="0014670E">
        <w:t>in the revised structure</w:t>
      </w:r>
      <w:r w:rsidR="00F6232A">
        <w:t xml:space="preserve"> if there is a match</w:t>
      </w:r>
      <w:r w:rsidR="00956583">
        <w:t>.</w:t>
      </w:r>
    </w:p>
    <w:p w14:paraId="2384099E" w14:textId="1B71BC0E" w:rsidR="00350C84" w:rsidRPr="00156283" w:rsidRDefault="00350C84" w:rsidP="00400D12">
      <w:pPr>
        <w:jc w:val="both"/>
      </w:pPr>
    </w:p>
    <w:p w14:paraId="55D4E9F4" w14:textId="6B9403B4" w:rsidR="009912CE" w:rsidRDefault="004B7EEE" w:rsidP="00400D12">
      <w:pPr>
        <w:pStyle w:val="Heading2"/>
        <w:jc w:val="both"/>
      </w:pPr>
      <w:r w:rsidRPr="00156283">
        <w:t xml:space="preserve">Employees </w:t>
      </w:r>
      <w:r w:rsidR="0085311D" w:rsidRPr="00156283">
        <w:t xml:space="preserve">displaced </w:t>
      </w:r>
      <w:r w:rsidR="008852A4" w:rsidRPr="00156283">
        <w:t>because of</w:t>
      </w:r>
      <w:r w:rsidR="0085311D" w:rsidRPr="00156283">
        <w:t xml:space="preserve"> the process outlined in 5.6</w:t>
      </w:r>
      <w:r w:rsidR="004D4AD9">
        <w:t>,</w:t>
      </w:r>
      <w:r w:rsidR="0085311D" w:rsidRPr="00156283">
        <w:t xml:space="preserve"> or where</w:t>
      </w:r>
      <w:r w:rsidR="00D72E72" w:rsidRPr="00156283">
        <w:t xml:space="preserve"> </w:t>
      </w:r>
      <w:r w:rsidR="00583A91" w:rsidRPr="00156283">
        <w:t xml:space="preserve">there is no matched post </w:t>
      </w:r>
      <w:r w:rsidR="008852A4">
        <w:t>i</w:t>
      </w:r>
      <w:r w:rsidR="00583A91" w:rsidRPr="00156283">
        <w:t xml:space="preserve">n the </w:t>
      </w:r>
      <w:r w:rsidR="003D263E" w:rsidRPr="00156283">
        <w:t>revised</w:t>
      </w:r>
      <w:r w:rsidR="00583A91" w:rsidRPr="00156283">
        <w:t xml:space="preserve"> structure</w:t>
      </w:r>
      <w:r w:rsidR="007561BB" w:rsidRPr="00156283">
        <w:t>,</w:t>
      </w:r>
      <w:r w:rsidR="00D72E72" w:rsidRPr="00156283">
        <w:t xml:space="preserve"> </w:t>
      </w:r>
      <w:r w:rsidR="00583A91" w:rsidRPr="00156283">
        <w:t xml:space="preserve">will </w:t>
      </w:r>
      <w:r w:rsidR="00B151C2" w:rsidRPr="00156283">
        <w:t xml:space="preserve">undertake </w:t>
      </w:r>
      <w:r w:rsidR="00D72E72" w:rsidRPr="00156283">
        <w:t>competitive assimilation</w:t>
      </w:r>
      <w:r w:rsidR="00FB21A6" w:rsidRPr="00156283">
        <w:t xml:space="preserve"> </w:t>
      </w:r>
      <w:r w:rsidR="0071469A" w:rsidRPr="00156283">
        <w:t>for</w:t>
      </w:r>
      <w:r w:rsidR="00FB21A6" w:rsidRPr="00156283">
        <w:t xml:space="preserve"> </w:t>
      </w:r>
      <w:r w:rsidR="007561BB" w:rsidRPr="00156283">
        <w:t xml:space="preserve">the </w:t>
      </w:r>
      <w:r w:rsidR="00FB21A6" w:rsidRPr="00156283">
        <w:t>remaining vacant posts</w:t>
      </w:r>
      <w:r w:rsidR="00D36767" w:rsidRPr="00156283">
        <w:t xml:space="preserve">. </w:t>
      </w:r>
    </w:p>
    <w:p w14:paraId="285EFFD0" w14:textId="5F8885EF" w:rsidR="00D323AE" w:rsidRDefault="00D323AE" w:rsidP="00D323AE"/>
    <w:p w14:paraId="13870495" w14:textId="387F0AB2" w:rsidR="00D323AE" w:rsidRPr="00D323AE" w:rsidRDefault="00D323AE" w:rsidP="00D323AE">
      <w:pPr>
        <w:pStyle w:val="Heading2"/>
      </w:pPr>
      <w:r>
        <w:lastRenderedPageBreak/>
        <w:t xml:space="preserve">This process will also be applicable to </w:t>
      </w:r>
      <w:r w:rsidR="002F659F">
        <w:t>management-initiated</w:t>
      </w:r>
      <w:r w:rsidR="00D31CB4">
        <w:t xml:space="preserve"> requests </w:t>
      </w:r>
      <w:r w:rsidR="00192E58">
        <w:t xml:space="preserve">for regrading through the job evaluation process outside of a formal organisational change review. </w:t>
      </w:r>
    </w:p>
    <w:p w14:paraId="65B0EE36" w14:textId="77777777" w:rsidR="00522432" w:rsidRPr="00156283" w:rsidRDefault="00522432" w:rsidP="00400D12">
      <w:pPr>
        <w:jc w:val="both"/>
      </w:pPr>
    </w:p>
    <w:p w14:paraId="183083EB" w14:textId="699DC580" w:rsidR="00E4579D" w:rsidRPr="00156283" w:rsidRDefault="004C6392" w:rsidP="00400D12">
      <w:pPr>
        <w:pStyle w:val="Heading1"/>
        <w:jc w:val="both"/>
      </w:pPr>
      <w:bookmarkStart w:id="23" w:name="_Toc104983039"/>
      <w:r w:rsidRPr="00156283">
        <w:t>Assimilation (competitive)</w:t>
      </w:r>
      <w:bookmarkEnd w:id="23"/>
      <w:r w:rsidRPr="00156283">
        <w:t xml:space="preserve"> </w:t>
      </w:r>
    </w:p>
    <w:p w14:paraId="577D0A04" w14:textId="006E7455" w:rsidR="00E229F6" w:rsidRDefault="00E229F6" w:rsidP="00400D12">
      <w:pPr>
        <w:jc w:val="both"/>
      </w:pPr>
    </w:p>
    <w:p w14:paraId="1060B83E" w14:textId="109375D0" w:rsidR="00E229F6" w:rsidRPr="0023386F" w:rsidRDefault="00E229F6" w:rsidP="00400D12">
      <w:pPr>
        <w:pStyle w:val="Heading2"/>
        <w:jc w:val="both"/>
      </w:pPr>
      <w:r w:rsidRPr="0023386F">
        <w:t xml:space="preserve">Competitive assimilation will be appropriate to the circumstances and </w:t>
      </w:r>
      <w:r w:rsidR="00E4579D" w:rsidRPr="0023386F">
        <w:t xml:space="preserve">may comprise of a written short-listing exercise, an </w:t>
      </w:r>
      <w:r w:rsidR="0024725F" w:rsidRPr="0023386F">
        <w:t>interview,</w:t>
      </w:r>
      <w:r w:rsidR="00E4579D" w:rsidRPr="0023386F">
        <w:t xml:space="preserve"> or </w:t>
      </w:r>
      <w:r w:rsidRPr="0023386F">
        <w:t xml:space="preserve">any </w:t>
      </w:r>
      <w:r w:rsidR="00E4579D" w:rsidRPr="0023386F">
        <w:t>other assessment activit</w:t>
      </w:r>
      <w:r w:rsidR="000E5DD0" w:rsidRPr="0023386F">
        <w:t>y or activities</w:t>
      </w:r>
      <w:r w:rsidRPr="0023386F">
        <w:t>.</w:t>
      </w:r>
    </w:p>
    <w:p w14:paraId="03BEFBF9" w14:textId="77777777" w:rsidR="00E229F6" w:rsidRPr="0023386F" w:rsidRDefault="00E229F6" w:rsidP="00400D12">
      <w:pPr>
        <w:jc w:val="both"/>
      </w:pPr>
    </w:p>
    <w:p w14:paraId="1C68D927" w14:textId="32AE2838" w:rsidR="00171792" w:rsidRPr="0023386F" w:rsidRDefault="000E5DD0" w:rsidP="00400D12">
      <w:pPr>
        <w:pStyle w:val="Heading2"/>
        <w:jc w:val="both"/>
      </w:pPr>
      <w:r w:rsidRPr="0023386F">
        <w:t xml:space="preserve">An </w:t>
      </w:r>
      <w:r w:rsidR="00E4579D" w:rsidRPr="0023386F">
        <w:t xml:space="preserve">Assessment Panel </w:t>
      </w:r>
      <w:r w:rsidR="00E229F6" w:rsidRPr="0023386F">
        <w:t xml:space="preserve">will be appointed consisting of a </w:t>
      </w:r>
      <w:r w:rsidR="00E4579D" w:rsidRPr="0023386F">
        <w:t xml:space="preserve">manager from the business area undergoing the change, a HR Business Partner and a manager from a different School or </w:t>
      </w:r>
      <w:r w:rsidR="00171792" w:rsidRPr="0023386F">
        <w:t>Directorate</w:t>
      </w:r>
      <w:r w:rsidR="00E4579D" w:rsidRPr="0023386F">
        <w:t xml:space="preserve">.  </w:t>
      </w:r>
    </w:p>
    <w:p w14:paraId="50223F11" w14:textId="77777777" w:rsidR="00171792" w:rsidRPr="0023386F" w:rsidRDefault="00171792" w:rsidP="00400D12">
      <w:pPr>
        <w:pStyle w:val="Heading2"/>
        <w:numPr>
          <w:ilvl w:val="0"/>
          <w:numId w:val="0"/>
        </w:numPr>
        <w:ind w:left="576"/>
        <w:jc w:val="both"/>
      </w:pPr>
    </w:p>
    <w:p w14:paraId="7EE1EF00" w14:textId="0600CA79" w:rsidR="00E333A7" w:rsidRPr="0023386F" w:rsidRDefault="00E4579D" w:rsidP="00400D12">
      <w:pPr>
        <w:pStyle w:val="Heading2"/>
        <w:jc w:val="both"/>
      </w:pPr>
      <w:r w:rsidRPr="0023386F">
        <w:t xml:space="preserve">The </w:t>
      </w:r>
      <w:r w:rsidR="00171792" w:rsidRPr="0023386F">
        <w:t>Assessment P</w:t>
      </w:r>
      <w:r w:rsidRPr="0023386F">
        <w:t xml:space="preserve">anel will </w:t>
      </w:r>
      <w:r w:rsidR="00171792" w:rsidRPr="0023386F">
        <w:t>evaluate</w:t>
      </w:r>
      <w:r w:rsidRPr="0023386F">
        <w:t xml:space="preserve"> the required qualifications, skills</w:t>
      </w:r>
      <w:r w:rsidR="00503B95" w:rsidRPr="0023386F">
        <w:t>,</w:t>
      </w:r>
      <w:r w:rsidRPr="0023386F">
        <w:t xml:space="preserve"> abilities, and experience </w:t>
      </w:r>
      <w:r w:rsidR="00503B95" w:rsidRPr="0023386F">
        <w:t xml:space="preserve">of the job </w:t>
      </w:r>
      <w:r w:rsidR="002076A0">
        <w:t xml:space="preserve">in the revised </w:t>
      </w:r>
      <w:r w:rsidR="00B96D6D">
        <w:t>structure,</w:t>
      </w:r>
      <w:r w:rsidR="002076A0">
        <w:t xml:space="preserve"> </w:t>
      </w:r>
      <w:r w:rsidRPr="0023386F">
        <w:t xml:space="preserve">and they will decide and inform </w:t>
      </w:r>
      <w:r w:rsidR="00503B95" w:rsidRPr="0023386F">
        <w:t>affected employees</w:t>
      </w:r>
      <w:r w:rsidRPr="0023386F">
        <w:t xml:space="preserve"> which criteria </w:t>
      </w:r>
      <w:r w:rsidR="00503B95" w:rsidRPr="0023386F">
        <w:t xml:space="preserve">will be </w:t>
      </w:r>
      <w:r w:rsidRPr="0023386F">
        <w:t>assess</w:t>
      </w:r>
      <w:r w:rsidR="00E333A7" w:rsidRPr="0023386F">
        <w:t>ed</w:t>
      </w:r>
      <w:r w:rsidR="000E5DD0" w:rsidRPr="0023386F">
        <w:t xml:space="preserve"> prior to the assessment.</w:t>
      </w:r>
    </w:p>
    <w:p w14:paraId="5B3ED3D4" w14:textId="77777777" w:rsidR="000E5DD0" w:rsidRPr="0023386F" w:rsidRDefault="000E5DD0" w:rsidP="00400D12">
      <w:pPr>
        <w:jc w:val="both"/>
      </w:pPr>
    </w:p>
    <w:p w14:paraId="34665D74" w14:textId="12CBF0F0" w:rsidR="0094657C" w:rsidRPr="0023386F" w:rsidRDefault="00E4579D" w:rsidP="00400D12">
      <w:pPr>
        <w:pStyle w:val="Heading2"/>
        <w:jc w:val="both"/>
      </w:pPr>
      <w:r w:rsidRPr="0023386F">
        <w:t xml:space="preserve">Suitability will be </w:t>
      </w:r>
      <w:r w:rsidR="00E333A7" w:rsidRPr="0023386F">
        <w:t xml:space="preserve">objectively </w:t>
      </w:r>
      <w:r w:rsidRPr="0023386F">
        <w:t xml:space="preserve">determined </w:t>
      </w:r>
      <w:r w:rsidR="00804B25" w:rsidRPr="0023386F">
        <w:t>by whether the</w:t>
      </w:r>
      <w:r w:rsidRPr="0023386F">
        <w:t xml:space="preserve"> </w:t>
      </w:r>
      <w:r w:rsidR="00804B25" w:rsidRPr="0023386F">
        <w:t xml:space="preserve">employee </w:t>
      </w:r>
      <w:r w:rsidRPr="0023386F">
        <w:t xml:space="preserve">demonstrates that they meet the </w:t>
      </w:r>
      <w:r w:rsidR="0050564E" w:rsidRPr="0023386F">
        <w:t>requirements</w:t>
      </w:r>
      <w:r w:rsidRPr="0023386F">
        <w:t xml:space="preserve"> of the</w:t>
      </w:r>
      <w:r w:rsidR="0050564E" w:rsidRPr="0023386F">
        <w:t xml:space="preserve"> </w:t>
      </w:r>
      <w:r w:rsidRPr="0023386F">
        <w:t xml:space="preserve">job. Where more than one person is identified as suitable, the highest scoring individual will be appointed.  </w:t>
      </w:r>
      <w:r w:rsidR="00EB6840" w:rsidRPr="0023386F">
        <w:t>The only e</w:t>
      </w:r>
      <w:r w:rsidRPr="0023386F">
        <w:t>xception</w:t>
      </w:r>
      <w:r w:rsidR="00EB6840" w:rsidRPr="0023386F">
        <w:t xml:space="preserve"> </w:t>
      </w:r>
      <w:r w:rsidR="00064662" w:rsidRPr="0023386F">
        <w:t xml:space="preserve">to this </w:t>
      </w:r>
      <w:r w:rsidR="00EB6840" w:rsidRPr="0023386F">
        <w:t>is whe</w:t>
      </w:r>
      <w:r w:rsidR="00064662" w:rsidRPr="0023386F">
        <w:t xml:space="preserve">re </w:t>
      </w:r>
      <w:r w:rsidR="00E3082A" w:rsidRPr="0023386F">
        <w:t xml:space="preserve">there is </w:t>
      </w:r>
      <w:r w:rsidR="00420AC5" w:rsidRPr="0023386F">
        <w:t>a suitable</w:t>
      </w:r>
      <w:r w:rsidR="00064662" w:rsidRPr="0023386F">
        <w:t xml:space="preserve"> </w:t>
      </w:r>
      <w:r w:rsidR="000814CB" w:rsidRPr="0023386F">
        <w:t>employee</w:t>
      </w:r>
      <w:r w:rsidR="00064662" w:rsidRPr="0023386F">
        <w:t xml:space="preserve"> on maternity leave</w:t>
      </w:r>
      <w:r w:rsidR="00AD0674" w:rsidRPr="0023386F">
        <w:t xml:space="preserve">. Employees on maternity leave will automatically assimilate to the job </w:t>
      </w:r>
      <w:r w:rsidR="00400F7C">
        <w:t xml:space="preserve">in the revised structure </w:t>
      </w:r>
      <w:r w:rsidR="0094657C" w:rsidRPr="0023386F">
        <w:t>without the requirement for competitive assimilation</w:t>
      </w:r>
      <w:r w:rsidR="0026720F">
        <w:t xml:space="preserve"> if they meet the </w:t>
      </w:r>
      <w:r w:rsidR="00562E65">
        <w:t>requirements of the job</w:t>
      </w:r>
      <w:r w:rsidR="0094657C" w:rsidRPr="0023386F">
        <w:t xml:space="preserve">. </w:t>
      </w:r>
    </w:p>
    <w:p w14:paraId="0CF7B759" w14:textId="77777777" w:rsidR="0094657C" w:rsidRPr="0023386F" w:rsidRDefault="0094657C" w:rsidP="00400D12">
      <w:pPr>
        <w:pStyle w:val="Heading2"/>
        <w:numPr>
          <w:ilvl w:val="0"/>
          <w:numId w:val="0"/>
        </w:numPr>
        <w:ind w:left="576"/>
        <w:jc w:val="both"/>
      </w:pPr>
    </w:p>
    <w:p w14:paraId="0A5BAE00" w14:textId="36AC5A99" w:rsidR="00655E2C" w:rsidRPr="0023386F" w:rsidRDefault="00C43402" w:rsidP="00400D12">
      <w:pPr>
        <w:pStyle w:val="Heading2"/>
        <w:jc w:val="both"/>
      </w:pPr>
      <w:r w:rsidRPr="0023386F">
        <w:t>If</w:t>
      </w:r>
      <w:r w:rsidR="008C4E9D" w:rsidRPr="0023386F">
        <w:t>, after the process of assimilation (matching and competitive)</w:t>
      </w:r>
      <w:r w:rsidRPr="0023386F">
        <w:t xml:space="preserve"> there are any remaining </w:t>
      </w:r>
      <w:r w:rsidR="008C4E9D" w:rsidRPr="0023386F">
        <w:t xml:space="preserve">employees, they </w:t>
      </w:r>
      <w:r w:rsidR="00340978" w:rsidRPr="0023386F">
        <w:t>will be</w:t>
      </w:r>
      <w:r w:rsidR="008C4E9D" w:rsidRPr="0023386F">
        <w:t xml:space="preserve"> </w:t>
      </w:r>
      <w:r w:rsidR="00655E2C" w:rsidRPr="0023386F">
        <w:t>eligible for redeployment</w:t>
      </w:r>
      <w:r w:rsidR="00420AC5" w:rsidRPr="0023386F">
        <w:t xml:space="preserve"> and </w:t>
      </w:r>
      <w:r w:rsidR="00340978" w:rsidRPr="0023386F">
        <w:t>designated “at risk” of potential termination of employment by reason of redun</w:t>
      </w:r>
      <w:r w:rsidR="00DF763C" w:rsidRPr="0023386F">
        <w:t>d</w:t>
      </w:r>
      <w:r w:rsidR="00340978" w:rsidRPr="0023386F">
        <w:t>a</w:t>
      </w:r>
      <w:r w:rsidR="00DF763C" w:rsidRPr="0023386F">
        <w:t>nc</w:t>
      </w:r>
      <w:r w:rsidR="00340978" w:rsidRPr="0023386F">
        <w:t>y</w:t>
      </w:r>
      <w:r w:rsidR="00420AC5" w:rsidRPr="0023386F">
        <w:t xml:space="preserve">. </w:t>
      </w:r>
      <w:r w:rsidR="00655E2C" w:rsidRPr="0023386F">
        <w:t xml:space="preserve"> </w:t>
      </w:r>
    </w:p>
    <w:p w14:paraId="4DAA08A0" w14:textId="77777777" w:rsidR="00726E26" w:rsidRPr="0023386F" w:rsidRDefault="00726E26" w:rsidP="00400D12">
      <w:pPr>
        <w:pStyle w:val="Heading1"/>
        <w:numPr>
          <w:ilvl w:val="0"/>
          <w:numId w:val="0"/>
        </w:numPr>
        <w:ind w:left="432"/>
        <w:jc w:val="both"/>
      </w:pPr>
    </w:p>
    <w:p w14:paraId="247AD9D7" w14:textId="77777777" w:rsidR="00CA4187" w:rsidRDefault="00CA4187" w:rsidP="00400D12">
      <w:pPr>
        <w:jc w:val="both"/>
        <w:rPr>
          <w:rFonts w:ascii="Altis Book" w:eastAsiaTheme="majorEastAsia" w:hAnsi="Altis Book" w:cstheme="majorBidi"/>
          <w:color w:val="415464"/>
          <w:sz w:val="28"/>
          <w:szCs w:val="32"/>
        </w:rPr>
      </w:pPr>
      <w:r>
        <w:br w:type="page"/>
      </w:r>
    </w:p>
    <w:p w14:paraId="168B63EC" w14:textId="6D3007F9" w:rsidR="00237281" w:rsidRPr="0023386F" w:rsidRDefault="00237281" w:rsidP="00400D12">
      <w:pPr>
        <w:pStyle w:val="Heading1"/>
        <w:numPr>
          <w:ilvl w:val="0"/>
          <w:numId w:val="0"/>
        </w:numPr>
        <w:ind w:left="432"/>
        <w:jc w:val="both"/>
      </w:pPr>
      <w:bookmarkStart w:id="24" w:name="_Toc104983040"/>
      <w:r w:rsidRPr="0023386F">
        <w:lastRenderedPageBreak/>
        <w:t>SECTION T</w:t>
      </w:r>
      <w:r w:rsidR="002512FE" w:rsidRPr="0023386F">
        <w:t>HREE</w:t>
      </w:r>
      <w:r w:rsidRPr="0023386F">
        <w:t xml:space="preserve"> </w:t>
      </w:r>
      <w:r w:rsidR="009C2F7F">
        <w:t>–</w:t>
      </w:r>
      <w:r w:rsidR="00CD5564" w:rsidRPr="0023386F">
        <w:t xml:space="preserve"> </w:t>
      </w:r>
      <w:r w:rsidRPr="0023386F">
        <w:t>R</w:t>
      </w:r>
      <w:r w:rsidR="009C2F7F">
        <w:t>EDEPLOYMENT AND REDUNDANCY</w:t>
      </w:r>
      <w:bookmarkEnd w:id="24"/>
      <w:r w:rsidRPr="0023386F">
        <w:t xml:space="preserve"> </w:t>
      </w:r>
    </w:p>
    <w:p w14:paraId="3B66FEAD" w14:textId="7E3B9535" w:rsidR="00203B9E" w:rsidRPr="0023386F" w:rsidRDefault="00655E2C" w:rsidP="00400D12">
      <w:pPr>
        <w:pStyle w:val="Heading1"/>
        <w:numPr>
          <w:ilvl w:val="0"/>
          <w:numId w:val="25"/>
        </w:numPr>
        <w:jc w:val="both"/>
      </w:pPr>
      <w:bookmarkStart w:id="25" w:name="_Toc104983041"/>
      <w:r w:rsidRPr="0023386F">
        <w:t>Red</w:t>
      </w:r>
      <w:r w:rsidR="00F12821" w:rsidRPr="0023386F">
        <w:t>eployment</w:t>
      </w:r>
      <w:r w:rsidR="00CD5564" w:rsidRPr="0023386F">
        <w:t xml:space="preserve"> Eligibility</w:t>
      </w:r>
      <w:bookmarkEnd w:id="25"/>
      <w:r w:rsidR="00CD5564" w:rsidRPr="0023386F">
        <w:t xml:space="preserve"> </w:t>
      </w:r>
    </w:p>
    <w:p w14:paraId="7107C7CD" w14:textId="77777777" w:rsidR="00276F22" w:rsidRPr="0023386F" w:rsidRDefault="00276F22" w:rsidP="00400D12">
      <w:pPr>
        <w:jc w:val="both"/>
      </w:pPr>
    </w:p>
    <w:p w14:paraId="6DD0E445" w14:textId="798857F6" w:rsidR="001E0F55" w:rsidRPr="0023386F" w:rsidRDefault="009A5B96" w:rsidP="00400D12">
      <w:pPr>
        <w:pStyle w:val="Heading2"/>
        <w:jc w:val="both"/>
      </w:pPr>
      <w:r w:rsidRPr="0023386F">
        <w:t>E</w:t>
      </w:r>
      <w:r w:rsidR="00572014" w:rsidRPr="0023386F">
        <w:t xml:space="preserve">mployees will be </w:t>
      </w:r>
      <w:r w:rsidR="00340978" w:rsidRPr="0023386F">
        <w:t>eligible</w:t>
      </w:r>
      <w:r w:rsidR="001E0F55" w:rsidRPr="0023386F">
        <w:t xml:space="preserve"> </w:t>
      </w:r>
      <w:r w:rsidR="004C2C4E" w:rsidRPr="0023386F">
        <w:t xml:space="preserve">for </w:t>
      </w:r>
      <w:r w:rsidR="001E0F55" w:rsidRPr="0023386F">
        <w:t xml:space="preserve">redeployment in the following circumstances: </w:t>
      </w:r>
    </w:p>
    <w:p w14:paraId="01D22C19" w14:textId="77777777" w:rsidR="001E0F55" w:rsidRPr="0023386F" w:rsidRDefault="001E0F55" w:rsidP="00400D12">
      <w:pPr>
        <w:pStyle w:val="Heading2"/>
        <w:numPr>
          <w:ilvl w:val="0"/>
          <w:numId w:val="0"/>
        </w:numPr>
        <w:ind w:left="576"/>
        <w:jc w:val="both"/>
      </w:pPr>
    </w:p>
    <w:p w14:paraId="76F26676" w14:textId="727B18DA" w:rsidR="001E0F55" w:rsidRPr="0023386F" w:rsidRDefault="001E0F55" w:rsidP="00400D12">
      <w:pPr>
        <w:pStyle w:val="Heading3"/>
        <w:jc w:val="both"/>
      </w:pPr>
      <w:r w:rsidRPr="0023386F">
        <w:t>Where they have</w:t>
      </w:r>
      <w:r w:rsidR="00491606" w:rsidRPr="0023386F">
        <w:t xml:space="preserve"> 2 years’ </w:t>
      </w:r>
      <w:r w:rsidR="00670458">
        <w:t xml:space="preserve">continuous </w:t>
      </w:r>
      <w:r w:rsidR="00491606" w:rsidRPr="0023386F">
        <w:t>service and have</w:t>
      </w:r>
      <w:r w:rsidRPr="0023386F">
        <w:t xml:space="preserve"> been designated “at risk” of potential termination of employment by reason of redundancy.</w:t>
      </w:r>
    </w:p>
    <w:p w14:paraId="4C51C397" w14:textId="6EBD39FF" w:rsidR="001E0F55" w:rsidRPr="0023386F" w:rsidRDefault="001E0F55" w:rsidP="00400D12">
      <w:pPr>
        <w:pStyle w:val="Heading3"/>
        <w:jc w:val="both"/>
      </w:pPr>
      <w:r w:rsidRPr="0023386F">
        <w:t xml:space="preserve">Where a restructure is in progress, but the </w:t>
      </w:r>
      <w:r w:rsidR="000814CB" w:rsidRPr="0023386F">
        <w:t>employee</w:t>
      </w:r>
      <w:r w:rsidRPr="0023386F">
        <w:t xml:space="preserve"> has not yet been designated “at risk”. In these cases, the </w:t>
      </w:r>
      <w:r w:rsidR="000814CB" w:rsidRPr="0023386F">
        <w:t>employee</w:t>
      </w:r>
      <w:r w:rsidRPr="0023386F">
        <w:t xml:space="preserve">, their Trade Union representative (where applicable) and the University must agree to the redeployment.  </w:t>
      </w:r>
    </w:p>
    <w:p w14:paraId="29561E89" w14:textId="67DE491B" w:rsidR="002A5AB9" w:rsidRPr="0023386F" w:rsidRDefault="002A5AB9" w:rsidP="00400D12">
      <w:pPr>
        <w:jc w:val="both"/>
      </w:pPr>
    </w:p>
    <w:p w14:paraId="7B281174" w14:textId="778FB9C9" w:rsidR="00E02653" w:rsidRPr="0023386F" w:rsidRDefault="00E02653" w:rsidP="00400D12">
      <w:pPr>
        <w:pStyle w:val="Heading2"/>
        <w:jc w:val="both"/>
      </w:pPr>
      <w:r w:rsidRPr="0023386F">
        <w:t xml:space="preserve">Eligibility for redeployment will cease: </w:t>
      </w:r>
    </w:p>
    <w:p w14:paraId="4B329304" w14:textId="77777777" w:rsidR="00E02653" w:rsidRPr="0023386F" w:rsidRDefault="00E02653" w:rsidP="00400D12">
      <w:pPr>
        <w:pStyle w:val="Heading2"/>
        <w:numPr>
          <w:ilvl w:val="0"/>
          <w:numId w:val="0"/>
        </w:numPr>
        <w:ind w:left="576"/>
        <w:jc w:val="both"/>
      </w:pPr>
    </w:p>
    <w:p w14:paraId="6E3ECE4D" w14:textId="3629D89C" w:rsidR="00E02653" w:rsidRPr="0023386F" w:rsidRDefault="00E02653" w:rsidP="00400D12">
      <w:pPr>
        <w:pStyle w:val="Heading3"/>
        <w:jc w:val="both"/>
        <w:rPr>
          <w:color w:val="FF0000"/>
        </w:rPr>
      </w:pPr>
      <w:r w:rsidRPr="0023386F">
        <w:t xml:space="preserve">Upon </w:t>
      </w:r>
      <w:r w:rsidR="00CB03C0" w:rsidRPr="0023386F">
        <w:t xml:space="preserve">successful </w:t>
      </w:r>
      <w:r w:rsidRPr="0023386F">
        <w:t>redeployment</w:t>
      </w:r>
      <w:r w:rsidR="00CB03C0" w:rsidRPr="0023386F">
        <w:t xml:space="preserve">. </w:t>
      </w:r>
    </w:p>
    <w:p w14:paraId="7A7D559B" w14:textId="209A344D" w:rsidR="00E02653" w:rsidRPr="0023386F" w:rsidRDefault="00F87BF7" w:rsidP="00400D12">
      <w:pPr>
        <w:pStyle w:val="Heading3"/>
        <w:jc w:val="both"/>
      </w:pPr>
      <w:r w:rsidRPr="0023386F">
        <w:t>Where an employee is</w:t>
      </w:r>
      <w:r w:rsidR="00E02653" w:rsidRPr="0023386F">
        <w:t xml:space="preserve"> no longer “at risk” of redundancy.</w:t>
      </w:r>
    </w:p>
    <w:p w14:paraId="58091B62" w14:textId="55DCA950" w:rsidR="00F12821" w:rsidRPr="0023386F" w:rsidRDefault="00E02653" w:rsidP="00400D12">
      <w:pPr>
        <w:pStyle w:val="Heading3"/>
        <w:jc w:val="both"/>
      </w:pPr>
      <w:r w:rsidRPr="0023386F">
        <w:t xml:space="preserve">At </w:t>
      </w:r>
      <w:r w:rsidR="00F819FD" w:rsidRPr="0023386F">
        <w:t>the end of an employee’s</w:t>
      </w:r>
      <w:r w:rsidRPr="0023386F">
        <w:t xml:space="preserve"> </w:t>
      </w:r>
      <w:r w:rsidR="00A00E11" w:rsidRPr="0023386F">
        <w:t xml:space="preserve">contractual </w:t>
      </w:r>
      <w:r w:rsidRPr="0023386F">
        <w:t>notice period</w:t>
      </w:r>
      <w:r w:rsidR="00422C9A" w:rsidRPr="0023386F">
        <w:t xml:space="preserve"> when their employment has been terminated.</w:t>
      </w:r>
    </w:p>
    <w:p w14:paraId="39DBB071" w14:textId="3C4B9209" w:rsidR="00422C9A" w:rsidRPr="0023386F" w:rsidRDefault="00422C9A" w:rsidP="00400D12">
      <w:pPr>
        <w:jc w:val="both"/>
      </w:pPr>
    </w:p>
    <w:p w14:paraId="654954F4" w14:textId="51867A67" w:rsidR="005944AB" w:rsidRPr="0023386F" w:rsidRDefault="005944AB" w:rsidP="00400D12">
      <w:pPr>
        <w:pStyle w:val="Heading1"/>
        <w:jc w:val="both"/>
      </w:pPr>
      <w:bookmarkStart w:id="26" w:name="_Toc104983042"/>
      <w:r w:rsidRPr="0023386F">
        <w:t>Suitable Alternative Employment</w:t>
      </w:r>
      <w:bookmarkEnd w:id="26"/>
    </w:p>
    <w:p w14:paraId="3CEE3ED3" w14:textId="77777777" w:rsidR="0062771B" w:rsidRPr="0023386F" w:rsidRDefault="0062771B" w:rsidP="00400D12">
      <w:pPr>
        <w:jc w:val="both"/>
      </w:pPr>
    </w:p>
    <w:p w14:paraId="54C40C69" w14:textId="530F6784" w:rsidR="00C92BAE" w:rsidRPr="0023386F" w:rsidRDefault="00C92BAE" w:rsidP="00400D12">
      <w:pPr>
        <w:pStyle w:val="Heading2"/>
        <w:jc w:val="both"/>
      </w:pPr>
      <w:r w:rsidRPr="0023386F">
        <w:t xml:space="preserve">Employees who </w:t>
      </w:r>
      <w:r w:rsidR="00491606" w:rsidRPr="0023386F">
        <w:t xml:space="preserve">have two </w:t>
      </w:r>
      <w:r w:rsidR="003E0DAB" w:rsidRPr="0023386F">
        <w:t xml:space="preserve">years’ </w:t>
      </w:r>
      <w:r w:rsidR="005B41A5">
        <w:t xml:space="preserve">continuous </w:t>
      </w:r>
      <w:r w:rsidR="003E0DAB" w:rsidRPr="0023386F">
        <w:t>service</w:t>
      </w:r>
      <w:r w:rsidR="00491606" w:rsidRPr="0023386F">
        <w:t xml:space="preserve"> have the right to be offered </w:t>
      </w:r>
      <w:r w:rsidR="003A7228" w:rsidRPr="0023386F">
        <w:t>a</w:t>
      </w:r>
      <w:r w:rsidR="00491606" w:rsidRPr="0023386F">
        <w:t xml:space="preserve"> </w:t>
      </w:r>
      <w:r w:rsidR="00996CE5">
        <w:t>suit</w:t>
      </w:r>
      <w:r w:rsidR="00134F45">
        <w:t xml:space="preserve">able </w:t>
      </w:r>
      <w:r w:rsidR="00491606" w:rsidRPr="0023386F">
        <w:t xml:space="preserve">alternative role </w:t>
      </w:r>
      <w:r w:rsidR="003E0DAB" w:rsidRPr="0023386F">
        <w:t xml:space="preserve">if there is one available. </w:t>
      </w:r>
    </w:p>
    <w:p w14:paraId="32E47869" w14:textId="77777777" w:rsidR="00422C9A" w:rsidRPr="0023386F" w:rsidRDefault="00422C9A" w:rsidP="00400D12">
      <w:pPr>
        <w:jc w:val="both"/>
      </w:pPr>
    </w:p>
    <w:p w14:paraId="34219413" w14:textId="193FC54F" w:rsidR="0062771B" w:rsidRPr="0023386F" w:rsidRDefault="0062771B" w:rsidP="00400D12">
      <w:pPr>
        <w:pStyle w:val="Heading2"/>
        <w:jc w:val="both"/>
      </w:pPr>
      <w:r w:rsidRPr="0023386F">
        <w:t xml:space="preserve">In considering what </w:t>
      </w:r>
      <w:r w:rsidR="00422C9A" w:rsidRPr="0023386F">
        <w:t>constitute</w:t>
      </w:r>
      <w:r w:rsidRPr="0023386F">
        <w:t xml:space="preserve">s </w:t>
      </w:r>
      <w:r w:rsidR="003E0DAB" w:rsidRPr="0023386F">
        <w:t>“</w:t>
      </w:r>
      <w:r w:rsidRPr="0023386F">
        <w:t>suitable alternative employment</w:t>
      </w:r>
      <w:r w:rsidR="003E0DAB" w:rsidRPr="0023386F">
        <w:t xml:space="preserve">” consideration will be given to: </w:t>
      </w:r>
      <w:r w:rsidRPr="0023386F">
        <w:t xml:space="preserve"> </w:t>
      </w:r>
    </w:p>
    <w:p w14:paraId="073A7CF7" w14:textId="77777777" w:rsidR="0062771B" w:rsidRPr="0023386F" w:rsidRDefault="0062771B" w:rsidP="00400D12">
      <w:pPr>
        <w:jc w:val="both"/>
      </w:pPr>
    </w:p>
    <w:p w14:paraId="69D8BDF6" w14:textId="55469FD6" w:rsidR="0062771B" w:rsidRPr="0023386F" w:rsidRDefault="0062771B" w:rsidP="00400D12">
      <w:pPr>
        <w:pStyle w:val="Heading3"/>
        <w:jc w:val="both"/>
      </w:pPr>
      <w:r w:rsidRPr="0023386F">
        <w:t xml:space="preserve">The nature of the work e.g., academic, </w:t>
      </w:r>
      <w:r w:rsidR="003F2C12" w:rsidRPr="0023386F">
        <w:t>administrative</w:t>
      </w:r>
      <w:r w:rsidRPr="0023386F">
        <w:t xml:space="preserve">, broadly </w:t>
      </w:r>
      <w:r w:rsidR="00422C9A" w:rsidRPr="0023386F">
        <w:t>similar,</w:t>
      </w:r>
      <w:r w:rsidRPr="0023386F">
        <w:t xml:space="preserve"> or same </w:t>
      </w:r>
      <w:r w:rsidR="00422C9A" w:rsidRPr="0023386F">
        <w:t xml:space="preserve">profession or </w:t>
      </w:r>
      <w:r w:rsidRPr="0023386F">
        <w:t xml:space="preserve">career path. </w:t>
      </w:r>
    </w:p>
    <w:p w14:paraId="3AFC62FB" w14:textId="61E10AA6" w:rsidR="0062771B" w:rsidRPr="0023386F" w:rsidRDefault="0062771B" w:rsidP="00400D12">
      <w:pPr>
        <w:pStyle w:val="Heading3"/>
        <w:jc w:val="both"/>
      </w:pPr>
      <w:r w:rsidRPr="0023386F">
        <w:t>Whether there are any significant differences between the essential criteria - qualifications, skills and experience needed and those of the employee.</w:t>
      </w:r>
    </w:p>
    <w:p w14:paraId="7F6DFE23" w14:textId="116EBD92" w:rsidR="0062771B" w:rsidRPr="0023386F" w:rsidRDefault="0062771B" w:rsidP="00400D12">
      <w:pPr>
        <w:pStyle w:val="Heading3"/>
        <w:jc w:val="both"/>
      </w:pPr>
      <w:r w:rsidRPr="0023386F">
        <w:t>The similarity of working arrangements (hours, patterns of work, shifts)</w:t>
      </w:r>
      <w:r w:rsidR="00422C9A" w:rsidRPr="0023386F">
        <w:t>.</w:t>
      </w:r>
    </w:p>
    <w:p w14:paraId="39BB8571" w14:textId="5659599A" w:rsidR="0062771B" w:rsidRPr="0023386F" w:rsidRDefault="0062771B" w:rsidP="00400D12">
      <w:pPr>
        <w:pStyle w:val="Heading3"/>
        <w:jc w:val="both"/>
      </w:pPr>
      <w:r w:rsidRPr="0023386F">
        <w:t>Grade and pay.</w:t>
      </w:r>
    </w:p>
    <w:p w14:paraId="69FB1C49" w14:textId="12AE7AC6" w:rsidR="0062771B" w:rsidRPr="0023386F" w:rsidRDefault="0062771B" w:rsidP="00400D12">
      <w:pPr>
        <w:pStyle w:val="Heading3"/>
        <w:jc w:val="both"/>
      </w:pPr>
      <w:r w:rsidRPr="0023386F">
        <w:t xml:space="preserve">Location and accessibility. </w:t>
      </w:r>
    </w:p>
    <w:p w14:paraId="61790D5C" w14:textId="77777777" w:rsidR="0062771B" w:rsidRPr="0023386F" w:rsidRDefault="0062771B" w:rsidP="00400D12">
      <w:pPr>
        <w:jc w:val="both"/>
      </w:pPr>
    </w:p>
    <w:p w14:paraId="3092D692" w14:textId="2EA12E63" w:rsidR="00EB68BF" w:rsidRPr="0023386F" w:rsidRDefault="0062771B" w:rsidP="00400D12">
      <w:pPr>
        <w:pStyle w:val="Heading2"/>
        <w:jc w:val="both"/>
      </w:pPr>
      <w:r w:rsidRPr="0023386F">
        <w:t>If a</w:t>
      </w:r>
      <w:r w:rsidR="00236AD4" w:rsidRPr="0023386F">
        <w:t xml:space="preserve">n employee is offered what the University considers to be suitable alternative </w:t>
      </w:r>
      <w:r w:rsidR="00EB68BF" w:rsidRPr="0023386F">
        <w:t>employment, but they do not agree with this,</w:t>
      </w:r>
      <w:r w:rsidR="00236AD4" w:rsidRPr="0023386F">
        <w:t xml:space="preserve"> they </w:t>
      </w:r>
      <w:r w:rsidR="00EB68BF" w:rsidRPr="0023386F">
        <w:t>need to</w:t>
      </w:r>
      <w:r w:rsidR="00236AD4" w:rsidRPr="0023386F">
        <w:t xml:space="preserve"> inform the Recruiting Manager in writing </w:t>
      </w:r>
      <w:r w:rsidR="008E795A" w:rsidRPr="0023386F">
        <w:t>within 5 working days of being offered the role</w:t>
      </w:r>
      <w:r w:rsidR="001D1CA9">
        <w:t xml:space="preserve"> for consider</w:t>
      </w:r>
      <w:r w:rsidR="000C644E">
        <w:t xml:space="preserve">ation </w:t>
      </w:r>
      <w:r w:rsidR="001D6510">
        <w:t xml:space="preserve">of whether this is deemed reasonable. </w:t>
      </w:r>
    </w:p>
    <w:p w14:paraId="11ADD327" w14:textId="38BC887F" w:rsidR="0062771B" w:rsidRPr="0023386F" w:rsidRDefault="00EB68BF" w:rsidP="00400D12">
      <w:pPr>
        <w:pStyle w:val="Heading1"/>
        <w:jc w:val="both"/>
      </w:pPr>
      <w:bookmarkStart w:id="27" w:name="_Toc104983043"/>
      <w:r w:rsidRPr="0023386F">
        <w:lastRenderedPageBreak/>
        <w:t>Employees on Maternity Leave</w:t>
      </w:r>
      <w:bookmarkEnd w:id="27"/>
      <w:r w:rsidRPr="0023386F">
        <w:t xml:space="preserve"> </w:t>
      </w:r>
    </w:p>
    <w:p w14:paraId="5549D773" w14:textId="77777777" w:rsidR="00C5779D" w:rsidRPr="0023386F" w:rsidRDefault="00C5779D" w:rsidP="00400D12">
      <w:pPr>
        <w:jc w:val="both"/>
      </w:pPr>
    </w:p>
    <w:p w14:paraId="2E1761BA" w14:textId="12055BF6" w:rsidR="002F23B3" w:rsidRPr="0023386F" w:rsidRDefault="00C5779D" w:rsidP="00400D12">
      <w:pPr>
        <w:pStyle w:val="Heading2"/>
        <w:jc w:val="both"/>
      </w:pPr>
      <w:r w:rsidRPr="0023386F">
        <w:t>Employees who are on maternity leave</w:t>
      </w:r>
      <w:r w:rsidR="001D6510">
        <w:t xml:space="preserve"> from the affected pool</w:t>
      </w:r>
      <w:r w:rsidRPr="0023386F">
        <w:t xml:space="preserve"> are entitled to be provided with alternative employment ahead of any other employee</w:t>
      </w:r>
      <w:r w:rsidR="00563EC5" w:rsidRPr="0023386F">
        <w:t xml:space="preserve"> and </w:t>
      </w:r>
      <w:r w:rsidR="002F23B3" w:rsidRPr="0023386F">
        <w:t>i</w:t>
      </w:r>
      <w:r w:rsidRPr="0023386F">
        <w:t xml:space="preserve">f they meet the essential criteria for the role, they must be offered the alternative position regardless of whether they are the preferred candidate. They do not need to be interviewed for this vacancy if it is suitable alternative employment. </w:t>
      </w:r>
    </w:p>
    <w:p w14:paraId="544223BE" w14:textId="77777777" w:rsidR="002F23B3" w:rsidRPr="0023386F" w:rsidRDefault="002F23B3" w:rsidP="00400D12">
      <w:pPr>
        <w:jc w:val="both"/>
      </w:pPr>
    </w:p>
    <w:p w14:paraId="61F33109" w14:textId="77777777" w:rsidR="002F23B3" w:rsidRPr="0023386F" w:rsidRDefault="00C5779D" w:rsidP="00400D12">
      <w:pPr>
        <w:pStyle w:val="Heading2"/>
        <w:jc w:val="both"/>
      </w:pPr>
      <w:r w:rsidRPr="0023386F">
        <w:t>The alternative role must have conditions no less favourable than the current post in relation to location, terms, conditions, and status.</w:t>
      </w:r>
    </w:p>
    <w:p w14:paraId="0FA1A48D" w14:textId="77777777" w:rsidR="002F23B3" w:rsidRPr="0023386F" w:rsidRDefault="002F23B3" w:rsidP="00400D12">
      <w:pPr>
        <w:pStyle w:val="Heading2"/>
        <w:numPr>
          <w:ilvl w:val="0"/>
          <w:numId w:val="0"/>
        </w:numPr>
        <w:ind w:left="576"/>
        <w:jc w:val="both"/>
      </w:pPr>
    </w:p>
    <w:p w14:paraId="6FD51B86" w14:textId="35A9E12C" w:rsidR="002F23B3" w:rsidRPr="0023386F" w:rsidRDefault="00D912CE" w:rsidP="00400D12">
      <w:pPr>
        <w:pStyle w:val="Heading2"/>
        <w:jc w:val="both"/>
      </w:pPr>
      <w:r w:rsidRPr="0023386F">
        <w:t>The a</w:t>
      </w:r>
      <w:r w:rsidR="002F23B3" w:rsidRPr="0023386F">
        <w:t>lternative</w:t>
      </w:r>
      <w:r w:rsidR="00C5779D" w:rsidRPr="0023386F">
        <w:t xml:space="preserve"> post</w:t>
      </w:r>
      <w:r w:rsidR="002F23B3" w:rsidRPr="0023386F">
        <w:t xml:space="preserve"> must remain </w:t>
      </w:r>
      <w:r w:rsidR="00C5779D" w:rsidRPr="0023386F">
        <w:t xml:space="preserve">open </w:t>
      </w:r>
      <w:r w:rsidR="002F23B3" w:rsidRPr="0023386F">
        <w:t xml:space="preserve">for them to assimilate into upon their </w:t>
      </w:r>
      <w:r w:rsidR="00C5779D" w:rsidRPr="0023386F">
        <w:t>return from maternity leave.</w:t>
      </w:r>
    </w:p>
    <w:p w14:paraId="487127C0" w14:textId="77777777" w:rsidR="002F23B3" w:rsidRPr="0023386F" w:rsidRDefault="002F23B3" w:rsidP="00400D12">
      <w:pPr>
        <w:jc w:val="both"/>
      </w:pPr>
    </w:p>
    <w:p w14:paraId="23D500D9" w14:textId="10CF2A2F" w:rsidR="00237281" w:rsidRPr="0023386F" w:rsidRDefault="00275287" w:rsidP="00400D12">
      <w:pPr>
        <w:pStyle w:val="Heading1"/>
        <w:jc w:val="both"/>
      </w:pPr>
      <w:bookmarkStart w:id="28" w:name="_Toc104983044"/>
      <w:r w:rsidRPr="0023386F">
        <w:t>Redeployment Register</w:t>
      </w:r>
      <w:bookmarkEnd w:id="28"/>
    </w:p>
    <w:p w14:paraId="286B0C74" w14:textId="77777777" w:rsidR="002F23B3" w:rsidRPr="0023386F" w:rsidRDefault="002F23B3" w:rsidP="00400D12">
      <w:pPr>
        <w:jc w:val="both"/>
      </w:pPr>
    </w:p>
    <w:p w14:paraId="5C9F09FD" w14:textId="5867952B" w:rsidR="00A37692" w:rsidRPr="0023386F" w:rsidRDefault="006A3066" w:rsidP="00400D12">
      <w:pPr>
        <w:pStyle w:val="Heading2"/>
        <w:jc w:val="both"/>
      </w:pPr>
      <w:r w:rsidRPr="0023386F">
        <w:t xml:space="preserve">When an employee is identified as eligible for redeployment, a HR Business Partner will </w:t>
      </w:r>
      <w:r w:rsidR="006F7142" w:rsidRPr="0023386F">
        <w:t xml:space="preserve">work with them to complete </w:t>
      </w:r>
      <w:r w:rsidR="00A37692">
        <w:t>a Redeployment Skills Profile</w:t>
      </w:r>
      <w:r w:rsidR="006F7142" w:rsidRPr="0023386F">
        <w:t xml:space="preserve"> </w:t>
      </w:r>
      <w:r w:rsidR="003A7228">
        <w:t>F</w:t>
      </w:r>
      <w:r w:rsidR="006F7142" w:rsidRPr="0023386F">
        <w:t>orm</w:t>
      </w:r>
      <w:r w:rsidR="007A5BE5">
        <w:t xml:space="preserve">. </w:t>
      </w:r>
      <w:r w:rsidR="00A37692">
        <w:t xml:space="preserve">to </w:t>
      </w:r>
      <w:r w:rsidR="00A37692" w:rsidRPr="0023386F">
        <w:t>capture skills, experience, qualifications, and knowledge information to determine the suitability of vacant posts</w:t>
      </w:r>
      <w:r w:rsidR="00A37692">
        <w:t xml:space="preserve"> and the HR Business Partner will place them on the register for redeployment. </w:t>
      </w:r>
      <w:r w:rsidR="00537F7E">
        <w:t xml:space="preserve">This form will also capture whether the employee wishes to consider posts at a lower grade. </w:t>
      </w:r>
    </w:p>
    <w:p w14:paraId="5C4F08BF" w14:textId="77777777" w:rsidR="00A37692" w:rsidRPr="0023386F" w:rsidRDefault="00A37692" w:rsidP="00400D12">
      <w:pPr>
        <w:pStyle w:val="Heading2"/>
        <w:numPr>
          <w:ilvl w:val="0"/>
          <w:numId w:val="0"/>
        </w:numPr>
        <w:ind w:left="576"/>
        <w:jc w:val="both"/>
      </w:pPr>
    </w:p>
    <w:p w14:paraId="57EC2639" w14:textId="172F41D7" w:rsidR="00B311CD" w:rsidRPr="0023386F" w:rsidRDefault="00B311CD" w:rsidP="00400D12">
      <w:pPr>
        <w:pStyle w:val="Heading2"/>
        <w:jc w:val="both"/>
      </w:pPr>
      <w:r w:rsidRPr="0023386F">
        <w:t xml:space="preserve">A delay in registering for redeployment </w:t>
      </w:r>
      <w:r w:rsidR="00750E9E" w:rsidRPr="0023386F">
        <w:t>may</w:t>
      </w:r>
      <w:r w:rsidRPr="0023386F">
        <w:t xml:space="preserve"> have an impact on </w:t>
      </w:r>
      <w:r w:rsidR="00750E9E" w:rsidRPr="0023386F">
        <w:t>finding</w:t>
      </w:r>
      <w:r w:rsidRPr="0023386F">
        <w:t xml:space="preserve"> a</w:t>
      </w:r>
      <w:r w:rsidR="00750E9E" w:rsidRPr="0023386F">
        <w:t>n</w:t>
      </w:r>
      <w:r w:rsidRPr="0023386F">
        <w:t xml:space="preserve"> alternative role. </w:t>
      </w:r>
    </w:p>
    <w:p w14:paraId="19833339" w14:textId="77777777" w:rsidR="00B311CD" w:rsidRPr="0023386F" w:rsidRDefault="00B311CD" w:rsidP="00400D12">
      <w:pPr>
        <w:pStyle w:val="Heading2"/>
        <w:numPr>
          <w:ilvl w:val="0"/>
          <w:numId w:val="0"/>
        </w:numPr>
        <w:ind w:left="576"/>
        <w:jc w:val="both"/>
      </w:pPr>
    </w:p>
    <w:p w14:paraId="5950D55E" w14:textId="17B5A27F" w:rsidR="00B311CD" w:rsidRPr="0023386F" w:rsidRDefault="00B311CD" w:rsidP="00400D12">
      <w:pPr>
        <w:pStyle w:val="Heading2"/>
        <w:jc w:val="both"/>
      </w:pPr>
      <w:r w:rsidRPr="0023386F">
        <w:t>Redeployees will remain on the redeployment register until such time as they are redeployed to a suitable alternative position</w:t>
      </w:r>
      <w:r w:rsidR="00410AA2">
        <w:t xml:space="preserve">, </w:t>
      </w:r>
      <w:r w:rsidRPr="0023386F">
        <w:t xml:space="preserve">when their employment terminates or </w:t>
      </w:r>
      <w:r w:rsidR="00410AA2">
        <w:t xml:space="preserve">if </w:t>
      </w:r>
      <w:r w:rsidRPr="0023386F">
        <w:t>they cease to be at risk of termination of employment.</w:t>
      </w:r>
    </w:p>
    <w:p w14:paraId="64C34D19" w14:textId="77777777" w:rsidR="00CD4802" w:rsidRPr="0023386F" w:rsidRDefault="00CD4802" w:rsidP="00400D12">
      <w:pPr>
        <w:jc w:val="both"/>
      </w:pPr>
    </w:p>
    <w:p w14:paraId="7781394A" w14:textId="3121A870" w:rsidR="00B24411" w:rsidRPr="0023386F" w:rsidRDefault="00B24411" w:rsidP="00400D12">
      <w:pPr>
        <w:pStyle w:val="Heading1"/>
        <w:jc w:val="both"/>
      </w:pPr>
      <w:bookmarkStart w:id="29" w:name="_Toc104983045"/>
      <w:r w:rsidRPr="0023386F">
        <w:t xml:space="preserve">Redeployment Matching </w:t>
      </w:r>
      <w:r w:rsidR="00AD3113" w:rsidRPr="0023386F">
        <w:t xml:space="preserve">and Selection </w:t>
      </w:r>
      <w:r w:rsidRPr="0023386F">
        <w:t>Process</w:t>
      </w:r>
      <w:bookmarkEnd w:id="29"/>
    </w:p>
    <w:p w14:paraId="48B26CAA" w14:textId="7FFF9583" w:rsidR="00B24411" w:rsidRPr="0023386F" w:rsidRDefault="00B24411" w:rsidP="00400D12">
      <w:pPr>
        <w:jc w:val="both"/>
      </w:pPr>
    </w:p>
    <w:p w14:paraId="703D61F7" w14:textId="19FB8961" w:rsidR="00AD3113" w:rsidRPr="0023386F" w:rsidRDefault="00AD3113" w:rsidP="00400D12">
      <w:pPr>
        <w:pStyle w:val="Heading2"/>
        <w:jc w:val="both"/>
      </w:pPr>
      <w:r w:rsidRPr="0023386F">
        <w:t>Prior to advertising</w:t>
      </w:r>
      <w:r w:rsidR="002E1713" w:rsidRPr="0023386F">
        <w:t xml:space="preserve"> a vacant post</w:t>
      </w:r>
      <w:r w:rsidRPr="0023386F">
        <w:t xml:space="preserve">, </w:t>
      </w:r>
      <w:r w:rsidR="002E1713" w:rsidRPr="0023386F">
        <w:t>R</w:t>
      </w:r>
      <w:r w:rsidRPr="0023386F">
        <w:t xml:space="preserve">ecruiting </w:t>
      </w:r>
      <w:r w:rsidR="006B4C60" w:rsidRPr="0023386F">
        <w:t>M</w:t>
      </w:r>
      <w:r w:rsidRPr="0023386F">
        <w:t xml:space="preserve">anagers and a People Services representative will determine </w:t>
      </w:r>
      <w:r w:rsidR="00884D2D" w:rsidRPr="0023386F">
        <w:t>if there is a</w:t>
      </w:r>
      <w:r w:rsidRPr="0023386F">
        <w:t xml:space="preserve"> grade </w:t>
      </w:r>
      <w:r w:rsidR="00884D2D" w:rsidRPr="0023386F">
        <w:t>match between the vacant post and employees who are registered for</w:t>
      </w:r>
      <w:r w:rsidR="007C0033" w:rsidRPr="0023386F">
        <w:t xml:space="preserve"> </w:t>
      </w:r>
      <w:r w:rsidR="00884D2D" w:rsidRPr="0023386F">
        <w:t>redeployment.</w:t>
      </w:r>
      <w:r w:rsidR="007C0033" w:rsidRPr="0023386F">
        <w:t xml:space="preserve"> Where a grade match exists, </w:t>
      </w:r>
      <w:r w:rsidRPr="0023386F">
        <w:t xml:space="preserve">the essential criteria of the vacancy will be reviewed against </w:t>
      </w:r>
      <w:r w:rsidR="00CB1C93" w:rsidRPr="0023386F">
        <w:t>the skills</w:t>
      </w:r>
      <w:r w:rsidRPr="0023386F">
        <w:t>, experience, qualifications, and knowledge</w:t>
      </w:r>
      <w:r w:rsidR="004835F8" w:rsidRPr="0023386F">
        <w:t xml:space="preserve"> of employees on the Redeployment Register</w:t>
      </w:r>
      <w:r w:rsidRPr="0023386F">
        <w:t>.</w:t>
      </w:r>
      <w:r w:rsidR="00537F7E">
        <w:t xml:space="preserve"> Managers will also need to consider employees who have declared an interest </w:t>
      </w:r>
      <w:r w:rsidR="00AF5CCC">
        <w:t xml:space="preserve">in posts at a lower grade. </w:t>
      </w:r>
    </w:p>
    <w:p w14:paraId="02D6D8B7" w14:textId="77777777" w:rsidR="00056607" w:rsidRPr="0023386F" w:rsidRDefault="00056607" w:rsidP="00400D12">
      <w:pPr>
        <w:jc w:val="both"/>
      </w:pPr>
    </w:p>
    <w:p w14:paraId="31D766E9" w14:textId="612432C8" w:rsidR="00056607" w:rsidRPr="0023386F" w:rsidRDefault="00056607" w:rsidP="00400D12">
      <w:pPr>
        <w:pStyle w:val="Heading2"/>
        <w:jc w:val="both"/>
      </w:pPr>
      <w:r w:rsidRPr="0023386F">
        <w:lastRenderedPageBreak/>
        <w:t xml:space="preserve">Redeployees who are at risk of potential termination of employment will be given a priority interview ahead of other candidates (with the sole exception that </w:t>
      </w:r>
      <w:r w:rsidR="000814CB" w:rsidRPr="0023386F">
        <w:t>employee</w:t>
      </w:r>
      <w:r w:rsidRPr="0023386F">
        <w:t>s who are both at risk of potential termination of employment and on maternity leave are given absolute priority over all others).</w:t>
      </w:r>
    </w:p>
    <w:p w14:paraId="2F93B3D7" w14:textId="77777777" w:rsidR="00056607" w:rsidRPr="0023386F" w:rsidRDefault="00056607" w:rsidP="00400D12">
      <w:pPr>
        <w:pStyle w:val="Heading2"/>
        <w:numPr>
          <w:ilvl w:val="0"/>
          <w:numId w:val="0"/>
        </w:numPr>
        <w:ind w:left="576"/>
        <w:jc w:val="both"/>
      </w:pPr>
    </w:p>
    <w:p w14:paraId="196C4929" w14:textId="4AAD6A18" w:rsidR="002B79CD" w:rsidRPr="0023386F" w:rsidRDefault="00056607" w:rsidP="00400D12">
      <w:pPr>
        <w:pStyle w:val="Heading2"/>
        <w:jc w:val="both"/>
      </w:pPr>
      <w:r w:rsidRPr="0023386F">
        <w:t>If the redeployee is appointable</w:t>
      </w:r>
      <w:r w:rsidR="002B79CD" w:rsidRPr="0023386F">
        <w:t xml:space="preserve"> and their</w:t>
      </w:r>
      <w:r w:rsidRPr="0023386F">
        <w:t xml:space="preserve"> </w:t>
      </w:r>
      <w:r w:rsidR="00CB1C93" w:rsidRPr="0023386F">
        <w:t xml:space="preserve">need for </w:t>
      </w:r>
      <w:r w:rsidR="002B79CD" w:rsidRPr="0023386F">
        <w:t xml:space="preserve">redeployment is due to potential </w:t>
      </w:r>
      <w:r w:rsidR="00703136" w:rsidRPr="0023386F">
        <w:t>redundancy,</w:t>
      </w:r>
      <w:r w:rsidR="002B79CD" w:rsidRPr="0023386F">
        <w:t xml:space="preserve"> they will be </w:t>
      </w:r>
      <w:r w:rsidR="00846D51" w:rsidRPr="0023386F">
        <w:t>legally entitled</w:t>
      </w:r>
      <w:r w:rsidR="002B79CD" w:rsidRPr="0023386F">
        <w:t xml:space="preserve"> to a statutory trial period of 4 weeks.</w:t>
      </w:r>
    </w:p>
    <w:p w14:paraId="637AFF43" w14:textId="77777777" w:rsidR="002B79CD" w:rsidRPr="0023386F" w:rsidRDefault="002B79CD" w:rsidP="00400D12">
      <w:pPr>
        <w:pStyle w:val="Heading3"/>
        <w:numPr>
          <w:ilvl w:val="0"/>
          <w:numId w:val="0"/>
        </w:numPr>
        <w:jc w:val="both"/>
      </w:pPr>
    </w:p>
    <w:p w14:paraId="009F9FFC" w14:textId="73447B85" w:rsidR="002B79CD" w:rsidRPr="0023386F" w:rsidRDefault="002B79CD" w:rsidP="00400D12">
      <w:pPr>
        <w:pStyle w:val="Heading2"/>
        <w:jc w:val="both"/>
      </w:pPr>
      <w:r w:rsidRPr="0023386F">
        <w:t xml:space="preserve">The purpose of a trial period is for </w:t>
      </w:r>
      <w:r w:rsidR="00EF0CAA" w:rsidRPr="0023386F">
        <w:t xml:space="preserve">both </w:t>
      </w:r>
      <w:r w:rsidRPr="0023386F">
        <w:t xml:space="preserve">the recruiting manager </w:t>
      </w:r>
      <w:r w:rsidR="00EF0CAA" w:rsidRPr="0023386F">
        <w:t>and the employee to assess suitability</w:t>
      </w:r>
      <w:r w:rsidR="00846D51" w:rsidRPr="0023386F">
        <w:t xml:space="preserve"> and they</w:t>
      </w:r>
      <w:r w:rsidR="00EF0CAA" w:rsidRPr="0023386F">
        <w:t xml:space="preserve"> will be conducted in accordance with the following principles: </w:t>
      </w:r>
    </w:p>
    <w:p w14:paraId="06C93694" w14:textId="77777777" w:rsidR="002B79CD" w:rsidRPr="0023386F" w:rsidRDefault="002B79CD" w:rsidP="00400D12">
      <w:pPr>
        <w:pStyle w:val="Heading3"/>
        <w:numPr>
          <w:ilvl w:val="0"/>
          <w:numId w:val="0"/>
        </w:numPr>
        <w:ind w:left="720"/>
        <w:jc w:val="both"/>
      </w:pPr>
    </w:p>
    <w:p w14:paraId="703F8FCD" w14:textId="10D10748" w:rsidR="002B79CD" w:rsidRPr="0023386F" w:rsidRDefault="002B79CD" w:rsidP="00400D12">
      <w:pPr>
        <w:pStyle w:val="Heading3"/>
        <w:jc w:val="both"/>
      </w:pPr>
      <w:r w:rsidRPr="0023386F">
        <w:t>Trial periods</w:t>
      </w:r>
      <w:r w:rsidR="00EF0CAA" w:rsidRPr="0023386F">
        <w:t xml:space="preserve"> can be extended by </w:t>
      </w:r>
      <w:r w:rsidRPr="0023386F">
        <w:t xml:space="preserve">written agreement between the </w:t>
      </w:r>
      <w:r w:rsidR="00EF0CAA" w:rsidRPr="0023386F">
        <w:t>employee</w:t>
      </w:r>
      <w:r w:rsidRPr="0023386F">
        <w:t xml:space="preserve"> and the recruiting manager</w:t>
      </w:r>
      <w:r w:rsidR="00EF0CAA" w:rsidRPr="0023386F">
        <w:t xml:space="preserve"> but should last </w:t>
      </w:r>
      <w:r w:rsidR="007F7AA3">
        <w:t xml:space="preserve">no longer than 12 </w:t>
      </w:r>
      <w:r w:rsidR="00083FB2">
        <w:t>weeks and</w:t>
      </w:r>
      <w:r w:rsidR="00CB7D95">
        <w:t xml:space="preserve"> will be dependent on the training and familiarisation required for the role</w:t>
      </w:r>
      <w:r w:rsidR="007F7AA3">
        <w:t xml:space="preserve">. </w:t>
      </w:r>
    </w:p>
    <w:p w14:paraId="517C8E1D" w14:textId="77777777" w:rsidR="002B79CD" w:rsidRPr="0023386F" w:rsidRDefault="002B79CD" w:rsidP="00400D12">
      <w:pPr>
        <w:pStyle w:val="Heading3"/>
        <w:numPr>
          <w:ilvl w:val="0"/>
          <w:numId w:val="0"/>
        </w:numPr>
        <w:ind w:left="720"/>
        <w:jc w:val="both"/>
      </w:pPr>
    </w:p>
    <w:p w14:paraId="3264E0A7" w14:textId="0BD0C49B" w:rsidR="002B79CD" w:rsidRPr="0023386F" w:rsidRDefault="002B79CD" w:rsidP="00400D12">
      <w:pPr>
        <w:pStyle w:val="Heading3"/>
        <w:jc w:val="both"/>
      </w:pPr>
      <w:r w:rsidRPr="0023386F">
        <w:t xml:space="preserve">If </w:t>
      </w:r>
      <w:r w:rsidR="003B191A" w:rsidRPr="0023386F">
        <w:t xml:space="preserve">during or </w:t>
      </w:r>
      <w:r w:rsidRPr="0023386F">
        <w:t>after the trial period the employment is deemed unsuitable</w:t>
      </w:r>
      <w:r w:rsidR="00846D51" w:rsidRPr="0023386F">
        <w:t xml:space="preserve"> by either party</w:t>
      </w:r>
      <w:r w:rsidR="003F3854">
        <w:t>,</w:t>
      </w:r>
      <w:r w:rsidRPr="0023386F">
        <w:t xml:space="preserve"> the </w:t>
      </w:r>
      <w:r w:rsidR="003B191A" w:rsidRPr="0023386F">
        <w:t xml:space="preserve">employee </w:t>
      </w:r>
      <w:r w:rsidRPr="0023386F">
        <w:t>will be dismissed by reason of redundancy as on the date that the previous contract terminated, and the period of notice will be calculated from that earlier date.</w:t>
      </w:r>
    </w:p>
    <w:p w14:paraId="630B32A5" w14:textId="77777777" w:rsidR="002B79CD" w:rsidRPr="0023386F" w:rsidRDefault="002B79CD" w:rsidP="00400D12">
      <w:pPr>
        <w:pStyle w:val="Heading3"/>
        <w:numPr>
          <w:ilvl w:val="0"/>
          <w:numId w:val="0"/>
        </w:numPr>
        <w:ind w:left="720"/>
        <w:jc w:val="both"/>
      </w:pPr>
    </w:p>
    <w:p w14:paraId="3FA2C4D3" w14:textId="37E62E8B" w:rsidR="002B79CD" w:rsidRPr="0023386F" w:rsidRDefault="00D123CF" w:rsidP="00400D12">
      <w:pPr>
        <w:pStyle w:val="Heading3"/>
        <w:jc w:val="both"/>
      </w:pPr>
      <w:r w:rsidRPr="0023386F">
        <w:t>Where employees</w:t>
      </w:r>
      <w:r w:rsidR="002B79CD" w:rsidRPr="0023386F">
        <w:t xml:space="preserve"> are still within their notice period</w:t>
      </w:r>
      <w:r w:rsidRPr="0023386F">
        <w:t xml:space="preserve">, they will </w:t>
      </w:r>
      <w:r w:rsidR="00FD6CAB" w:rsidRPr="0023386F">
        <w:t>be eligible for redeployment until the</w:t>
      </w:r>
      <w:r w:rsidR="001C1B22" w:rsidRPr="0023386F">
        <w:t xml:space="preserve">ir termination date. </w:t>
      </w:r>
    </w:p>
    <w:p w14:paraId="534E6884" w14:textId="00EF3BC0" w:rsidR="00E5212D" w:rsidRPr="0023386F" w:rsidRDefault="00E5212D" w:rsidP="00400D12">
      <w:pPr>
        <w:pStyle w:val="Heading3"/>
        <w:numPr>
          <w:ilvl w:val="0"/>
          <w:numId w:val="0"/>
        </w:numPr>
        <w:jc w:val="both"/>
      </w:pPr>
    </w:p>
    <w:p w14:paraId="56A823D2" w14:textId="4BB18CC4" w:rsidR="00510F9A" w:rsidRPr="0023386F" w:rsidRDefault="00510F9A" w:rsidP="00400D12">
      <w:pPr>
        <w:pStyle w:val="Heading1"/>
        <w:jc w:val="both"/>
      </w:pPr>
      <w:bookmarkStart w:id="30" w:name="_Toc104983046"/>
      <w:r w:rsidRPr="0023386F">
        <w:t>Redeployment to Lower Graded Posts</w:t>
      </w:r>
      <w:bookmarkEnd w:id="30"/>
    </w:p>
    <w:p w14:paraId="0B7305AF" w14:textId="77777777" w:rsidR="00510F9A" w:rsidRPr="0023386F" w:rsidRDefault="00510F9A" w:rsidP="00400D12">
      <w:pPr>
        <w:jc w:val="both"/>
      </w:pPr>
    </w:p>
    <w:p w14:paraId="509FD8D0" w14:textId="5F5E888B" w:rsidR="00D20F92" w:rsidRPr="0023386F" w:rsidRDefault="00294E32" w:rsidP="00400D12">
      <w:pPr>
        <w:pStyle w:val="Heading2"/>
        <w:jc w:val="both"/>
      </w:pPr>
      <w:r w:rsidRPr="0023386F">
        <w:t>Where an employee and the University agree to redeployment to a lower graded post</w:t>
      </w:r>
      <w:r w:rsidR="00D20F92" w:rsidRPr="0023386F">
        <w:t xml:space="preserve"> as an alternative to redundancy, pay protection of basic salary </w:t>
      </w:r>
      <w:r w:rsidR="001C1B22" w:rsidRPr="0023386F">
        <w:t>(</w:t>
      </w:r>
      <w:r w:rsidR="00D20F92" w:rsidRPr="0023386F">
        <w:t>to a maximum of one grade</w:t>
      </w:r>
      <w:r w:rsidR="001C1B22" w:rsidRPr="0023386F">
        <w:t>)</w:t>
      </w:r>
      <w:r w:rsidR="00D20F92" w:rsidRPr="0023386F">
        <w:t xml:space="preserve"> will be </w:t>
      </w:r>
      <w:r w:rsidR="00510F9A" w:rsidRPr="0023386F">
        <w:t xml:space="preserve">provided for 2 years </w:t>
      </w:r>
      <w:r w:rsidR="00DC5E4B">
        <w:t xml:space="preserve">from the date of implementation of the revised structure </w:t>
      </w:r>
      <w:r w:rsidR="00510F9A" w:rsidRPr="0023386F">
        <w:t>to accommodate the financial impact.</w:t>
      </w:r>
    </w:p>
    <w:p w14:paraId="7B88A1CF" w14:textId="77777777" w:rsidR="00D20F92" w:rsidRPr="0023386F" w:rsidRDefault="00D20F92" w:rsidP="00400D12">
      <w:pPr>
        <w:jc w:val="both"/>
      </w:pPr>
    </w:p>
    <w:p w14:paraId="6F01372B" w14:textId="44FA41FD" w:rsidR="00E44FEF" w:rsidRPr="0023386F" w:rsidRDefault="00E44FEF" w:rsidP="00400D12">
      <w:pPr>
        <w:pStyle w:val="Heading2"/>
        <w:jc w:val="both"/>
      </w:pPr>
      <w:r w:rsidRPr="0023386F">
        <w:t>If</w:t>
      </w:r>
      <w:r w:rsidR="00D20F92" w:rsidRPr="0023386F">
        <w:t xml:space="preserve"> more than one person</w:t>
      </w:r>
      <w:r w:rsidR="00C17F78" w:rsidRPr="0023386F">
        <w:t xml:space="preserve"> is considered suitable for </w:t>
      </w:r>
      <w:r w:rsidR="008B7706" w:rsidRPr="0023386F">
        <w:t xml:space="preserve">redeployment to the same </w:t>
      </w:r>
      <w:r w:rsidR="00C17F78" w:rsidRPr="0023386F">
        <w:t>job</w:t>
      </w:r>
      <w:r w:rsidR="008B7706" w:rsidRPr="0023386F">
        <w:t xml:space="preserve">, the person whose </w:t>
      </w:r>
      <w:r w:rsidR="001C1B22" w:rsidRPr="0023386F">
        <w:t xml:space="preserve">grade </w:t>
      </w:r>
      <w:r w:rsidR="008B7706" w:rsidRPr="0023386F">
        <w:t xml:space="preserve">is closest </w:t>
      </w:r>
      <w:r w:rsidRPr="0023386F">
        <w:t xml:space="preserve">in grade will be given priority. </w:t>
      </w:r>
    </w:p>
    <w:p w14:paraId="6B5243CF" w14:textId="77777777" w:rsidR="00E44FEF" w:rsidRPr="0023386F" w:rsidRDefault="00E44FEF" w:rsidP="00400D12">
      <w:pPr>
        <w:jc w:val="both"/>
      </w:pPr>
    </w:p>
    <w:p w14:paraId="7347E196" w14:textId="5ED4E8B7" w:rsidR="00CF4B7F" w:rsidRPr="0023386F" w:rsidRDefault="00510F9A" w:rsidP="00400D12">
      <w:pPr>
        <w:pStyle w:val="Heading2"/>
        <w:jc w:val="both"/>
      </w:pPr>
      <w:r w:rsidRPr="0023386F">
        <w:t xml:space="preserve">When </w:t>
      </w:r>
      <w:r w:rsidR="00CF4B7F" w:rsidRPr="0023386F">
        <w:t xml:space="preserve">an employee is redeployed to a job </w:t>
      </w:r>
      <w:r w:rsidR="001F6F7C" w:rsidRPr="0023386F">
        <w:t>which has</w:t>
      </w:r>
      <w:r w:rsidR="00902A3A" w:rsidRPr="0023386F">
        <w:t xml:space="preserve"> less</w:t>
      </w:r>
      <w:r w:rsidR="001F6F7C" w:rsidRPr="0023386F">
        <w:t xml:space="preserve"> </w:t>
      </w:r>
      <w:r w:rsidR="00CF4B7F" w:rsidRPr="0023386F">
        <w:t xml:space="preserve">hours </w:t>
      </w:r>
      <w:r w:rsidR="001F6F7C" w:rsidRPr="0023386F">
        <w:t xml:space="preserve">than </w:t>
      </w:r>
      <w:r w:rsidR="00CF4B7F" w:rsidRPr="0023386F">
        <w:t xml:space="preserve">they previously worked, </w:t>
      </w:r>
      <w:r w:rsidRPr="0023386F">
        <w:t xml:space="preserve">pay protection will only </w:t>
      </w:r>
      <w:r w:rsidR="00CF4B7F" w:rsidRPr="0023386F">
        <w:t>apply to the number of</w:t>
      </w:r>
      <w:r w:rsidRPr="0023386F">
        <w:t xml:space="preserve"> hours</w:t>
      </w:r>
      <w:r w:rsidR="00CF4B7F" w:rsidRPr="0023386F">
        <w:t xml:space="preserve"> </w:t>
      </w:r>
      <w:r w:rsidR="001F6F7C" w:rsidRPr="0023386F">
        <w:t>wor</w:t>
      </w:r>
      <w:r w:rsidR="001C1B22" w:rsidRPr="0023386F">
        <w:t>ked</w:t>
      </w:r>
      <w:r w:rsidR="001F6F7C" w:rsidRPr="0023386F">
        <w:t xml:space="preserve"> </w:t>
      </w:r>
      <w:r w:rsidR="00CF4B7F" w:rsidRPr="0023386F">
        <w:t>in the</w:t>
      </w:r>
      <w:r w:rsidR="001F6F7C" w:rsidRPr="0023386F">
        <w:t>ir</w:t>
      </w:r>
      <w:r w:rsidR="00CF4B7F" w:rsidRPr="0023386F">
        <w:t xml:space="preserve"> previous post. </w:t>
      </w:r>
      <w:r w:rsidRPr="0023386F">
        <w:t xml:space="preserve"> </w:t>
      </w:r>
    </w:p>
    <w:p w14:paraId="2EC1D8B1" w14:textId="77777777" w:rsidR="00CF4B7F" w:rsidRPr="0023386F" w:rsidRDefault="00CF4B7F" w:rsidP="00400D12">
      <w:pPr>
        <w:pStyle w:val="Heading2"/>
        <w:numPr>
          <w:ilvl w:val="0"/>
          <w:numId w:val="0"/>
        </w:numPr>
        <w:ind w:left="576"/>
        <w:jc w:val="both"/>
      </w:pPr>
    </w:p>
    <w:p w14:paraId="1143B4A4" w14:textId="6D75BBC3" w:rsidR="001856E7" w:rsidRPr="009943C3" w:rsidRDefault="001F6F7C" w:rsidP="00400D12">
      <w:pPr>
        <w:pStyle w:val="Heading2"/>
        <w:jc w:val="both"/>
      </w:pPr>
      <w:r w:rsidRPr="009943C3">
        <w:t xml:space="preserve">When an employee is redeployed to a job which has </w:t>
      </w:r>
      <w:r w:rsidR="00902A3A" w:rsidRPr="009943C3">
        <w:t>more</w:t>
      </w:r>
      <w:r w:rsidRPr="009943C3">
        <w:t xml:space="preserve"> hours than they previously worked, pay protection will only apply </w:t>
      </w:r>
      <w:r w:rsidR="00902A3A" w:rsidRPr="009943C3">
        <w:t xml:space="preserve">if the </w:t>
      </w:r>
      <w:r w:rsidR="00510F9A" w:rsidRPr="009943C3">
        <w:t>overall level of remuneration is reduced.</w:t>
      </w:r>
    </w:p>
    <w:p w14:paraId="58B10CEB" w14:textId="77777777" w:rsidR="001856E7" w:rsidRPr="0023386F" w:rsidRDefault="001856E7" w:rsidP="00400D12">
      <w:pPr>
        <w:jc w:val="both"/>
      </w:pPr>
    </w:p>
    <w:p w14:paraId="37DA5E17" w14:textId="59342D1E" w:rsidR="00510F9A" w:rsidRPr="0023386F" w:rsidRDefault="00510F9A" w:rsidP="00400D12">
      <w:pPr>
        <w:pStyle w:val="Heading2"/>
        <w:jc w:val="both"/>
      </w:pPr>
      <w:r w:rsidRPr="0023386F">
        <w:t xml:space="preserve">At the end of the pay protection period, </w:t>
      </w:r>
      <w:r w:rsidR="001C1B22" w:rsidRPr="0023386F">
        <w:t xml:space="preserve">the employee’s </w:t>
      </w:r>
      <w:r w:rsidRPr="0023386F">
        <w:t>salary will automatically be adjusted to the scale point</w:t>
      </w:r>
      <w:r w:rsidR="001856E7" w:rsidRPr="0023386F">
        <w:t xml:space="preserve"> closest to their previous salary</w:t>
      </w:r>
      <w:r w:rsidRPr="0023386F">
        <w:t xml:space="preserve"> within the salary scale for the new post</w:t>
      </w:r>
      <w:r w:rsidR="001856E7" w:rsidRPr="0023386F">
        <w:t xml:space="preserve">. No further notice will </w:t>
      </w:r>
      <w:r w:rsidR="00C04C56" w:rsidRPr="0023386F">
        <w:t>be provided</w:t>
      </w:r>
      <w:r w:rsidR="001856E7" w:rsidRPr="0023386F">
        <w:t xml:space="preserve"> for this change in salary. </w:t>
      </w:r>
    </w:p>
    <w:p w14:paraId="737B2082" w14:textId="77777777" w:rsidR="001856E7" w:rsidRPr="0023386F" w:rsidRDefault="001856E7" w:rsidP="00400D12">
      <w:pPr>
        <w:jc w:val="both"/>
      </w:pPr>
    </w:p>
    <w:p w14:paraId="4F586B86" w14:textId="368E01F3" w:rsidR="00510F9A" w:rsidRPr="0023386F" w:rsidRDefault="00510F9A" w:rsidP="00400D12">
      <w:pPr>
        <w:pStyle w:val="Heading1"/>
        <w:jc w:val="both"/>
      </w:pPr>
      <w:bookmarkStart w:id="31" w:name="_Toc104983047"/>
      <w:r w:rsidRPr="0023386F">
        <w:t>Redeployment to Higher Graded Posts</w:t>
      </w:r>
      <w:bookmarkEnd w:id="31"/>
    </w:p>
    <w:p w14:paraId="0E21E559" w14:textId="77777777" w:rsidR="00510F9A" w:rsidRPr="0023386F" w:rsidRDefault="00510F9A" w:rsidP="00400D12">
      <w:pPr>
        <w:jc w:val="both"/>
      </w:pPr>
    </w:p>
    <w:p w14:paraId="45684FDD" w14:textId="2E0A46DB" w:rsidR="00510F9A" w:rsidRPr="0023386F" w:rsidRDefault="001856E7" w:rsidP="00400D12">
      <w:pPr>
        <w:pStyle w:val="Heading2"/>
        <w:jc w:val="both"/>
      </w:pPr>
      <w:r w:rsidRPr="0023386F">
        <w:t>Employees</w:t>
      </w:r>
      <w:r w:rsidR="00510F9A" w:rsidRPr="0023386F">
        <w:t xml:space="preserve"> are </w:t>
      </w:r>
      <w:r w:rsidRPr="0023386F">
        <w:t>invited</w:t>
      </w:r>
      <w:r w:rsidR="00510F9A" w:rsidRPr="0023386F">
        <w:t xml:space="preserve"> to apply for higher graded posts through the University’s usual recruitment processes</w:t>
      </w:r>
      <w:r w:rsidR="00993BB2">
        <w:t xml:space="preserve">. </w:t>
      </w:r>
    </w:p>
    <w:p w14:paraId="4DCCA488" w14:textId="77777777" w:rsidR="00510F9A" w:rsidRPr="0023386F" w:rsidRDefault="00510F9A" w:rsidP="00400D12">
      <w:pPr>
        <w:jc w:val="both"/>
      </w:pPr>
    </w:p>
    <w:p w14:paraId="215E0F61" w14:textId="45337CEE" w:rsidR="001856E7" w:rsidRPr="0023386F" w:rsidRDefault="00A90802" w:rsidP="00400D12">
      <w:pPr>
        <w:pStyle w:val="Heading2"/>
        <w:jc w:val="both"/>
      </w:pPr>
      <w:r>
        <w:t>In exceptional circumstances</w:t>
      </w:r>
      <w:r w:rsidR="00510F9A" w:rsidRPr="0023386F">
        <w:t xml:space="preserve"> the University will consider redeploying staff who are “at risk” of potential termination of employment to </w:t>
      </w:r>
      <w:r w:rsidR="007C0F55" w:rsidRPr="0023386F">
        <w:t xml:space="preserve">posts which are one grade higher in </w:t>
      </w:r>
      <w:r w:rsidR="00510F9A" w:rsidRPr="0023386F">
        <w:t xml:space="preserve">situations where a new post is created as the result of a restructure and there is a “pool of one” who will be “at risk” of potential termination of employment as a direct result of this restructure.  </w:t>
      </w:r>
    </w:p>
    <w:p w14:paraId="451F8477" w14:textId="77777777" w:rsidR="00547FE7" w:rsidRPr="0023386F" w:rsidRDefault="00547FE7" w:rsidP="00400D12">
      <w:pPr>
        <w:jc w:val="both"/>
      </w:pPr>
    </w:p>
    <w:p w14:paraId="3DCFA592" w14:textId="4AABF2F0" w:rsidR="007C0F55" w:rsidRPr="0023386F" w:rsidRDefault="00510F9A" w:rsidP="00400D12">
      <w:pPr>
        <w:pStyle w:val="Heading2"/>
        <w:jc w:val="both"/>
      </w:pPr>
      <w:r w:rsidRPr="0023386F">
        <w:t xml:space="preserve">In these situations, </w:t>
      </w:r>
      <w:r w:rsidR="00337369">
        <w:t>i</w:t>
      </w:r>
      <w:r w:rsidRPr="0023386F">
        <w:t xml:space="preserve">f the </w:t>
      </w:r>
      <w:r w:rsidR="00F469A3" w:rsidRPr="0023386F">
        <w:t>employee</w:t>
      </w:r>
      <w:r w:rsidRPr="0023386F">
        <w:t xml:space="preserve"> wishes to apply for the post, the manager will meet with them and perform a thorough assessment </w:t>
      </w:r>
      <w:r w:rsidR="00547FE7" w:rsidRPr="0023386F">
        <w:t xml:space="preserve">of their </w:t>
      </w:r>
      <w:r w:rsidR="00F469A3" w:rsidRPr="0023386F">
        <w:t xml:space="preserve">qualifications, </w:t>
      </w:r>
      <w:r w:rsidR="00C10332" w:rsidRPr="0023386F">
        <w:t>skills,</w:t>
      </w:r>
      <w:r w:rsidR="00F469A3" w:rsidRPr="0023386F">
        <w:t xml:space="preserve"> and experience </w:t>
      </w:r>
      <w:r w:rsidRPr="0023386F">
        <w:t xml:space="preserve">against the criteria of the new post. If the individual is deemed to be suitable, expectations of the post, revised performance objectives and success measures which are commensurate with the level of the new post, will be discussed, agreed, and recorded. </w:t>
      </w:r>
    </w:p>
    <w:p w14:paraId="0AC0D0C3" w14:textId="77777777" w:rsidR="007C0F55" w:rsidRPr="0023386F" w:rsidRDefault="007C0F55" w:rsidP="00400D12">
      <w:pPr>
        <w:jc w:val="both"/>
      </w:pPr>
    </w:p>
    <w:p w14:paraId="1DCC0B00" w14:textId="37CEB5A0" w:rsidR="004034FE" w:rsidRPr="0023386F" w:rsidRDefault="00510F9A" w:rsidP="00400D12">
      <w:pPr>
        <w:pStyle w:val="Heading2"/>
        <w:jc w:val="both"/>
      </w:pPr>
      <w:r w:rsidRPr="0023386F">
        <w:t>Where the</w:t>
      </w:r>
      <w:r w:rsidR="007C0F55" w:rsidRPr="0023386F">
        <w:t xml:space="preserve"> employee</w:t>
      </w:r>
      <w:r w:rsidRPr="0023386F">
        <w:t xml:space="preserve"> has development needs to enable them to reach their objectives and/or meet any other aspect of the post, these will be discussed and recorded in a Personal Development Plan (PDP).  </w:t>
      </w:r>
    </w:p>
    <w:p w14:paraId="101A7E90" w14:textId="77777777" w:rsidR="004034FE" w:rsidRPr="0023386F" w:rsidRDefault="004034FE" w:rsidP="00400D12">
      <w:pPr>
        <w:jc w:val="both"/>
      </w:pPr>
    </w:p>
    <w:p w14:paraId="47C91517" w14:textId="6132D453" w:rsidR="00056607" w:rsidRPr="0023386F" w:rsidRDefault="00510F9A" w:rsidP="00400D12">
      <w:pPr>
        <w:pStyle w:val="Heading2"/>
        <w:jc w:val="both"/>
      </w:pPr>
      <w:r w:rsidRPr="0023386F">
        <w:t xml:space="preserve">If the </w:t>
      </w:r>
      <w:r w:rsidR="004034FE" w:rsidRPr="0023386F">
        <w:t>employee</w:t>
      </w:r>
      <w:r w:rsidRPr="0023386F">
        <w:t xml:space="preserve"> is not deemed to be suitable, recruitment to the new post will be managed in line with the University’s Recruitment Guidelines</w:t>
      </w:r>
      <w:r w:rsidR="00C04C56" w:rsidRPr="0023386F">
        <w:t xml:space="preserve"> and the employee</w:t>
      </w:r>
      <w:r w:rsidR="00056607" w:rsidRPr="0023386F">
        <w:t xml:space="preserve"> will remain on the redeployment register until such time as their employment is terminated</w:t>
      </w:r>
      <w:r w:rsidR="00783E9B" w:rsidRPr="0023386F">
        <w:t xml:space="preserve"> or an alternative redeployment opportunity is found</w:t>
      </w:r>
      <w:r w:rsidR="00056607" w:rsidRPr="0023386F">
        <w:t>.</w:t>
      </w:r>
    </w:p>
    <w:p w14:paraId="10632AC8" w14:textId="77777777" w:rsidR="00056607" w:rsidRPr="0023386F" w:rsidRDefault="00056607" w:rsidP="00400D12">
      <w:pPr>
        <w:jc w:val="both"/>
      </w:pPr>
    </w:p>
    <w:p w14:paraId="0D1651D1" w14:textId="3C1D1D70" w:rsidR="00B311CD" w:rsidRPr="0023386F" w:rsidRDefault="00901DEE" w:rsidP="00400D12">
      <w:pPr>
        <w:pStyle w:val="Heading1"/>
        <w:jc w:val="both"/>
      </w:pPr>
      <w:bookmarkStart w:id="32" w:name="_Toc104983048"/>
      <w:r w:rsidRPr="0023386F">
        <w:t>Redundancy</w:t>
      </w:r>
      <w:bookmarkEnd w:id="32"/>
    </w:p>
    <w:p w14:paraId="54B7E3C1" w14:textId="2DA9390F" w:rsidR="008B34C4" w:rsidRPr="0023386F" w:rsidRDefault="008B34C4" w:rsidP="00400D12">
      <w:pPr>
        <w:jc w:val="both"/>
      </w:pPr>
    </w:p>
    <w:p w14:paraId="7DAF5028" w14:textId="2E2EFF3D" w:rsidR="003B2FB3" w:rsidRPr="0023386F" w:rsidRDefault="003B2FB3" w:rsidP="00400D12">
      <w:pPr>
        <w:pStyle w:val="Heading2"/>
        <w:jc w:val="both"/>
      </w:pPr>
      <w:r w:rsidRPr="0023386F">
        <w:t>A potential redundancy situation arises in the following circumstances:</w:t>
      </w:r>
    </w:p>
    <w:p w14:paraId="49A30CA3" w14:textId="77777777" w:rsidR="003B2FB3" w:rsidRPr="0023386F" w:rsidRDefault="003B2FB3" w:rsidP="00400D12">
      <w:pPr>
        <w:jc w:val="both"/>
      </w:pPr>
    </w:p>
    <w:p w14:paraId="0F2897AB" w14:textId="5D59C83E" w:rsidR="003B2FB3" w:rsidRPr="0023386F" w:rsidRDefault="003B2FB3" w:rsidP="00400D12">
      <w:pPr>
        <w:pStyle w:val="Heading3"/>
        <w:jc w:val="both"/>
      </w:pPr>
      <w:r w:rsidRPr="0023386F">
        <w:t>When the University has ceased or intends to cease, to carry on the business for which the employee was employed or has ceased or intends to cease to carry on that business in the place where the employee was so employed; or</w:t>
      </w:r>
    </w:p>
    <w:p w14:paraId="0FBD57A2" w14:textId="6DD78969" w:rsidR="003731B8" w:rsidRPr="0023386F" w:rsidRDefault="003B2FB3" w:rsidP="00400D12">
      <w:pPr>
        <w:pStyle w:val="Heading3"/>
        <w:jc w:val="both"/>
      </w:pPr>
      <w:r w:rsidRPr="0023386F">
        <w:lastRenderedPageBreak/>
        <w:t>The requirements of the University for employees to carry out work of a particular kind, or for employees to carry out work of a particular kind in the place where the employee was so employed, have ceased, or diminished or are expected to cease or diminish.</w:t>
      </w:r>
    </w:p>
    <w:p w14:paraId="00BF7DC1" w14:textId="77777777" w:rsidR="003731B8" w:rsidRPr="0023386F" w:rsidRDefault="003731B8" w:rsidP="00400D12">
      <w:pPr>
        <w:jc w:val="both"/>
      </w:pPr>
    </w:p>
    <w:p w14:paraId="11DB894C" w14:textId="6CCD3522" w:rsidR="00D2299C" w:rsidRPr="0023386F" w:rsidRDefault="003731B8" w:rsidP="00400D12">
      <w:pPr>
        <w:pStyle w:val="Heading2"/>
        <w:jc w:val="both"/>
      </w:pPr>
      <w:r w:rsidRPr="0023386F">
        <w:t xml:space="preserve">Potential redundancies will be </w:t>
      </w:r>
      <w:r w:rsidR="002E0C43" w:rsidRPr="0023386F">
        <w:t xml:space="preserve">highlighted within Organisational Change Business Cases and </w:t>
      </w:r>
      <w:r w:rsidRPr="0023386F">
        <w:t xml:space="preserve">as part of the organisational change process following the process of assimilation. Where individuals have not been assimilated into a new post in the </w:t>
      </w:r>
      <w:r w:rsidR="00D36767">
        <w:t xml:space="preserve">revised </w:t>
      </w:r>
      <w:r w:rsidRPr="0023386F">
        <w:t>structure, the redundancy procedure will be followed.</w:t>
      </w:r>
    </w:p>
    <w:p w14:paraId="712EC85C" w14:textId="2AC961BE" w:rsidR="002E0C43" w:rsidRPr="0023386F" w:rsidRDefault="002E0C43" w:rsidP="00400D12">
      <w:pPr>
        <w:jc w:val="both"/>
      </w:pPr>
    </w:p>
    <w:p w14:paraId="0AB7744B" w14:textId="3905DCCB" w:rsidR="002E0C43" w:rsidRPr="0023386F" w:rsidRDefault="002E0C43" w:rsidP="00400D12">
      <w:pPr>
        <w:pStyle w:val="Heading1"/>
        <w:jc w:val="both"/>
      </w:pPr>
      <w:bookmarkStart w:id="33" w:name="_Toc104983049"/>
      <w:r w:rsidRPr="0023386F">
        <w:t>Formal Consultation</w:t>
      </w:r>
      <w:bookmarkEnd w:id="33"/>
    </w:p>
    <w:p w14:paraId="537F0F29" w14:textId="77777777" w:rsidR="00EF4F0D" w:rsidRPr="0023386F" w:rsidRDefault="00EF4F0D" w:rsidP="00400D12">
      <w:pPr>
        <w:jc w:val="both"/>
      </w:pPr>
    </w:p>
    <w:p w14:paraId="4941B7EA" w14:textId="2DF2605E" w:rsidR="008E641E" w:rsidRPr="0023386F" w:rsidRDefault="008E641E" w:rsidP="00400D12">
      <w:pPr>
        <w:pStyle w:val="Heading2"/>
        <w:jc w:val="both"/>
      </w:pPr>
      <w:r w:rsidRPr="0023386F">
        <w:t>The purpose of formal consultation is to seek ways of:</w:t>
      </w:r>
    </w:p>
    <w:p w14:paraId="79396E16" w14:textId="77777777" w:rsidR="008E641E" w:rsidRPr="0023386F" w:rsidRDefault="008E641E" w:rsidP="00400D12">
      <w:pPr>
        <w:pStyle w:val="Heading3"/>
        <w:numPr>
          <w:ilvl w:val="0"/>
          <w:numId w:val="0"/>
        </w:numPr>
        <w:ind w:left="720"/>
        <w:jc w:val="both"/>
      </w:pPr>
    </w:p>
    <w:p w14:paraId="2B413948" w14:textId="6AC895A3" w:rsidR="008E641E" w:rsidRPr="0023386F" w:rsidRDefault="008E641E" w:rsidP="00400D12">
      <w:pPr>
        <w:pStyle w:val="Heading3"/>
        <w:jc w:val="both"/>
      </w:pPr>
      <w:r w:rsidRPr="0023386F">
        <w:t>Avoiding the redundancy situation</w:t>
      </w:r>
    </w:p>
    <w:p w14:paraId="003F393B" w14:textId="77777777" w:rsidR="008E641E" w:rsidRPr="0023386F" w:rsidRDefault="008E641E" w:rsidP="00400D12">
      <w:pPr>
        <w:pStyle w:val="Heading3"/>
        <w:jc w:val="both"/>
      </w:pPr>
      <w:r w:rsidRPr="0023386F">
        <w:t>Reducing the number of dismissals, or</w:t>
      </w:r>
    </w:p>
    <w:p w14:paraId="14833725" w14:textId="77777777" w:rsidR="008E641E" w:rsidRPr="0023386F" w:rsidRDefault="008E641E" w:rsidP="00400D12">
      <w:pPr>
        <w:pStyle w:val="Heading3"/>
        <w:jc w:val="both"/>
      </w:pPr>
      <w:r w:rsidRPr="0023386F">
        <w:t>Mitigating the effects of the redundancies proposed.</w:t>
      </w:r>
    </w:p>
    <w:p w14:paraId="65203E4E" w14:textId="77777777" w:rsidR="008E641E" w:rsidRPr="0023386F" w:rsidRDefault="008E641E" w:rsidP="00400D12">
      <w:pPr>
        <w:pStyle w:val="Heading2"/>
        <w:numPr>
          <w:ilvl w:val="0"/>
          <w:numId w:val="0"/>
        </w:numPr>
        <w:ind w:left="576"/>
        <w:jc w:val="both"/>
      </w:pPr>
    </w:p>
    <w:p w14:paraId="6B8DB11C" w14:textId="253FF6FF" w:rsidR="00EF4F0D" w:rsidRPr="0023386F" w:rsidRDefault="00EF4F0D" w:rsidP="00400D12">
      <w:pPr>
        <w:pStyle w:val="Heading2"/>
        <w:jc w:val="both"/>
      </w:pPr>
      <w:r w:rsidRPr="0023386F">
        <w:rPr>
          <w:b/>
          <w:bCs/>
        </w:rPr>
        <w:t>Individual Consultation</w:t>
      </w:r>
      <w:r w:rsidRPr="0023386F">
        <w:t xml:space="preserve"> will take place in all potential redundancy situations and ensures that </w:t>
      </w:r>
      <w:r w:rsidR="000814CB" w:rsidRPr="0023386F">
        <w:t>employee</w:t>
      </w:r>
      <w:r w:rsidRPr="0023386F">
        <w:t xml:space="preserve">s are consulted in a meaningful way.  </w:t>
      </w:r>
    </w:p>
    <w:p w14:paraId="4B3CA757" w14:textId="77777777" w:rsidR="008E641E" w:rsidRPr="0023386F" w:rsidRDefault="008E641E" w:rsidP="00400D12">
      <w:pPr>
        <w:jc w:val="both"/>
      </w:pPr>
    </w:p>
    <w:p w14:paraId="05DF4526" w14:textId="16E03672" w:rsidR="0082350E" w:rsidRPr="0023386F" w:rsidRDefault="00BC6A85" w:rsidP="00400D12">
      <w:pPr>
        <w:pStyle w:val="Heading2"/>
        <w:jc w:val="both"/>
      </w:pPr>
      <w:r w:rsidRPr="0023386F">
        <w:t xml:space="preserve">Where </w:t>
      </w:r>
      <w:r w:rsidR="00D01C6E" w:rsidRPr="0023386F">
        <w:t xml:space="preserve">individuals are also subject to </w:t>
      </w:r>
      <w:r w:rsidR="00EF4F0D" w:rsidRPr="0023386F">
        <w:t>collective consultation</w:t>
      </w:r>
      <w:r w:rsidR="00D01C6E" w:rsidRPr="0023386F">
        <w:t>, individual consultation</w:t>
      </w:r>
      <w:r w:rsidR="00EF4F0D" w:rsidRPr="0023386F">
        <w:t xml:space="preserve"> will not begin until the recognised trade unions have been informed.</w:t>
      </w:r>
    </w:p>
    <w:p w14:paraId="32957E91" w14:textId="77777777" w:rsidR="00EB32F0" w:rsidRPr="0023386F" w:rsidRDefault="00EB32F0" w:rsidP="00400D12">
      <w:pPr>
        <w:jc w:val="both"/>
      </w:pPr>
    </w:p>
    <w:p w14:paraId="3FC63F26" w14:textId="1E72E269" w:rsidR="00DB0B04" w:rsidRPr="0023386F" w:rsidRDefault="00BD1EC1" w:rsidP="00400D12">
      <w:pPr>
        <w:pStyle w:val="Heading2"/>
        <w:jc w:val="both"/>
      </w:pPr>
      <w:r w:rsidRPr="0023386F">
        <w:rPr>
          <w:b/>
          <w:bCs/>
        </w:rPr>
        <w:t>Collective Consultation</w:t>
      </w:r>
      <w:r w:rsidRPr="0023386F">
        <w:t>: The</w:t>
      </w:r>
      <w:r w:rsidR="0079055F" w:rsidRPr="0023386F">
        <w:t xml:space="preserve"> </w:t>
      </w:r>
      <w:r w:rsidR="003C20F8">
        <w:t>U</w:t>
      </w:r>
      <w:r w:rsidR="0079055F" w:rsidRPr="0023386F">
        <w:t xml:space="preserve">niversity will make every effort to consult with Trade </w:t>
      </w:r>
      <w:r w:rsidR="008E641E" w:rsidRPr="0023386F">
        <w:t>Unions but</w:t>
      </w:r>
      <w:r w:rsidR="0079055F" w:rsidRPr="0023386F">
        <w:t xml:space="preserve"> will </w:t>
      </w:r>
      <w:r w:rsidR="0079055F" w:rsidRPr="0023386F">
        <w:rPr>
          <w:b/>
          <w:bCs/>
        </w:rPr>
        <w:t>always</w:t>
      </w:r>
      <w:r w:rsidR="0079055F" w:rsidRPr="0023386F">
        <w:t xml:space="preserve"> </w:t>
      </w:r>
      <w:r w:rsidR="00344706" w:rsidRPr="0023386F">
        <w:t xml:space="preserve">collectively consult when there are 20 </w:t>
      </w:r>
      <w:r w:rsidR="00403062">
        <w:t xml:space="preserve">or more </w:t>
      </w:r>
      <w:r w:rsidR="00344706" w:rsidRPr="0023386F">
        <w:t>redundancies proposed.</w:t>
      </w:r>
      <w:r w:rsidR="00396460" w:rsidRPr="0023386F">
        <w:t xml:space="preserve"> In these circumstances, our Trade Unions will be provided with: </w:t>
      </w:r>
    </w:p>
    <w:p w14:paraId="1F447D6C" w14:textId="77777777" w:rsidR="00DB0B04" w:rsidRPr="0023386F" w:rsidRDefault="00DB0B04" w:rsidP="00400D12">
      <w:pPr>
        <w:jc w:val="both"/>
      </w:pPr>
    </w:p>
    <w:p w14:paraId="419C7DB8" w14:textId="49F464A7" w:rsidR="00DB0B04" w:rsidRPr="0023386F" w:rsidRDefault="00DB0B04" w:rsidP="00400D12">
      <w:pPr>
        <w:pStyle w:val="Heading3"/>
        <w:jc w:val="both"/>
      </w:pPr>
      <w:r w:rsidRPr="0023386F">
        <w:t>HR1 Form (Advance Notifications of Redundancies form to notify the Secretary of State)</w:t>
      </w:r>
    </w:p>
    <w:p w14:paraId="2B8FD23D" w14:textId="15BDAFEB" w:rsidR="00DB0B04" w:rsidRPr="0023386F" w:rsidRDefault="00DB0B04" w:rsidP="00400D12">
      <w:pPr>
        <w:pStyle w:val="Heading3"/>
        <w:jc w:val="both"/>
      </w:pPr>
      <w:r w:rsidRPr="0023386F">
        <w:t xml:space="preserve">The total number and description of </w:t>
      </w:r>
      <w:r w:rsidR="0074324A" w:rsidRPr="0023386F">
        <w:t>posts that</w:t>
      </w:r>
      <w:r w:rsidRPr="0023386F">
        <w:t xml:space="preserve"> it is proposed will be declared redundant and the total number of such employees employed by the University</w:t>
      </w:r>
    </w:p>
    <w:p w14:paraId="47813232" w14:textId="77777777" w:rsidR="00DB0B04" w:rsidRPr="0023386F" w:rsidRDefault="00DB0B04" w:rsidP="00400D12">
      <w:pPr>
        <w:pStyle w:val="Heading3"/>
        <w:jc w:val="both"/>
      </w:pPr>
      <w:r w:rsidRPr="0023386F">
        <w:t xml:space="preserve">The nature and details of any voluntary redundancy. </w:t>
      </w:r>
    </w:p>
    <w:p w14:paraId="18C61C8C" w14:textId="29127F59" w:rsidR="0082350E" w:rsidRPr="0023386F" w:rsidRDefault="0082350E" w:rsidP="00400D12">
      <w:pPr>
        <w:pStyle w:val="Heading2"/>
        <w:numPr>
          <w:ilvl w:val="0"/>
          <w:numId w:val="0"/>
        </w:numPr>
        <w:jc w:val="both"/>
      </w:pPr>
    </w:p>
    <w:p w14:paraId="21EA885D" w14:textId="1A6E3C85" w:rsidR="00EB32F0" w:rsidRPr="0023386F" w:rsidRDefault="00EB32F0" w:rsidP="00400D12">
      <w:pPr>
        <w:pStyle w:val="Heading2"/>
        <w:jc w:val="both"/>
      </w:pPr>
      <w:r w:rsidRPr="0023386F">
        <w:t>Collective consultation will commence</w:t>
      </w:r>
    </w:p>
    <w:p w14:paraId="12148553" w14:textId="77777777" w:rsidR="00EB32F0" w:rsidRPr="0023386F" w:rsidRDefault="00EB32F0" w:rsidP="00400D12">
      <w:pPr>
        <w:jc w:val="both"/>
      </w:pPr>
    </w:p>
    <w:p w14:paraId="3D7E20B1" w14:textId="4EF16192" w:rsidR="00EB32F0" w:rsidRPr="0023386F" w:rsidRDefault="00EB32F0" w:rsidP="00400D12">
      <w:pPr>
        <w:pStyle w:val="Heading3"/>
        <w:jc w:val="both"/>
      </w:pPr>
      <w:r w:rsidRPr="0023386F">
        <w:t xml:space="preserve">At least 30 days before the first intended dismissal is due to take effect whether it is proposed to dismiss at least 20 but fewer than 100 employees at one establishment within 90 days or less. </w:t>
      </w:r>
    </w:p>
    <w:p w14:paraId="2AB8F607" w14:textId="3FEFE9C0" w:rsidR="00EB32F0" w:rsidRPr="0023386F" w:rsidRDefault="00EB32F0" w:rsidP="00400D12">
      <w:pPr>
        <w:pStyle w:val="Heading3"/>
        <w:jc w:val="both"/>
      </w:pPr>
      <w:r w:rsidRPr="0023386F">
        <w:lastRenderedPageBreak/>
        <w:t>At least 45 days before the first intended dismissals is due to take effect where it is proposed to dismiss 100 or more employees at one establishment within a period of 90 days or less.</w:t>
      </w:r>
    </w:p>
    <w:p w14:paraId="3D966243" w14:textId="77777777" w:rsidR="00BF048C" w:rsidRPr="0023386F" w:rsidRDefault="00EB32F0" w:rsidP="00400D12">
      <w:pPr>
        <w:pStyle w:val="Heading3"/>
        <w:jc w:val="both"/>
      </w:pPr>
      <w:r w:rsidRPr="0023386F">
        <w:t xml:space="preserve">As soon as is reasonably practicable in all other circumstances. </w:t>
      </w:r>
    </w:p>
    <w:p w14:paraId="544B232E" w14:textId="77777777" w:rsidR="00BF048C" w:rsidRPr="0023386F" w:rsidRDefault="00BF048C" w:rsidP="00400D12">
      <w:pPr>
        <w:pStyle w:val="Heading3"/>
        <w:numPr>
          <w:ilvl w:val="0"/>
          <w:numId w:val="0"/>
        </w:numPr>
        <w:ind w:left="720"/>
        <w:jc w:val="both"/>
      </w:pPr>
    </w:p>
    <w:p w14:paraId="45AC3CEB" w14:textId="4D4467B3" w:rsidR="0074324A" w:rsidRPr="0023386F" w:rsidRDefault="00EB32F0" w:rsidP="00400D12">
      <w:pPr>
        <w:pStyle w:val="Heading2"/>
        <w:jc w:val="both"/>
      </w:pPr>
      <w:r w:rsidRPr="0023386F">
        <w:t>This consultation period may be extended where issues require further analysis or consideration.</w:t>
      </w:r>
    </w:p>
    <w:p w14:paraId="1982A555" w14:textId="77777777" w:rsidR="00EF4F0D" w:rsidRPr="0023386F" w:rsidRDefault="00EF4F0D" w:rsidP="00400D12">
      <w:pPr>
        <w:jc w:val="both"/>
      </w:pPr>
    </w:p>
    <w:p w14:paraId="440D76B6" w14:textId="30B2CD85" w:rsidR="00EF4F0D" w:rsidRPr="0023386F" w:rsidRDefault="00EF4F0D" w:rsidP="00400D12">
      <w:pPr>
        <w:pStyle w:val="Heading2"/>
        <w:jc w:val="both"/>
      </w:pPr>
      <w:r w:rsidRPr="0023386F">
        <w:t>Following Consultation if there are significant changes to the proposals</w:t>
      </w:r>
      <w:r w:rsidR="008902B0">
        <w:t>, the Detailed Business Case will be amended accordingly</w:t>
      </w:r>
      <w:r w:rsidR="00C514D9">
        <w:t>, outlining the changes</w:t>
      </w:r>
      <w:r w:rsidR="0021146E">
        <w:t xml:space="preserve">, for the </w:t>
      </w:r>
      <w:r w:rsidRPr="0023386F">
        <w:t xml:space="preserve">approval of the Vice-Chancellor. </w:t>
      </w:r>
    </w:p>
    <w:p w14:paraId="7A36250D" w14:textId="77777777" w:rsidR="002E0C43" w:rsidRPr="0023386F" w:rsidRDefault="002E0C43" w:rsidP="00400D12">
      <w:pPr>
        <w:jc w:val="both"/>
      </w:pPr>
    </w:p>
    <w:p w14:paraId="0973345C" w14:textId="3D2BDD00" w:rsidR="00724CE1" w:rsidRPr="0023386F" w:rsidRDefault="00BF048C" w:rsidP="00400D12">
      <w:pPr>
        <w:pStyle w:val="Heading1"/>
        <w:jc w:val="both"/>
      </w:pPr>
      <w:bookmarkStart w:id="34" w:name="_Toc104983050"/>
      <w:r w:rsidRPr="0023386F">
        <w:t>Redundancy Procedure</w:t>
      </w:r>
      <w:bookmarkEnd w:id="34"/>
    </w:p>
    <w:p w14:paraId="23AC6DB6" w14:textId="1F6F7FED" w:rsidR="00724CE1" w:rsidRPr="0023386F" w:rsidRDefault="00724CE1" w:rsidP="00400D12">
      <w:pPr>
        <w:jc w:val="both"/>
      </w:pPr>
    </w:p>
    <w:p w14:paraId="58FBB366" w14:textId="0DB7CB7C" w:rsidR="007B04BD" w:rsidRPr="0023386F" w:rsidRDefault="007B04BD" w:rsidP="00400D12">
      <w:pPr>
        <w:pStyle w:val="Heading2"/>
        <w:jc w:val="both"/>
      </w:pPr>
      <w:r w:rsidRPr="0023386F">
        <w:t xml:space="preserve">Following the consultation period, </w:t>
      </w:r>
      <w:r w:rsidR="000814CB" w:rsidRPr="0023386F">
        <w:t>employee</w:t>
      </w:r>
      <w:r w:rsidRPr="0023386F">
        <w:t xml:space="preserve">s who have been selected for redundancy will be invited to a formal meeting with their line manager and HR Business Partner to confirm the decision to select them for redundancy. </w:t>
      </w:r>
    </w:p>
    <w:p w14:paraId="72B8AE02" w14:textId="77777777" w:rsidR="007B04BD" w:rsidRPr="0023386F" w:rsidRDefault="007B04BD" w:rsidP="00400D12">
      <w:pPr>
        <w:jc w:val="both"/>
      </w:pPr>
    </w:p>
    <w:p w14:paraId="6D6195A5" w14:textId="52F0BC62" w:rsidR="007B04BD" w:rsidRPr="0023386F" w:rsidRDefault="007B04BD" w:rsidP="00400D12">
      <w:pPr>
        <w:pStyle w:val="Heading2"/>
        <w:jc w:val="both"/>
      </w:pPr>
      <w:r w:rsidRPr="0023386F">
        <w:t xml:space="preserve">The </w:t>
      </w:r>
      <w:r w:rsidR="000814CB" w:rsidRPr="0023386F">
        <w:t>employee</w:t>
      </w:r>
      <w:r w:rsidRPr="0023386F">
        <w:t xml:space="preserve"> may be accompanied at this meeting by a fellow worker or </w:t>
      </w:r>
      <w:r w:rsidR="001D3236" w:rsidRPr="0023386F">
        <w:t>T</w:t>
      </w:r>
      <w:r w:rsidRPr="0023386F">
        <w:t xml:space="preserve">rade </w:t>
      </w:r>
      <w:r w:rsidR="001D3236" w:rsidRPr="0023386F">
        <w:t>U</w:t>
      </w:r>
      <w:r w:rsidRPr="0023386F">
        <w:t>nion representative.</w:t>
      </w:r>
    </w:p>
    <w:p w14:paraId="2866B32C" w14:textId="77777777" w:rsidR="007B04BD" w:rsidRPr="0023386F" w:rsidRDefault="007B04BD" w:rsidP="00400D12">
      <w:pPr>
        <w:jc w:val="both"/>
      </w:pPr>
    </w:p>
    <w:p w14:paraId="18F2CFFD" w14:textId="3EE8939B" w:rsidR="007B04BD" w:rsidRPr="0023386F" w:rsidRDefault="007B04BD" w:rsidP="00400D12">
      <w:pPr>
        <w:pStyle w:val="Heading2"/>
        <w:jc w:val="both"/>
      </w:pPr>
      <w:r w:rsidRPr="0023386F">
        <w:t xml:space="preserve">At this meeting the employee will be informed of the reasons for dismissal and why they have been selected for redundancy and they will be advised of their right of appeal. </w:t>
      </w:r>
    </w:p>
    <w:p w14:paraId="7B737D3E" w14:textId="77777777" w:rsidR="00D3235C" w:rsidRPr="0023386F" w:rsidRDefault="00D3235C" w:rsidP="00400D12">
      <w:pPr>
        <w:jc w:val="both"/>
      </w:pPr>
    </w:p>
    <w:p w14:paraId="138B6943" w14:textId="1F7108DF" w:rsidR="007B04BD" w:rsidRPr="0023386F" w:rsidRDefault="007B04BD" w:rsidP="00400D12">
      <w:pPr>
        <w:pStyle w:val="Heading2"/>
        <w:jc w:val="both"/>
      </w:pPr>
      <w:r w:rsidRPr="0023386F">
        <w:t xml:space="preserve">Following the meeting, written notification will be sent to </w:t>
      </w:r>
      <w:r w:rsidR="00D3235C" w:rsidRPr="0023386F">
        <w:t xml:space="preserve">the </w:t>
      </w:r>
      <w:r w:rsidRPr="0023386F">
        <w:t>employee</w:t>
      </w:r>
      <w:r w:rsidR="00D3235C" w:rsidRPr="0023386F">
        <w:t xml:space="preserve"> to </w:t>
      </w:r>
      <w:r w:rsidR="00D947EF" w:rsidRPr="0023386F">
        <w:t xml:space="preserve">formally </w:t>
      </w:r>
      <w:r w:rsidR="00D3235C" w:rsidRPr="0023386F">
        <w:t>inform</w:t>
      </w:r>
      <w:r w:rsidRPr="0023386F">
        <w:t xml:space="preserve"> </w:t>
      </w:r>
      <w:r w:rsidR="00D947EF" w:rsidRPr="0023386F">
        <w:t xml:space="preserve">them </w:t>
      </w:r>
      <w:r w:rsidRPr="0023386F">
        <w:t>of the decision to dismiss by reason of redundancy. This letter will provide notice of dismissal on grounds of redundancy, summarise the reasons for the dismissal and why they were selected, advise them of their right to appeal, advise them of their redundancy payment and provide information about support.</w:t>
      </w:r>
    </w:p>
    <w:p w14:paraId="4EE1A27C" w14:textId="77777777" w:rsidR="007B04BD" w:rsidRPr="0023386F" w:rsidRDefault="007B04BD" w:rsidP="00400D12">
      <w:pPr>
        <w:pStyle w:val="Heading2"/>
        <w:numPr>
          <w:ilvl w:val="0"/>
          <w:numId w:val="0"/>
        </w:numPr>
        <w:ind w:left="576"/>
        <w:jc w:val="both"/>
      </w:pPr>
    </w:p>
    <w:p w14:paraId="6A33C589" w14:textId="5EF5F7DE" w:rsidR="003C3BBF" w:rsidRPr="0023386F" w:rsidRDefault="003C3BBF" w:rsidP="00400D12">
      <w:pPr>
        <w:pStyle w:val="Heading1"/>
        <w:jc w:val="both"/>
      </w:pPr>
      <w:bookmarkStart w:id="35" w:name="_Toc104983051"/>
      <w:r w:rsidRPr="0023386F">
        <w:t>Appeals</w:t>
      </w:r>
      <w:bookmarkEnd w:id="35"/>
      <w:r w:rsidRPr="0023386F">
        <w:t xml:space="preserve"> </w:t>
      </w:r>
    </w:p>
    <w:p w14:paraId="6E166F66" w14:textId="77777777" w:rsidR="003C3BBF" w:rsidRPr="0023386F" w:rsidRDefault="003C3BBF" w:rsidP="00400D12">
      <w:pPr>
        <w:jc w:val="both"/>
      </w:pPr>
    </w:p>
    <w:p w14:paraId="564F8B94" w14:textId="27012267" w:rsidR="000814CB" w:rsidRPr="0023386F" w:rsidRDefault="000814CB" w:rsidP="00400D12">
      <w:pPr>
        <w:pStyle w:val="Heading2"/>
        <w:jc w:val="both"/>
      </w:pPr>
      <w:r w:rsidRPr="0023386F">
        <w:t>Employees can appeal against a decision made to select them for redundancy but cannot appeal the decision to invoke redundancy procedures.</w:t>
      </w:r>
    </w:p>
    <w:p w14:paraId="44AAA1E1" w14:textId="77777777" w:rsidR="000814CB" w:rsidRPr="0023386F" w:rsidRDefault="000814CB" w:rsidP="00400D12">
      <w:pPr>
        <w:pStyle w:val="Heading2"/>
        <w:numPr>
          <w:ilvl w:val="0"/>
          <w:numId w:val="0"/>
        </w:numPr>
        <w:ind w:left="576"/>
        <w:jc w:val="both"/>
      </w:pPr>
    </w:p>
    <w:p w14:paraId="61110AE7" w14:textId="77777777" w:rsidR="000814CB" w:rsidRPr="0023386F" w:rsidRDefault="000814CB" w:rsidP="00400D12">
      <w:pPr>
        <w:pStyle w:val="Heading2"/>
        <w:jc w:val="both"/>
      </w:pPr>
      <w:r w:rsidRPr="0023386F">
        <w:t xml:space="preserve">The right of appeal must be exercised within two weeks of the date of the written notification of redundancy. </w:t>
      </w:r>
    </w:p>
    <w:p w14:paraId="65DC3BC6" w14:textId="77777777" w:rsidR="000814CB" w:rsidRPr="0023386F" w:rsidRDefault="000814CB" w:rsidP="00400D12">
      <w:pPr>
        <w:pStyle w:val="Heading2"/>
        <w:numPr>
          <w:ilvl w:val="0"/>
          <w:numId w:val="0"/>
        </w:numPr>
        <w:ind w:left="576"/>
        <w:jc w:val="both"/>
      </w:pPr>
    </w:p>
    <w:p w14:paraId="4CEDFE6F" w14:textId="77777777" w:rsidR="000814CB" w:rsidRPr="0023386F" w:rsidRDefault="000814CB" w:rsidP="00400D12">
      <w:pPr>
        <w:pStyle w:val="Heading2"/>
        <w:jc w:val="both"/>
      </w:pPr>
      <w:r w:rsidRPr="0023386F">
        <w:t>The appeal, stating the grounds on which it is made, must be in writing and addressed to the University Secretary and Clerk to the Board of Governors.</w:t>
      </w:r>
    </w:p>
    <w:p w14:paraId="6146CA8E" w14:textId="77777777" w:rsidR="000814CB" w:rsidRPr="0023386F" w:rsidRDefault="000814CB" w:rsidP="00400D12">
      <w:pPr>
        <w:pStyle w:val="Heading2"/>
        <w:numPr>
          <w:ilvl w:val="0"/>
          <w:numId w:val="0"/>
        </w:numPr>
        <w:ind w:left="576"/>
        <w:jc w:val="both"/>
      </w:pPr>
    </w:p>
    <w:p w14:paraId="73D58871" w14:textId="77777777" w:rsidR="000814CB" w:rsidRPr="0023386F" w:rsidRDefault="000814CB" w:rsidP="00400D12">
      <w:pPr>
        <w:pStyle w:val="Heading2"/>
        <w:jc w:val="both"/>
      </w:pPr>
      <w:r w:rsidRPr="0023386F">
        <w:t xml:space="preserve">Where the employee is a senior post holder as (as defined in the Articles of Government 1 (Interpretation) and Article of Government 3 (1) (d) (i).) an Appeal Committee will be convened, and the appeal will be heard by two independent governors supported by a senior member of the People Services team.  </w:t>
      </w:r>
    </w:p>
    <w:p w14:paraId="61E0559A" w14:textId="77777777" w:rsidR="000814CB" w:rsidRPr="0023386F" w:rsidRDefault="000814CB" w:rsidP="00400D12">
      <w:pPr>
        <w:pStyle w:val="Heading2"/>
        <w:numPr>
          <w:ilvl w:val="0"/>
          <w:numId w:val="0"/>
        </w:numPr>
        <w:ind w:left="576"/>
        <w:jc w:val="both"/>
      </w:pPr>
    </w:p>
    <w:p w14:paraId="7640ED34" w14:textId="235E1CF4" w:rsidR="000814CB" w:rsidRPr="0023386F" w:rsidRDefault="000814CB" w:rsidP="00400D12">
      <w:pPr>
        <w:pStyle w:val="Heading2"/>
        <w:jc w:val="both"/>
      </w:pPr>
      <w:r w:rsidRPr="0023386F">
        <w:t>Where the employee is a member of senior staff not designated as a senior post holder (as defined in the Articles of Government 1 (Interpretation) and Article of Government 3 (1) (d) (i).), the Appeal Officer will be heard the Vice</w:t>
      </w:r>
      <w:r w:rsidR="00337369">
        <w:t>-</w:t>
      </w:r>
      <w:r w:rsidRPr="0023386F">
        <w:t>Chancellor. The Vice</w:t>
      </w:r>
      <w:r w:rsidR="00337369">
        <w:t>-</w:t>
      </w:r>
      <w:r w:rsidRPr="0023386F">
        <w:t>Chancellor may give delegated authority to the Deputy Vice</w:t>
      </w:r>
      <w:r w:rsidR="00337369">
        <w:t>-</w:t>
      </w:r>
      <w:r w:rsidRPr="0023386F">
        <w:t xml:space="preserve">Chancellor or the University Secretary. </w:t>
      </w:r>
    </w:p>
    <w:p w14:paraId="33D8D230" w14:textId="77777777" w:rsidR="000814CB" w:rsidRPr="0023386F" w:rsidRDefault="000814CB" w:rsidP="00400D12">
      <w:pPr>
        <w:pStyle w:val="Heading2"/>
        <w:numPr>
          <w:ilvl w:val="0"/>
          <w:numId w:val="0"/>
        </w:numPr>
        <w:ind w:left="576"/>
        <w:jc w:val="both"/>
      </w:pPr>
    </w:p>
    <w:p w14:paraId="20043D4D" w14:textId="20504806" w:rsidR="000814CB" w:rsidRPr="0023386F" w:rsidRDefault="000814CB" w:rsidP="00400D12">
      <w:pPr>
        <w:pStyle w:val="Heading2"/>
        <w:jc w:val="both"/>
      </w:pPr>
      <w:r w:rsidRPr="0023386F">
        <w:t>Appeals of all other post holders will be heard by the Vice</w:t>
      </w:r>
      <w:r w:rsidR="00337369">
        <w:t>-</w:t>
      </w:r>
      <w:r w:rsidRPr="0023386F">
        <w:t>Chancellor as Appeals Officer or a senior member of staff with delegated authority</w:t>
      </w:r>
      <w:r w:rsidR="00ED6643" w:rsidRPr="0023386F">
        <w:t xml:space="preserve"> as </w:t>
      </w:r>
      <w:r w:rsidR="003C3BBF" w:rsidRPr="0023386F">
        <w:t>defined in the Scheme of Delegation</w:t>
      </w:r>
      <w:r w:rsidRPr="0023386F">
        <w:t xml:space="preserve">. </w:t>
      </w:r>
    </w:p>
    <w:p w14:paraId="5DB07FD9" w14:textId="77777777" w:rsidR="000814CB" w:rsidRPr="0023386F" w:rsidRDefault="000814CB" w:rsidP="00400D12">
      <w:pPr>
        <w:pStyle w:val="Heading2"/>
        <w:numPr>
          <w:ilvl w:val="0"/>
          <w:numId w:val="0"/>
        </w:numPr>
        <w:ind w:left="576"/>
        <w:jc w:val="both"/>
      </w:pPr>
    </w:p>
    <w:p w14:paraId="57258F9B" w14:textId="77777777" w:rsidR="000814CB" w:rsidRPr="0023386F" w:rsidRDefault="000814CB" w:rsidP="00400D12">
      <w:pPr>
        <w:pStyle w:val="Heading2"/>
        <w:jc w:val="both"/>
      </w:pPr>
      <w:r w:rsidRPr="0023386F">
        <w:t xml:space="preserve">In all cases, Appeal Committee members or Appeal Officers will have no prior involvement in the decision making which led to the employee’s selection for redundancy. </w:t>
      </w:r>
    </w:p>
    <w:p w14:paraId="57031D1A" w14:textId="77777777" w:rsidR="000814CB" w:rsidRPr="0023386F" w:rsidRDefault="000814CB" w:rsidP="00400D12">
      <w:pPr>
        <w:pStyle w:val="Heading2"/>
        <w:numPr>
          <w:ilvl w:val="0"/>
          <w:numId w:val="0"/>
        </w:numPr>
        <w:ind w:left="576"/>
        <w:jc w:val="both"/>
      </w:pPr>
    </w:p>
    <w:p w14:paraId="2D804896" w14:textId="77777777" w:rsidR="000814CB" w:rsidRPr="0023386F" w:rsidRDefault="000814CB" w:rsidP="00400D12">
      <w:pPr>
        <w:pStyle w:val="Heading2"/>
        <w:jc w:val="both"/>
      </w:pPr>
      <w:r w:rsidRPr="0023386F">
        <w:t>The University will aim for an appeal to be heard within four weeks of the appeal being lodged, unless otherwise agreed.</w:t>
      </w:r>
    </w:p>
    <w:p w14:paraId="2D6D69AD" w14:textId="77777777" w:rsidR="000814CB" w:rsidRPr="0023386F" w:rsidRDefault="000814CB" w:rsidP="00400D12">
      <w:pPr>
        <w:pStyle w:val="Heading2"/>
        <w:numPr>
          <w:ilvl w:val="0"/>
          <w:numId w:val="0"/>
        </w:numPr>
        <w:ind w:left="576"/>
        <w:jc w:val="both"/>
      </w:pPr>
    </w:p>
    <w:p w14:paraId="597BDAC0" w14:textId="77777777" w:rsidR="000814CB" w:rsidRPr="0023386F" w:rsidRDefault="000814CB" w:rsidP="00400D12">
      <w:pPr>
        <w:pStyle w:val="Heading2"/>
        <w:jc w:val="both"/>
      </w:pPr>
      <w:r w:rsidRPr="0023386F">
        <w:t>The appeal will be a review of the decision to dismiss.</w:t>
      </w:r>
    </w:p>
    <w:p w14:paraId="7F83EDD5" w14:textId="77777777" w:rsidR="000814CB" w:rsidRPr="0023386F" w:rsidRDefault="000814CB" w:rsidP="00400D12">
      <w:pPr>
        <w:pStyle w:val="Heading2"/>
        <w:numPr>
          <w:ilvl w:val="0"/>
          <w:numId w:val="0"/>
        </w:numPr>
        <w:ind w:left="576"/>
        <w:jc w:val="both"/>
      </w:pPr>
    </w:p>
    <w:p w14:paraId="03480EC7" w14:textId="791F7F15" w:rsidR="000814CB" w:rsidRPr="0023386F" w:rsidRDefault="000814CB" w:rsidP="00400D12">
      <w:pPr>
        <w:pStyle w:val="Heading2"/>
        <w:jc w:val="both"/>
      </w:pPr>
      <w:r w:rsidRPr="0023386F">
        <w:t xml:space="preserve">The </w:t>
      </w:r>
      <w:r w:rsidR="001D2652" w:rsidRPr="0023386F">
        <w:t xml:space="preserve">outcome of the </w:t>
      </w:r>
      <w:r w:rsidR="005C6F76" w:rsidRPr="0023386F">
        <w:t xml:space="preserve">appeal </w:t>
      </w:r>
      <w:r w:rsidRPr="0023386F">
        <w:t>may</w:t>
      </w:r>
      <w:r w:rsidR="005C6F76" w:rsidRPr="0023386F">
        <w:t xml:space="preserve"> be to</w:t>
      </w:r>
      <w:r w:rsidRPr="0023386F">
        <w:t>:</w:t>
      </w:r>
    </w:p>
    <w:p w14:paraId="7E6B8849" w14:textId="77777777" w:rsidR="000814CB" w:rsidRPr="0023386F" w:rsidRDefault="000814CB" w:rsidP="00400D12">
      <w:pPr>
        <w:pStyle w:val="Heading2"/>
        <w:numPr>
          <w:ilvl w:val="0"/>
          <w:numId w:val="0"/>
        </w:numPr>
        <w:ind w:left="576"/>
        <w:jc w:val="both"/>
      </w:pPr>
    </w:p>
    <w:p w14:paraId="7E5847DD" w14:textId="483725B8" w:rsidR="000814CB" w:rsidRPr="0023386F" w:rsidRDefault="000814CB" w:rsidP="00400D12">
      <w:pPr>
        <w:pStyle w:val="Heading3"/>
        <w:jc w:val="both"/>
      </w:pPr>
      <w:r w:rsidRPr="0023386F">
        <w:t>Confirm the decision to dismiss by reason of redundancy</w:t>
      </w:r>
      <w:r w:rsidR="005C6F76" w:rsidRPr="0023386F">
        <w:t>, or;</w:t>
      </w:r>
      <w:r w:rsidRPr="0023386F">
        <w:t xml:space="preserve"> </w:t>
      </w:r>
    </w:p>
    <w:p w14:paraId="294C11F9" w14:textId="06AED452" w:rsidR="000814CB" w:rsidRPr="0023386F" w:rsidRDefault="000814CB" w:rsidP="00400D12">
      <w:pPr>
        <w:pStyle w:val="Heading3"/>
        <w:jc w:val="both"/>
      </w:pPr>
      <w:r w:rsidRPr="0023386F">
        <w:t xml:space="preserve">Revoke the decision to dismiss and reinstate the employee. </w:t>
      </w:r>
    </w:p>
    <w:p w14:paraId="7C140469" w14:textId="77777777" w:rsidR="005C6F76" w:rsidRPr="0023386F" w:rsidRDefault="005C6F76" w:rsidP="00400D12">
      <w:pPr>
        <w:pStyle w:val="Heading2"/>
        <w:numPr>
          <w:ilvl w:val="0"/>
          <w:numId w:val="0"/>
        </w:numPr>
        <w:ind w:left="576"/>
        <w:jc w:val="both"/>
      </w:pPr>
    </w:p>
    <w:p w14:paraId="00C168E0" w14:textId="26733289" w:rsidR="007B04BD" w:rsidRPr="0023386F" w:rsidRDefault="000814CB" w:rsidP="00400D12">
      <w:pPr>
        <w:pStyle w:val="Heading2"/>
        <w:jc w:val="both"/>
      </w:pPr>
      <w:r w:rsidRPr="0023386F">
        <w:t>The Appeal</w:t>
      </w:r>
      <w:r w:rsidR="005C6F76" w:rsidRPr="0023386F">
        <w:t>s Officer or Appeal</w:t>
      </w:r>
      <w:r w:rsidRPr="0023386F">
        <w:t xml:space="preserve"> Committee is the final decision maker within this procedure</w:t>
      </w:r>
    </w:p>
    <w:p w14:paraId="26A3E5D2" w14:textId="654A791A" w:rsidR="000034F7" w:rsidRPr="00584944" w:rsidRDefault="000034F7" w:rsidP="00400D12">
      <w:pPr>
        <w:jc w:val="both"/>
      </w:pPr>
    </w:p>
    <w:p w14:paraId="0EDD0698" w14:textId="2DBD759A" w:rsidR="007B04BD" w:rsidRPr="0023386F" w:rsidRDefault="00A6485A" w:rsidP="00400D12">
      <w:pPr>
        <w:pStyle w:val="Heading1"/>
        <w:jc w:val="both"/>
      </w:pPr>
      <w:bookmarkStart w:id="36" w:name="_Toc104983052"/>
      <w:r w:rsidRPr="0023386F">
        <w:t>Support</w:t>
      </w:r>
      <w:bookmarkEnd w:id="36"/>
      <w:r w:rsidRPr="0023386F">
        <w:t xml:space="preserve"> </w:t>
      </w:r>
    </w:p>
    <w:p w14:paraId="0C5E1A84" w14:textId="77777777" w:rsidR="007B04BD" w:rsidRPr="0023386F" w:rsidRDefault="007B04BD" w:rsidP="00400D12">
      <w:pPr>
        <w:pStyle w:val="Heading2"/>
        <w:numPr>
          <w:ilvl w:val="0"/>
          <w:numId w:val="0"/>
        </w:numPr>
        <w:ind w:left="576"/>
        <w:jc w:val="both"/>
      </w:pPr>
    </w:p>
    <w:p w14:paraId="77762758" w14:textId="098C213E" w:rsidR="00A6485A" w:rsidRPr="0023386F" w:rsidRDefault="00A6485A" w:rsidP="00400D12">
      <w:pPr>
        <w:pStyle w:val="Heading2"/>
        <w:jc w:val="both"/>
      </w:pPr>
      <w:r w:rsidRPr="0023386F">
        <w:t>Employees under notice of redundancy are entitled to reasonable time off work to look for a new job, attend interviews or arrange training. This must be agreed with the colleague’s line manager.</w:t>
      </w:r>
    </w:p>
    <w:p w14:paraId="0AD05794" w14:textId="77777777" w:rsidR="00A6485A" w:rsidRPr="0023386F" w:rsidRDefault="00A6485A" w:rsidP="00400D12">
      <w:pPr>
        <w:jc w:val="both"/>
        <w:rPr>
          <w:rFonts w:eastAsiaTheme="majorEastAsia" w:cstheme="majorBidi"/>
          <w:szCs w:val="26"/>
        </w:rPr>
      </w:pPr>
    </w:p>
    <w:p w14:paraId="75BC7EF0" w14:textId="0872D87C" w:rsidR="00A6485A" w:rsidRPr="0023386F" w:rsidRDefault="00A6485A" w:rsidP="00400D12">
      <w:pPr>
        <w:pStyle w:val="Heading2"/>
        <w:jc w:val="both"/>
      </w:pPr>
      <w:r w:rsidRPr="0023386F">
        <w:t>Employees under notice of redundancy who obtain employment with a different employer may ask for an earlier release date from that specified in their notification letter. These will be considered in accordance with the on-going needs of the University.</w:t>
      </w:r>
    </w:p>
    <w:p w14:paraId="5B5EA38A" w14:textId="77777777" w:rsidR="00A6485A" w:rsidRPr="0023386F" w:rsidRDefault="00A6485A" w:rsidP="00400D12">
      <w:pPr>
        <w:jc w:val="both"/>
        <w:rPr>
          <w:rFonts w:eastAsiaTheme="majorEastAsia" w:cstheme="majorBidi"/>
          <w:szCs w:val="26"/>
        </w:rPr>
      </w:pPr>
    </w:p>
    <w:p w14:paraId="58B4C3C4" w14:textId="60EE5837" w:rsidR="00A6485A" w:rsidRPr="0023386F" w:rsidRDefault="00A6485A" w:rsidP="00400D12">
      <w:pPr>
        <w:pStyle w:val="Heading2"/>
        <w:jc w:val="both"/>
      </w:pPr>
      <w:r w:rsidRPr="0023386F">
        <w:t xml:space="preserve">Employees have access to confidential counselling services via </w:t>
      </w:r>
      <w:hyperlink r:id="rId22" w:history="1">
        <w:r w:rsidRPr="006946EB">
          <w:rPr>
            <w:rStyle w:val="Hyperlink"/>
          </w:rPr>
          <w:t>Health Assured</w:t>
        </w:r>
      </w:hyperlink>
      <w:r w:rsidRPr="0023386F">
        <w:t xml:space="preserve"> if they wish to </w:t>
      </w:r>
      <w:r w:rsidRPr="00993BB2">
        <w:rPr>
          <w:color w:val="auto"/>
        </w:rPr>
        <w:t>access this</w:t>
      </w:r>
      <w:r w:rsidR="00993BB2" w:rsidRPr="00993BB2">
        <w:rPr>
          <w:color w:val="auto"/>
        </w:rPr>
        <w:t>.</w:t>
      </w:r>
    </w:p>
    <w:p w14:paraId="29C71FDB" w14:textId="77777777" w:rsidR="00A6485A" w:rsidRPr="0023386F" w:rsidRDefault="00A6485A" w:rsidP="00400D12">
      <w:pPr>
        <w:jc w:val="both"/>
        <w:rPr>
          <w:rFonts w:eastAsiaTheme="majorEastAsia" w:cstheme="majorBidi"/>
          <w:szCs w:val="26"/>
        </w:rPr>
      </w:pPr>
    </w:p>
    <w:p w14:paraId="571DCC61" w14:textId="77777777" w:rsidR="00A6485A" w:rsidRPr="0023386F" w:rsidRDefault="00A6485A" w:rsidP="00400D12">
      <w:pPr>
        <w:pStyle w:val="Heading2"/>
        <w:jc w:val="both"/>
      </w:pPr>
      <w:r w:rsidRPr="0023386F">
        <w:t>The University will also consider providing on-site workshops, support in CV writing or interview skills, consideration of financial support to attend training courses, outplacement support and time off to seek financial advice.</w:t>
      </w:r>
    </w:p>
    <w:p w14:paraId="2D368B71" w14:textId="77777777" w:rsidR="00A6485A" w:rsidRPr="0023386F" w:rsidRDefault="00A6485A" w:rsidP="00400D12">
      <w:pPr>
        <w:jc w:val="both"/>
        <w:rPr>
          <w:rFonts w:eastAsiaTheme="majorEastAsia" w:cstheme="majorBidi"/>
          <w:szCs w:val="26"/>
        </w:rPr>
      </w:pPr>
    </w:p>
    <w:p w14:paraId="20903E9A" w14:textId="56C0A46A" w:rsidR="00A6485A" w:rsidRPr="0023386F" w:rsidRDefault="00A6485A" w:rsidP="00400D12">
      <w:pPr>
        <w:pStyle w:val="Heading2"/>
        <w:jc w:val="both"/>
      </w:pPr>
      <w:r w:rsidRPr="0023386F">
        <w:t>The ReAct scheme is available to a</w:t>
      </w:r>
      <w:r w:rsidR="00AD64D1" w:rsidRPr="0023386F">
        <w:t>ll</w:t>
      </w:r>
      <w:r w:rsidRPr="0023386F">
        <w:t xml:space="preserve"> </w:t>
      </w:r>
      <w:r w:rsidR="00AD64D1" w:rsidRPr="0023386F">
        <w:t>individuals</w:t>
      </w:r>
      <w:r w:rsidRPr="0023386F">
        <w:t xml:space="preserve"> who live in Wales and have been made redundant or under formal notice of redundancy. Those eligible may be able to receive recruitment and training support, a vocational training grant or an extra support grant. For more information, visit the </w:t>
      </w:r>
      <w:hyperlink r:id="rId23" w:history="1">
        <w:r w:rsidRPr="0023386F">
          <w:rPr>
            <w:rStyle w:val="Hyperlink"/>
          </w:rPr>
          <w:t>ReAct pages at Careers Wales</w:t>
        </w:r>
      </w:hyperlink>
      <w:r w:rsidRPr="0023386F">
        <w:t xml:space="preserve">. </w:t>
      </w:r>
    </w:p>
    <w:p w14:paraId="58BE5789" w14:textId="77777777" w:rsidR="00A6485A" w:rsidRPr="0023386F" w:rsidRDefault="00A6485A" w:rsidP="00400D12">
      <w:pPr>
        <w:jc w:val="both"/>
        <w:rPr>
          <w:rFonts w:eastAsiaTheme="majorEastAsia" w:cstheme="majorBidi"/>
          <w:szCs w:val="26"/>
        </w:rPr>
      </w:pPr>
    </w:p>
    <w:p w14:paraId="19310873" w14:textId="4F8615ED" w:rsidR="00A6485A" w:rsidRPr="0023386F" w:rsidRDefault="00A6485A" w:rsidP="00400D12">
      <w:pPr>
        <w:pStyle w:val="Heading1"/>
        <w:jc w:val="both"/>
      </w:pPr>
      <w:bookmarkStart w:id="37" w:name="_Toc104983053"/>
      <w:r w:rsidRPr="0023386F">
        <w:t>Redundancy Payments</w:t>
      </w:r>
      <w:bookmarkEnd w:id="37"/>
    </w:p>
    <w:p w14:paraId="091DE9EA" w14:textId="77777777" w:rsidR="00A6485A" w:rsidRPr="0023386F" w:rsidRDefault="00A6485A" w:rsidP="00400D12">
      <w:pPr>
        <w:jc w:val="both"/>
        <w:rPr>
          <w:rFonts w:eastAsiaTheme="majorEastAsia" w:cstheme="majorBidi"/>
          <w:szCs w:val="26"/>
        </w:rPr>
      </w:pPr>
    </w:p>
    <w:p w14:paraId="5BA36A15" w14:textId="77777777" w:rsidR="00A6485A" w:rsidRPr="0023386F" w:rsidRDefault="00A6485A" w:rsidP="00400D12">
      <w:pPr>
        <w:pStyle w:val="Heading2"/>
        <w:jc w:val="both"/>
      </w:pPr>
      <w:r w:rsidRPr="0023386F">
        <w:t>To qualify for a redundancy payment an employee must have two years' continuous employment with the University (Redundancy Payments (Local Government) (Modifications) Order) at the termination date. Completed years of continuous employment are counted back from the end of the week of the termination date.</w:t>
      </w:r>
    </w:p>
    <w:p w14:paraId="27298AB0" w14:textId="77777777" w:rsidR="00A6485A" w:rsidRPr="0023386F" w:rsidRDefault="00A6485A" w:rsidP="00400D12">
      <w:pPr>
        <w:jc w:val="both"/>
        <w:rPr>
          <w:rFonts w:eastAsiaTheme="majorEastAsia" w:cstheme="majorBidi"/>
          <w:szCs w:val="26"/>
        </w:rPr>
      </w:pPr>
    </w:p>
    <w:p w14:paraId="7FBA3A5B" w14:textId="77777777" w:rsidR="00A6485A" w:rsidRPr="0023386F" w:rsidRDefault="00A6485A" w:rsidP="00400D12">
      <w:pPr>
        <w:pStyle w:val="Heading2"/>
        <w:jc w:val="both"/>
      </w:pPr>
      <w:r w:rsidRPr="0023386F">
        <w:t>For each completed year of service, up to a maximum of 20, employees are entitled to the following:</w:t>
      </w:r>
    </w:p>
    <w:p w14:paraId="265DACA5" w14:textId="77777777" w:rsidR="00A6485A" w:rsidRPr="0023386F" w:rsidRDefault="00A6485A" w:rsidP="00400D12">
      <w:pPr>
        <w:jc w:val="both"/>
        <w:rPr>
          <w:rFonts w:eastAsiaTheme="majorEastAsia" w:cstheme="majorBidi"/>
          <w:szCs w:val="26"/>
        </w:rPr>
      </w:pPr>
    </w:p>
    <w:tbl>
      <w:tblPr>
        <w:tblStyle w:val="TableGrid"/>
        <w:tblW w:w="0" w:type="auto"/>
        <w:tblInd w:w="792" w:type="dxa"/>
        <w:tblLook w:val="04A0" w:firstRow="1" w:lastRow="0" w:firstColumn="1" w:lastColumn="0" w:noHBand="0" w:noVBand="1"/>
      </w:tblPr>
      <w:tblGrid>
        <w:gridCol w:w="4073"/>
        <w:gridCol w:w="4151"/>
      </w:tblGrid>
      <w:tr w:rsidR="009E3465" w:rsidRPr="0023386F" w14:paraId="7ACD8B15" w14:textId="77777777" w:rsidTr="00337369">
        <w:tc>
          <w:tcPr>
            <w:tcW w:w="4505" w:type="dxa"/>
          </w:tcPr>
          <w:p w14:paraId="05DB770B"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rPr>
              <w:t>Under age 22</w:t>
            </w:r>
          </w:p>
        </w:tc>
        <w:tc>
          <w:tcPr>
            <w:tcW w:w="4505" w:type="dxa"/>
          </w:tcPr>
          <w:p w14:paraId="4F729BBD"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rPr>
              <w:t>Half a week's pay for each completed year of continuous employment when the employee was below the age of 22</w:t>
            </w:r>
          </w:p>
        </w:tc>
      </w:tr>
      <w:tr w:rsidR="009E3465" w:rsidRPr="0023386F" w14:paraId="3D338F04" w14:textId="77777777" w:rsidTr="00337369">
        <w:tc>
          <w:tcPr>
            <w:tcW w:w="4505" w:type="dxa"/>
          </w:tcPr>
          <w:p w14:paraId="3A5D9446"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rPr>
              <w:t>Age 22-40</w:t>
            </w:r>
          </w:p>
        </w:tc>
        <w:tc>
          <w:tcPr>
            <w:tcW w:w="4505" w:type="dxa"/>
          </w:tcPr>
          <w:p w14:paraId="330E0DC8"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rPr>
              <w:t>1 week's pay for each completed year of continuous employment when the employee was between the ages of 22 and 40 inclusive</w:t>
            </w:r>
          </w:p>
        </w:tc>
      </w:tr>
      <w:tr w:rsidR="009E3465" w:rsidRPr="0023386F" w14:paraId="55D9E69C" w14:textId="77777777" w:rsidTr="00337369">
        <w:tc>
          <w:tcPr>
            <w:tcW w:w="4505" w:type="dxa"/>
          </w:tcPr>
          <w:p w14:paraId="7E0272BA" w14:textId="43660DD4" w:rsidR="009E3465" w:rsidRPr="0023386F" w:rsidRDefault="000034F7" w:rsidP="00400D12">
            <w:pPr>
              <w:spacing w:after="160" w:line="259" w:lineRule="auto"/>
              <w:jc w:val="both"/>
              <w:rPr>
                <w:rFonts w:eastAsiaTheme="majorEastAsia" w:cstheme="majorBidi"/>
                <w:szCs w:val="26"/>
              </w:rPr>
            </w:pPr>
            <w:r>
              <w:rPr>
                <w:rFonts w:eastAsiaTheme="majorEastAsia" w:cstheme="majorBidi"/>
                <w:szCs w:val="26"/>
              </w:rPr>
              <w:t>A</w:t>
            </w:r>
            <w:r w:rsidR="009E3465" w:rsidRPr="0023386F">
              <w:rPr>
                <w:rFonts w:eastAsiaTheme="majorEastAsia" w:cstheme="majorBidi"/>
                <w:szCs w:val="26"/>
              </w:rPr>
              <w:t>ge 41</w:t>
            </w:r>
            <w:r>
              <w:rPr>
                <w:rFonts w:eastAsiaTheme="majorEastAsia" w:cstheme="majorBidi"/>
                <w:szCs w:val="26"/>
              </w:rPr>
              <w:t xml:space="preserve"> and over</w:t>
            </w:r>
          </w:p>
        </w:tc>
        <w:tc>
          <w:tcPr>
            <w:tcW w:w="4505" w:type="dxa"/>
          </w:tcPr>
          <w:p w14:paraId="3EF84773" w14:textId="77777777" w:rsidR="009E3465" w:rsidRPr="0023386F" w:rsidRDefault="009E3465" w:rsidP="00400D12">
            <w:pPr>
              <w:spacing w:after="160" w:line="259" w:lineRule="auto"/>
              <w:jc w:val="both"/>
              <w:rPr>
                <w:rFonts w:eastAsiaTheme="majorEastAsia" w:cstheme="majorBidi"/>
                <w:szCs w:val="26"/>
              </w:rPr>
            </w:pPr>
            <w:r w:rsidRPr="0023386F">
              <w:rPr>
                <w:rFonts w:eastAsiaTheme="majorEastAsia" w:cstheme="majorBidi"/>
                <w:szCs w:val="26"/>
              </w:rPr>
              <w:t>One and a half week's pay for each completed year of continuous employment when the employee was aged 41 or above</w:t>
            </w:r>
          </w:p>
        </w:tc>
      </w:tr>
    </w:tbl>
    <w:p w14:paraId="3E683FB4" w14:textId="77777777" w:rsidR="00A6485A" w:rsidRPr="0023386F" w:rsidRDefault="00A6485A" w:rsidP="00400D12">
      <w:pPr>
        <w:jc w:val="both"/>
        <w:rPr>
          <w:rFonts w:eastAsiaTheme="majorEastAsia" w:cstheme="majorBidi"/>
          <w:szCs w:val="26"/>
        </w:rPr>
      </w:pPr>
    </w:p>
    <w:p w14:paraId="4060BD93" w14:textId="77777777" w:rsidR="00A6485A" w:rsidRPr="0023386F" w:rsidRDefault="00A6485A" w:rsidP="00400D12">
      <w:pPr>
        <w:jc w:val="both"/>
        <w:rPr>
          <w:rFonts w:eastAsiaTheme="majorEastAsia" w:cstheme="majorBidi"/>
          <w:szCs w:val="26"/>
        </w:rPr>
      </w:pPr>
    </w:p>
    <w:p w14:paraId="5A557A6E" w14:textId="77777777" w:rsidR="00A6485A" w:rsidRPr="0023386F" w:rsidRDefault="00A6485A" w:rsidP="00400D12">
      <w:pPr>
        <w:pStyle w:val="Heading2"/>
        <w:jc w:val="both"/>
      </w:pPr>
      <w:r w:rsidRPr="0023386F">
        <w:t>A week's pay will be defined as actual pay (not the statutory weekly maximum), and so will be based on average gross salary.</w:t>
      </w:r>
    </w:p>
    <w:p w14:paraId="1C46B97C" w14:textId="77777777" w:rsidR="00A6485A" w:rsidRPr="0023386F" w:rsidRDefault="00A6485A" w:rsidP="00400D12">
      <w:pPr>
        <w:jc w:val="both"/>
        <w:rPr>
          <w:rFonts w:eastAsiaTheme="majorEastAsia" w:cstheme="majorBidi"/>
          <w:szCs w:val="26"/>
        </w:rPr>
      </w:pPr>
    </w:p>
    <w:p w14:paraId="6046969F" w14:textId="6C6DFD7B" w:rsidR="00A6485A" w:rsidRPr="0023386F" w:rsidRDefault="00A6485A" w:rsidP="00400D12">
      <w:pPr>
        <w:pStyle w:val="Heading2"/>
        <w:jc w:val="both"/>
      </w:pPr>
      <w:r w:rsidRPr="0023386F">
        <w:t>An employee will forfeit the right to their redundancy payment in the following circumstances:</w:t>
      </w:r>
    </w:p>
    <w:p w14:paraId="0F0D4408" w14:textId="77777777" w:rsidR="00A6485A" w:rsidRPr="0023386F" w:rsidRDefault="00A6485A" w:rsidP="00400D12">
      <w:pPr>
        <w:jc w:val="both"/>
        <w:rPr>
          <w:rFonts w:eastAsiaTheme="majorEastAsia" w:cstheme="majorBidi"/>
          <w:szCs w:val="26"/>
        </w:rPr>
      </w:pPr>
    </w:p>
    <w:p w14:paraId="0AF79A76" w14:textId="77777777" w:rsidR="00A6485A" w:rsidRPr="0023386F" w:rsidRDefault="00A6485A" w:rsidP="00400D12">
      <w:pPr>
        <w:pStyle w:val="Heading3"/>
        <w:jc w:val="both"/>
      </w:pPr>
      <w:r w:rsidRPr="0023386F">
        <w:t>If the employee is dismissed for gross misconduct</w:t>
      </w:r>
    </w:p>
    <w:p w14:paraId="57ED5325" w14:textId="77777777" w:rsidR="00A6485A" w:rsidRPr="0023386F" w:rsidRDefault="00A6485A" w:rsidP="00400D12">
      <w:pPr>
        <w:pStyle w:val="Heading3"/>
        <w:jc w:val="both"/>
      </w:pPr>
      <w:r w:rsidRPr="0023386F">
        <w:t xml:space="preserve">If they leave their employment before they have received notice of termination by the University. </w:t>
      </w:r>
    </w:p>
    <w:p w14:paraId="469B87B6" w14:textId="77777777" w:rsidR="00A6485A" w:rsidRPr="0023386F" w:rsidRDefault="00A6485A" w:rsidP="00400D12">
      <w:pPr>
        <w:pStyle w:val="Heading3"/>
        <w:jc w:val="both"/>
      </w:pPr>
      <w:r w:rsidRPr="0023386F">
        <w:t xml:space="preserve">If they leave their employment before the expiry of their notice period except where this has been mutually agreed between the employee and University. </w:t>
      </w:r>
    </w:p>
    <w:p w14:paraId="57B21FB7" w14:textId="4304C90B" w:rsidR="00A6485A" w:rsidRPr="0023386F" w:rsidRDefault="00A6485A" w:rsidP="00400D12">
      <w:pPr>
        <w:pStyle w:val="Heading3"/>
        <w:jc w:val="both"/>
      </w:pPr>
      <w:r w:rsidRPr="0023386F">
        <w:t xml:space="preserve">If, at the date of termination of the contract they have obtained without a break, or with a break not exceeding 4 weeks, suitable alternative employment with the University or another body on the Redundancy Payments (Local Government) (Modifications) Order. </w:t>
      </w:r>
      <w:r w:rsidR="004B0BE2">
        <w:t xml:space="preserve">For detail of </w:t>
      </w:r>
      <w:r w:rsidRPr="0023386F">
        <w:t xml:space="preserve">organisations covered under the modification order </w:t>
      </w:r>
      <w:r w:rsidR="0061786D">
        <w:t>contact your HR Business Partner.</w:t>
      </w:r>
    </w:p>
    <w:p w14:paraId="4746174D" w14:textId="77777777" w:rsidR="00DA6384" w:rsidRPr="0023386F" w:rsidRDefault="00DA6384" w:rsidP="00400D12">
      <w:pPr>
        <w:jc w:val="both"/>
        <w:rPr>
          <w:rFonts w:eastAsiaTheme="majorEastAsia" w:cstheme="majorBidi"/>
          <w:szCs w:val="26"/>
        </w:rPr>
      </w:pPr>
    </w:p>
    <w:p w14:paraId="67779E13" w14:textId="7901A967" w:rsidR="00A6485A" w:rsidRPr="0023386F" w:rsidRDefault="00A6485A" w:rsidP="00400D12">
      <w:pPr>
        <w:pStyle w:val="Heading1"/>
        <w:jc w:val="both"/>
      </w:pPr>
      <w:bookmarkStart w:id="38" w:name="_Toc104983054"/>
      <w:r w:rsidRPr="0023386F">
        <w:t>Policy and Procedure Revision</w:t>
      </w:r>
      <w:bookmarkEnd w:id="38"/>
    </w:p>
    <w:p w14:paraId="72F81CA3" w14:textId="77777777" w:rsidR="00A6485A" w:rsidRPr="0023386F" w:rsidRDefault="00A6485A" w:rsidP="00400D12">
      <w:pPr>
        <w:jc w:val="both"/>
        <w:rPr>
          <w:rFonts w:eastAsiaTheme="majorEastAsia" w:cstheme="majorBidi"/>
          <w:szCs w:val="26"/>
        </w:rPr>
      </w:pPr>
    </w:p>
    <w:p w14:paraId="336F7BF9" w14:textId="77777777" w:rsidR="00A6485A" w:rsidRPr="0023386F" w:rsidRDefault="00A6485A" w:rsidP="00400D12">
      <w:pPr>
        <w:pStyle w:val="Heading2"/>
        <w:jc w:val="both"/>
      </w:pPr>
      <w:r w:rsidRPr="0023386F">
        <w:t xml:space="preserve">The People Services Department will proactively advise, support, and monitor the application of this policy and procedure. </w:t>
      </w:r>
    </w:p>
    <w:p w14:paraId="56F3C284" w14:textId="77777777" w:rsidR="00A6485A" w:rsidRPr="0023386F" w:rsidRDefault="00A6485A" w:rsidP="00400D12">
      <w:pPr>
        <w:pStyle w:val="Heading2"/>
        <w:numPr>
          <w:ilvl w:val="0"/>
          <w:numId w:val="0"/>
        </w:numPr>
        <w:ind w:left="576"/>
        <w:jc w:val="both"/>
      </w:pPr>
    </w:p>
    <w:p w14:paraId="607A3198" w14:textId="381BA026" w:rsidR="00A6485A" w:rsidRPr="0023386F" w:rsidRDefault="00A6485A" w:rsidP="00400D12">
      <w:pPr>
        <w:pStyle w:val="Heading2"/>
        <w:jc w:val="both"/>
      </w:pPr>
      <w:r w:rsidRPr="0023386F">
        <w:t>To ensure it is relevant and effective, this policy</w:t>
      </w:r>
      <w:r w:rsidR="00800356" w:rsidRPr="0023386F">
        <w:t xml:space="preserve">, procedure </w:t>
      </w:r>
      <w:r w:rsidRPr="0023386F">
        <w:t>and associated framework will be reviewed every three years or where there is a change in the University’s requirements, employment legislation or case law.</w:t>
      </w:r>
    </w:p>
    <w:p w14:paraId="5FA15B57" w14:textId="77777777" w:rsidR="00315688" w:rsidRPr="00315688" w:rsidRDefault="00315688" w:rsidP="00400D12">
      <w:pPr>
        <w:jc w:val="both"/>
      </w:pPr>
    </w:p>
    <w:sectPr w:rsidR="00315688" w:rsidRPr="00315688" w:rsidSect="00F20D28">
      <w:footerReference w:type="default" r:id="rId2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87CA" w14:textId="77777777" w:rsidR="00C36D39" w:rsidRDefault="00C36D39" w:rsidP="003B0CD4">
      <w:pPr>
        <w:spacing w:after="0" w:line="240" w:lineRule="auto"/>
      </w:pPr>
      <w:r>
        <w:separator/>
      </w:r>
    </w:p>
  </w:endnote>
  <w:endnote w:type="continuationSeparator" w:id="0">
    <w:p w14:paraId="5021D68C" w14:textId="77777777" w:rsidR="00C36D39" w:rsidRDefault="00C36D39" w:rsidP="003B0CD4">
      <w:pPr>
        <w:spacing w:after="0" w:line="240" w:lineRule="auto"/>
      </w:pPr>
      <w:r>
        <w:continuationSeparator/>
      </w:r>
    </w:p>
  </w:endnote>
  <w:endnote w:type="continuationNotice" w:id="1">
    <w:p w14:paraId="0E053158" w14:textId="77777777" w:rsidR="00C36D39" w:rsidRDefault="00C36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337369" w:rsidRDefault="00337369">
    <w:pPr>
      <w:pStyle w:val="Footer"/>
      <w:jc w:val="center"/>
    </w:pPr>
  </w:p>
  <w:sdt>
    <w:sdtPr>
      <w:id w:val="-290134372"/>
      <w:docPartObj>
        <w:docPartGallery w:val="Page Numbers (Bottom of Page)"/>
        <w:docPartUnique/>
      </w:docPartObj>
    </w:sdtPr>
    <w:sdtEndPr>
      <w:rPr>
        <w:noProof/>
      </w:rPr>
    </w:sdtEndPr>
    <w:sdtContent>
      <w:p w14:paraId="39073ADB" w14:textId="188A9131" w:rsidR="00337369" w:rsidRDefault="00337369">
        <w:pPr>
          <w:pStyle w:val="Footer"/>
          <w:jc w:val="center"/>
          <w:rPr>
            <w:noProof/>
          </w:rPr>
        </w:pPr>
        <w:r>
          <w:fldChar w:fldCharType="begin"/>
        </w:r>
        <w:r>
          <w:instrText xml:space="preserve"> PAGE   \* MERGEFORMAT </w:instrText>
        </w:r>
        <w:r>
          <w:fldChar w:fldCharType="separate"/>
        </w:r>
        <w:r w:rsidR="00724D1B">
          <w:rPr>
            <w:noProof/>
          </w:rPr>
          <w:t>1</w:t>
        </w:r>
        <w:r>
          <w:rPr>
            <w:noProof/>
          </w:rPr>
          <w:fldChar w:fldCharType="end"/>
        </w:r>
      </w:p>
    </w:sdtContent>
  </w:sdt>
  <w:p w14:paraId="7B98B290" w14:textId="77777777" w:rsidR="00337369" w:rsidRDefault="0033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9481" w14:textId="77777777" w:rsidR="00C36D39" w:rsidRDefault="00C36D39" w:rsidP="003B0CD4">
      <w:pPr>
        <w:spacing w:after="0" w:line="240" w:lineRule="auto"/>
      </w:pPr>
      <w:r>
        <w:separator/>
      </w:r>
    </w:p>
  </w:footnote>
  <w:footnote w:type="continuationSeparator" w:id="0">
    <w:p w14:paraId="5B008168" w14:textId="77777777" w:rsidR="00C36D39" w:rsidRDefault="00C36D39" w:rsidP="003B0CD4">
      <w:pPr>
        <w:spacing w:after="0" w:line="240" w:lineRule="auto"/>
      </w:pPr>
      <w:r>
        <w:continuationSeparator/>
      </w:r>
    </w:p>
  </w:footnote>
  <w:footnote w:type="continuationNotice" w:id="1">
    <w:p w14:paraId="3FC033FC" w14:textId="77777777" w:rsidR="00C36D39" w:rsidRDefault="00C36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41FEE"/>
    <w:multiLevelType w:val="multilevel"/>
    <w:tmpl w:val="64C0A93E"/>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color w:val="auto"/>
        <w:sz w:val="24"/>
        <w:szCs w:val="24"/>
      </w:rPr>
    </w:lvl>
    <w:lvl w:ilvl="2">
      <w:start w:val="1"/>
      <w:numFmt w:val="decimal"/>
      <w:pStyle w:val="Heading3"/>
      <w:lvlText w:val="%1.%2.%3"/>
      <w:lvlJc w:val="left"/>
      <w:pPr>
        <w:ind w:left="720" w:hanging="720"/>
      </w:pPr>
      <w:rPr>
        <w:color w:val="auto"/>
      </w:rPr>
    </w:lvl>
    <w:lvl w:ilvl="3">
      <w:start w:val="1"/>
      <w:numFmt w:val="lowerLetter"/>
      <w:pStyle w:val="Heading4"/>
      <w:lvlText w:val="%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35C5E04"/>
    <w:multiLevelType w:val="hybridMultilevel"/>
    <w:tmpl w:val="1F60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84926">
    <w:abstractNumId w:val="21"/>
  </w:num>
  <w:num w:numId="2" w16cid:durableId="1704674242">
    <w:abstractNumId w:val="12"/>
  </w:num>
  <w:num w:numId="3" w16cid:durableId="1286276724">
    <w:abstractNumId w:val="14"/>
  </w:num>
  <w:num w:numId="4" w16cid:durableId="1165319458">
    <w:abstractNumId w:val="17"/>
  </w:num>
  <w:num w:numId="5" w16cid:durableId="773942220">
    <w:abstractNumId w:val="13"/>
  </w:num>
  <w:num w:numId="6" w16cid:durableId="774251304">
    <w:abstractNumId w:val="19"/>
  </w:num>
  <w:num w:numId="7" w16cid:durableId="417017068">
    <w:abstractNumId w:val="9"/>
  </w:num>
  <w:num w:numId="8" w16cid:durableId="285694654">
    <w:abstractNumId w:val="7"/>
  </w:num>
  <w:num w:numId="9" w16cid:durableId="2112116631">
    <w:abstractNumId w:val="6"/>
  </w:num>
  <w:num w:numId="10" w16cid:durableId="1467427403">
    <w:abstractNumId w:val="5"/>
  </w:num>
  <w:num w:numId="11" w16cid:durableId="259146639">
    <w:abstractNumId w:val="4"/>
  </w:num>
  <w:num w:numId="12" w16cid:durableId="1258557313">
    <w:abstractNumId w:val="8"/>
  </w:num>
  <w:num w:numId="13" w16cid:durableId="1557088141">
    <w:abstractNumId w:val="3"/>
  </w:num>
  <w:num w:numId="14" w16cid:durableId="1930651762">
    <w:abstractNumId w:val="2"/>
  </w:num>
  <w:num w:numId="15" w16cid:durableId="230118429">
    <w:abstractNumId w:val="1"/>
  </w:num>
  <w:num w:numId="16" w16cid:durableId="1678724812">
    <w:abstractNumId w:val="0"/>
  </w:num>
  <w:num w:numId="17" w16cid:durableId="1744984966">
    <w:abstractNumId w:val="10"/>
  </w:num>
  <w:num w:numId="18" w16cid:durableId="155923205">
    <w:abstractNumId w:val="16"/>
  </w:num>
  <w:num w:numId="19" w16cid:durableId="2074503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5661175">
    <w:abstractNumId w:val="20"/>
  </w:num>
  <w:num w:numId="21" w16cid:durableId="479929039">
    <w:abstractNumId w:val="11"/>
  </w:num>
  <w:num w:numId="22" w16cid:durableId="343367359">
    <w:abstractNumId w:val="15"/>
  </w:num>
  <w:num w:numId="23" w16cid:durableId="18297830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52836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5608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0099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18152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fr-FR" w:vendorID="64" w:dllVersion="0" w:nlCheck="1" w:checkStyle="0"/>
  <w:activeWritingStyle w:appName="MSWord" w:lang="en-GB" w:vendorID="64" w:dllVersion="0" w:nlCheck="1" w:checkStyle="0"/>
  <w:documentProtection w:edit="readOnly" w:enforcement="1" w:cryptProviderType="rsaAES" w:cryptAlgorithmClass="hash" w:cryptAlgorithmType="typeAny" w:cryptAlgorithmSid="14" w:cryptSpinCount="100000" w:hash="sZf7CkU6HqkXdlcRPwGr4RY1iSu6EhN+Sog5utAyxvTCtnEu/dLj7/sDeIaDhi05hifU6DUy2uvEh94K4Se2jw==" w:salt="fQO5f/ytzceiEX87EmT/2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6DB"/>
    <w:rsid w:val="000034F7"/>
    <w:rsid w:val="00013236"/>
    <w:rsid w:val="00015CC3"/>
    <w:rsid w:val="00023AAD"/>
    <w:rsid w:val="00023DAB"/>
    <w:rsid w:val="00032023"/>
    <w:rsid w:val="00034C64"/>
    <w:rsid w:val="0003508D"/>
    <w:rsid w:val="000356FE"/>
    <w:rsid w:val="000423C2"/>
    <w:rsid w:val="00044A0D"/>
    <w:rsid w:val="00045A2D"/>
    <w:rsid w:val="00046DAF"/>
    <w:rsid w:val="00051E12"/>
    <w:rsid w:val="00056607"/>
    <w:rsid w:val="00064662"/>
    <w:rsid w:val="0006617A"/>
    <w:rsid w:val="00067966"/>
    <w:rsid w:val="00071114"/>
    <w:rsid w:val="00072EAE"/>
    <w:rsid w:val="000814CB"/>
    <w:rsid w:val="00082C94"/>
    <w:rsid w:val="00083FB2"/>
    <w:rsid w:val="00084894"/>
    <w:rsid w:val="0009054A"/>
    <w:rsid w:val="0009597B"/>
    <w:rsid w:val="00096435"/>
    <w:rsid w:val="000A46A4"/>
    <w:rsid w:val="000A4865"/>
    <w:rsid w:val="000B6C5F"/>
    <w:rsid w:val="000C287F"/>
    <w:rsid w:val="000C400A"/>
    <w:rsid w:val="000C4561"/>
    <w:rsid w:val="000C644E"/>
    <w:rsid w:val="000D0B2C"/>
    <w:rsid w:val="000D23F4"/>
    <w:rsid w:val="000D2BB9"/>
    <w:rsid w:val="000D3EF5"/>
    <w:rsid w:val="000D3F47"/>
    <w:rsid w:val="000D731C"/>
    <w:rsid w:val="000E04B3"/>
    <w:rsid w:val="000E1DEA"/>
    <w:rsid w:val="000E226F"/>
    <w:rsid w:val="000E3645"/>
    <w:rsid w:val="000E5055"/>
    <w:rsid w:val="000E5DD0"/>
    <w:rsid w:val="000F0838"/>
    <w:rsid w:val="000F13D6"/>
    <w:rsid w:val="000F3E96"/>
    <w:rsid w:val="000F3FF4"/>
    <w:rsid w:val="00103EB9"/>
    <w:rsid w:val="00106550"/>
    <w:rsid w:val="00110494"/>
    <w:rsid w:val="00111CD0"/>
    <w:rsid w:val="0012192A"/>
    <w:rsid w:val="00122F71"/>
    <w:rsid w:val="0012564B"/>
    <w:rsid w:val="00130BA3"/>
    <w:rsid w:val="0013304E"/>
    <w:rsid w:val="00133774"/>
    <w:rsid w:val="00134F45"/>
    <w:rsid w:val="0013607D"/>
    <w:rsid w:val="001367FE"/>
    <w:rsid w:val="0013797E"/>
    <w:rsid w:val="00141A02"/>
    <w:rsid w:val="001420C5"/>
    <w:rsid w:val="0014670E"/>
    <w:rsid w:val="00150B6E"/>
    <w:rsid w:val="0015225C"/>
    <w:rsid w:val="00156283"/>
    <w:rsid w:val="0015786B"/>
    <w:rsid w:val="00161EDB"/>
    <w:rsid w:val="00171792"/>
    <w:rsid w:val="001747EC"/>
    <w:rsid w:val="001757EB"/>
    <w:rsid w:val="00176A6B"/>
    <w:rsid w:val="00182BC4"/>
    <w:rsid w:val="001856E7"/>
    <w:rsid w:val="00185861"/>
    <w:rsid w:val="0018775A"/>
    <w:rsid w:val="00192E58"/>
    <w:rsid w:val="001A52A7"/>
    <w:rsid w:val="001A6418"/>
    <w:rsid w:val="001A7F68"/>
    <w:rsid w:val="001B055F"/>
    <w:rsid w:val="001B3C5A"/>
    <w:rsid w:val="001B3E66"/>
    <w:rsid w:val="001B5F4C"/>
    <w:rsid w:val="001B6874"/>
    <w:rsid w:val="001B7C96"/>
    <w:rsid w:val="001C0E14"/>
    <w:rsid w:val="001C1B22"/>
    <w:rsid w:val="001D1CA9"/>
    <w:rsid w:val="001D2652"/>
    <w:rsid w:val="001D3236"/>
    <w:rsid w:val="001D589B"/>
    <w:rsid w:val="001D610B"/>
    <w:rsid w:val="001D6510"/>
    <w:rsid w:val="001D6BDB"/>
    <w:rsid w:val="001E0F55"/>
    <w:rsid w:val="001E196D"/>
    <w:rsid w:val="001E54DD"/>
    <w:rsid w:val="001F0C4A"/>
    <w:rsid w:val="001F1EE8"/>
    <w:rsid w:val="001F5CE6"/>
    <w:rsid w:val="001F6F7C"/>
    <w:rsid w:val="00202BC7"/>
    <w:rsid w:val="00203B9E"/>
    <w:rsid w:val="002076A0"/>
    <w:rsid w:val="00207C42"/>
    <w:rsid w:val="0021146E"/>
    <w:rsid w:val="002130E4"/>
    <w:rsid w:val="00215570"/>
    <w:rsid w:val="00216337"/>
    <w:rsid w:val="00220953"/>
    <w:rsid w:val="002250BA"/>
    <w:rsid w:val="0023386F"/>
    <w:rsid w:val="00236AD4"/>
    <w:rsid w:val="00237281"/>
    <w:rsid w:val="00240EC8"/>
    <w:rsid w:val="00242DE3"/>
    <w:rsid w:val="00246890"/>
    <w:rsid w:val="0024725F"/>
    <w:rsid w:val="002512FE"/>
    <w:rsid w:val="00252A56"/>
    <w:rsid w:val="00257ABB"/>
    <w:rsid w:val="00260248"/>
    <w:rsid w:val="00260329"/>
    <w:rsid w:val="00261178"/>
    <w:rsid w:val="00262464"/>
    <w:rsid w:val="00263057"/>
    <w:rsid w:val="00266654"/>
    <w:rsid w:val="0026720F"/>
    <w:rsid w:val="00273EF1"/>
    <w:rsid w:val="00274EA2"/>
    <w:rsid w:val="002750E8"/>
    <w:rsid w:val="00275287"/>
    <w:rsid w:val="002752D4"/>
    <w:rsid w:val="00276D78"/>
    <w:rsid w:val="00276F22"/>
    <w:rsid w:val="00277AD9"/>
    <w:rsid w:val="00285F83"/>
    <w:rsid w:val="00294E32"/>
    <w:rsid w:val="00297621"/>
    <w:rsid w:val="002A0C78"/>
    <w:rsid w:val="002A3E70"/>
    <w:rsid w:val="002A5AB9"/>
    <w:rsid w:val="002A6200"/>
    <w:rsid w:val="002B20C1"/>
    <w:rsid w:val="002B4967"/>
    <w:rsid w:val="002B79CD"/>
    <w:rsid w:val="002C2D37"/>
    <w:rsid w:val="002C31D2"/>
    <w:rsid w:val="002C49AB"/>
    <w:rsid w:val="002C71A1"/>
    <w:rsid w:val="002D2C3A"/>
    <w:rsid w:val="002D6929"/>
    <w:rsid w:val="002E0C43"/>
    <w:rsid w:val="002E159C"/>
    <w:rsid w:val="002E1713"/>
    <w:rsid w:val="002E1871"/>
    <w:rsid w:val="002E2840"/>
    <w:rsid w:val="002E3DB5"/>
    <w:rsid w:val="002F23B3"/>
    <w:rsid w:val="002F3B5B"/>
    <w:rsid w:val="002F659F"/>
    <w:rsid w:val="002F7417"/>
    <w:rsid w:val="00310A76"/>
    <w:rsid w:val="003113D1"/>
    <w:rsid w:val="00315688"/>
    <w:rsid w:val="0032034F"/>
    <w:rsid w:val="003205F6"/>
    <w:rsid w:val="0032264E"/>
    <w:rsid w:val="0032622B"/>
    <w:rsid w:val="00327A4F"/>
    <w:rsid w:val="00330AE8"/>
    <w:rsid w:val="0033134F"/>
    <w:rsid w:val="00332254"/>
    <w:rsid w:val="00332A7E"/>
    <w:rsid w:val="00332F85"/>
    <w:rsid w:val="00336E3C"/>
    <w:rsid w:val="00337369"/>
    <w:rsid w:val="00340904"/>
    <w:rsid w:val="00340978"/>
    <w:rsid w:val="00344706"/>
    <w:rsid w:val="00350C84"/>
    <w:rsid w:val="00351D20"/>
    <w:rsid w:val="003526E4"/>
    <w:rsid w:val="003548CC"/>
    <w:rsid w:val="00355ABF"/>
    <w:rsid w:val="00365CC6"/>
    <w:rsid w:val="00366AF0"/>
    <w:rsid w:val="00367FE6"/>
    <w:rsid w:val="0037216C"/>
    <w:rsid w:val="00372EC6"/>
    <w:rsid w:val="003731B8"/>
    <w:rsid w:val="00376449"/>
    <w:rsid w:val="003850A8"/>
    <w:rsid w:val="003949D6"/>
    <w:rsid w:val="00396460"/>
    <w:rsid w:val="00397D6C"/>
    <w:rsid w:val="003A36A5"/>
    <w:rsid w:val="003A5894"/>
    <w:rsid w:val="003A5E60"/>
    <w:rsid w:val="003A65E6"/>
    <w:rsid w:val="003A7228"/>
    <w:rsid w:val="003A7850"/>
    <w:rsid w:val="003B0CD4"/>
    <w:rsid w:val="003B191A"/>
    <w:rsid w:val="003B2FB3"/>
    <w:rsid w:val="003C20F8"/>
    <w:rsid w:val="003C2126"/>
    <w:rsid w:val="003C3BBF"/>
    <w:rsid w:val="003C544D"/>
    <w:rsid w:val="003D263E"/>
    <w:rsid w:val="003E0B0E"/>
    <w:rsid w:val="003E0DAB"/>
    <w:rsid w:val="003E5B5D"/>
    <w:rsid w:val="003E6D68"/>
    <w:rsid w:val="003F165F"/>
    <w:rsid w:val="003F1C6D"/>
    <w:rsid w:val="003F2C12"/>
    <w:rsid w:val="003F3854"/>
    <w:rsid w:val="003F3940"/>
    <w:rsid w:val="004003B1"/>
    <w:rsid w:val="00400D12"/>
    <w:rsid w:val="00400F7C"/>
    <w:rsid w:val="00403062"/>
    <w:rsid w:val="004034FE"/>
    <w:rsid w:val="00406B6E"/>
    <w:rsid w:val="00406D1C"/>
    <w:rsid w:val="00410AA2"/>
    <w:rsid w:val="004154E8"/>
    <w:rsid w:val="00420AC5"/>
    <w:rsid w:val="004217C6"/>
    <w:rsid w:val="004227C5"/>
    <w:rsid w:val="00422C9A"/>
    <w:rsid w:val="00424E11"/>
    <w:rsid w:val="00426B33"/>
    <w:rsid w:val="00430290"/>
    <w:rsid w:val="00433D84"/>
    <w:rsid w:val="004376B3"/>
    <w:rsid w:val="00440F28"/>
    <w:rsid w:val="004439BF"/>
    <w:rsid w:val="00447226"/>
    <w:rsid w:val="00454514"/>
    <w:rsid w:val="00454793"/>
    <w:rsid w:val="004605E4"/>
    <w:rsid w:val="00460C11"/>
    <w:rsid w:val="004618C7"/>
    <w:rsid w:val="00466182"/>
    <w:rsid w:val="00466E50"/>
    <w:rsid w:val="0047048C"/>
    <w:rsid w:val="00470FDA"/>
    <w:rsid w:val="004727C1"/>
    <w:rsid w:val="004734A0"/>
    <w:rsid w:val="0048189F"/>
    <w:rsid w:val="004835F8"/>
    <w:rsid w:val="004860AE"/>
    <w:rsid w:val="00487BE2"/>
    <w:rsid w:val="00491606"/>
    <w:rsid w:val="004918E2"/>
    <w:rsid w:val="00494DBB"/>
    <w:rsid w:val="004A0911"/>
    <w:rsid w:val="004A7001"/>
    <w:rsid w:val="004B0BE2"/>
    <w:rsid w:val="004B20D0"/>
    <w:rsid w:val="004B43E2"/>
    <w:rsid w:val="004B5FB3"/>
    <w:rsid w:val="004B7EEE"/>
    <w:rsid w:val="004C2C4E"/>
    <w:rsid w:val="004C6392"/>
    <w:rsid w:val="004D12C5"/>
    <w:rsid w:val="004D1C27"/>
    <w:rsid w:val="004D34D8"/>
    <w:rsid w:val="004D3778"/>
    <w:rsid w:val="004D475A"/>
    <w:rsid w:val="004D4AD9"/>
    <w:rsid w:val="004D4D76"/>
    <w:rsid w:val="004E4187"/>
    <w:rsid w:val="004E4FC9"/>
    <w:rsid w:val="004E673C"/>
    <w:rsid w:val="004E6F06"/>
    <w:rsid w:val="004E75D6"/>
    <w:rsid w:val="004F3D8E"/>
    <w:rsid w:val="004F3E35"/>
    <w:rsid w:val="004F3F03"/>
    <w:rsid w:val="004F4522"/>
    <w:rsid w:val="005005F9"/>
    <w:rsid w:val="005035F0"/>
    <w:rsid w:val="00503B95"/>
    <w:rsid w:val="005042FB"/>
    <w:rsid w:val="0050564E"/>
    <w:rsid w:val="00507D51"/>
    <w:rsid w:val="00510F9A"/>
    <w:rsid w:val="00512A42"/>
    <w:rsid w:val="00514547"/>
    <w:rsid w:val="0051493F"/>
    <w:rsid w:val="00515AC1"/>
    <w:rsid w:val="00522432"/>
    <w:rsid w:val="00524096"/>
    <w:rsid w:val="00525513"/>
    <w:rsid w:val="00530F92"/>
    <w:rsid w:val="00537AEA"/>
    <w:rsid w:val="00537F7E"/>
    <w:rsid w:val="00542772"/>
    <w:rsid w:val="005432D9"/>
    <w:rsid w:val="00545B6F"/>
    <w:rsid w:val="0054728D"/>
    <w:rsid w:val="00547FE7"/>
    <w:rsid w:val="0055051B"/>
    <w:rsid w:val="00552452"/>
    <w:rsid w:val="00553D91"/>
    <w:rsid w:val="00556B46"/>
    <w:rsid w:val="00562E65"/>
    <w:rsid w:val="00563EC5"/>
    <w:rsid w:val="00564D82"/>
    <w:rsid w:val="0056661F"/>
    <w:rsid w:val="00567035"/>
    <w:rsid w:val="00572014"/>
    <w:rsid w:val="00573F2C"/>
    <w:rsid w:val="00583A91"/>
    <w:rsid w:val="00584944"/>
    <w:rsid w:val="00587987"/>
    <w:rsid w:val="00591FAB"/>
    <w:rsid w:val="005944AB"/>
    <w:rsid w:val="005A00EE"/>
    <w:rsid w:val="005A037A"/>
    <w:rsid w:val="005A5AD5"/>
    <w:rsid w:val="005A5F61"/>
    <w:rsid w:val="005B123A"/>
    <w:rsid w:val="005B213F"/>
    <w:rsid w:val="005B41A5"/>
    <w:rsid w:val="005B582E"/>
    <w:rsid w:val="005C0A79"/>
    <w:rsid w:val="005C1286"/>
    <w:rsid w:val="005C3D91"/>
    <w:rsid w:val="005C6410"/>
    <w:rsid w:val="005C6F76"/>
    <w:rsid w:val="005D0B18"/>
    <w:rsid w:val="005D3DFB"/>
    <w:rsid w:val="005D7042"/>
    <w:rsid w:val="005E1848"/>
    <w:rsid w:val="005E279F"/>
    <w:rsid w:val="005E46F8"/>
    <w:rsid w:val="005F04A5"/>
    <w:rsid w:val="00600512"/>
    <w:rsid w:val="0060088D"/>
    <w:rsid w:val="00600E54"/>
    <w:rsid w:val="0060379C"/>
    <w:rsid w:val="00606C3A"/>
    <w:rsid w:val="00616D42"/>
    <w:rsid w:val="0061786D"/>
    <w:rsid w:val="00624B48"/>
    <w:rsid w:val="0062771B"/>
    <w:rsid w:val="006348F0"/>
    <w:rsid w:val="00635D4C"/>
    <w:rsid w:val="00635FFB"/>
    <w:rsid w:val="006377CE"/>
    <w:rsid w:val="00645C47"/>
    <w:rsid w:val="00646410"/>
    <w:rsid w:val="00650B5E"/>
    <w:rsid w:val="006554BC"/>
    <w:rsid w:val="00655E2C"/>
    <w:rsid w:val="00657AB6"/>
    <w:rsid w:val="006649BD"/>
    <w:rsid w:val="00670458"/>
    <w:rsid w:val="00672245"/>
    <w:rsid w:val="00675991"/>
    <w:rsid w:val="0068039F"/>
    <w:rsid w:val="006806FD"/>
    <w:rsid w:val="0068213A"/>
    <w:rsid w:val="00684ACE"/>
    <w:rsid w:val="00686B34"/>
    <w:rsid w:val="00692172"/>
    <w:rsid w:val="006930A4"/>
    <w:rsid w:val="00693EEB"/>
    <w:rsid w:val="006946EB"/>
    <w:rsid w:val="006960A8"/>
    <w:rsid w:val="00697DFA"/>
    <w:rsid w:val="006A0052"/>
    <w:rsid w:val="006A130A"/>
    <w:rsid w:val="006A3066"/>
    <w:rsid w:val="006A4FE6"/>
    <w:rsid w:val="006A52B0"/>
    <w:rsid w:val="006B25E3"/>
    <w:rsid w:val="006B33D7"/>
    <w:rsid w:val="006B4C60"/>
    <w:rsid w:val="006B7749"/>
    <w:rsid w:val="006C04AC"/>
    <w:rsid w:val="006C0F7F"/>
    <w:rsid w:val="006D0924"/>
    <w:rsid w:val="006D1CC4"/>
    <w:rsid w:val="006D6498"/>
    <w:rsid w:val="006E1BDD"/>
    <w:rsid w:val="006E21A7"/>
    <w:rsid w:val="006E3A59"/>
    <w:rsid w:val="006F7142"/>
    <w:rsid w:val="00700188"/>
    <w:rsid w:val="00702CB5"/>
    <w:rsid w:val="00703136"/>
    <w:rsid w:val="0070449A"/>
    <w:rsid w:val="007046C0"/>
    <w:rsid w:val="0071039C"/>
    <w:rsid w:val="00714650"/>
    <w:rsid w:val="0071469A"/>
    <w:rsid w:val="007148BF"/>
    <w:rsid w:val="007150F4"/>
    <w:rsid w:val="00717564"/>
    <w:rsid w:val="00717E64"/>
    <w:rsid w:val="00721A69"/>
    <w:rsid w:val="00722FD5"/>
    <w:rsid w:val="007232CE"/>
    <w:rsid w:val="00724CE1"/>
    <w:rsid w:val="00724D1B"/>
    <w:rsid w:val="00726E26"/>
    <w:rsid w:val="00734161"/>
    <w:rsid w:val="00734A37"/>
    <w:rsid w:val="00734D37"/>
    <w:rsid w:val="0073567A"/>
    <w:rsid w:val="00736AFE"/>
    <w:rsid w:val="00742A14"/>
    <w:rsid w:val="0074324A"/>
    <w:rsid w:val="00750754"/>
    <w:rsid w:val="00750E9E"/>
    <w:rsid w:val="007561BB"/>
    <w:rsid w:val="00763920"/>
    <w:rsid w:val="00764EC1"/>
    <w:rsid w:val="0077120F"/>
    <w:rsid w:val="0077217C"/>
    <w:rsid w:val="007750ED"/>
    <w:rsid w:val="00777404"/>
    <w:rsid w:val="00783E9B"/>
    <w:rsid w:val="0079055F"/>
    <w:rsid w:val="00790E44"/>
    <w:rsid w:val="007A0E66"/>
    <w:rsid w:val="007A5BE5"/>
    <w:rsid w:val="007A5FF3"/>
    <w:rsid w:val="007B04BD"/>
    <w:rsid w:val="007B0FBB"/>
    <w:rsid w:val="007B4237"/>
    <w:rsid w:val="007B4291"/>
    <w:rsid w:val="007C0033"/>
    <w:rsid w:val="007C0F55"/>
    <w:rsid w:val="007C37EE"/>
    <w:rsid w:val="007D2771"/>
    <w:rsid w:val="007D343C"/>
    <w:rsid w:val="007D7B1C"/>
    <w:rsid w:val="007E05CD"/>
    <w:rsid w:val="007E1BFD"/>
    <w:rsid w:val="007E3B25"/>
    <w:rsid w:val="007E5F23"/>
    <w:rsid w:val="007F0145"/>
    <w:rsid w:val="007F0A3E"/>
    <w:rsid w:val="007F294C"/>
    <w:rsid w:val="007F2D6A"/>
    <w:rsid w:val="007F447E"/>
    <w:rsid w:val="007F539D"/>
    <w:rsid w:val="007F786E"/>
    <w:rsid w:val="007F7AA3"/>
    <w:rsid w:val="00800356"/>
    <w:rsid w:val="00803D56"/>
    <w:rsid w:val="00804B25"/>
    <w:rsid w:val="00807AA2"/>
    <w:rsid w:val="00810FAE"/>
    <w:rsid w:val="0081375B"/>
    <w:rsid w:val="00813BB4"/>
    <w:rsid w:val="00815A26"/>
    <w:rsid w:val="00820322"/>
    <w:rsid w:val="0082350E"/>
    <w:rsid w:val="00824B4F"/>
    <w:rsid w:val="00824DDD"/>
    <w:rsid w:val="00833CDE"/>
    <w:rsid w:val="00844206"/>
    <w:rsid w:val="008467C2"/>
    <w:rsid w:val="00846D51"/>
    <w:rsid w:val="0085311D"/>
    <w:rsid w:val="00854E81"/>
    <w:rsid w:val="00855BE1"/>
    <w:rsid w:val="008569CD"/>
    <w:rsid w:val="00860465"/>
    <w:rsid w:val="008627B3"/>
    <w:rsid w:val="00862D95"/>
    <w:rsid w:val="00866360"/>
    <w:rsid w:val="00870BF4"/>
    <w:rsid w:val="008741DB"/>
    <w:rsid w:val="00877911"/>
    <w:rsid w:val="00881F5F"/>
    <w:rsid w:val="00884D2D"/>
    <w:rsid w:val="00884DF3"/>
    <w:rsid w:val="008852A4"/>
    <w:rsid w:val="0088599E"/>
    <w:rsid w:val="008902B0"/>
    <w:rsid w:val="008A37C4"/>
    <w:rsid w:val="008B34C4"/>
    <w:rsid w:val="008B5CB5"/>
    <w:rsid w:val="008B63DB"/>
    <w:rsid w:val="008B73B9"/>
    <w:rsid w:val="008B7706"/>
    <w:rsid w:val="008C2092"/>
    <w:rsid w:val="008C4E9D"/>
    <w:rsid w:val="008C551C"/>
    <w:rsid w:val="008D01CB"/>
    <w:rsid w:val="008D23D2"/>
    <w:rsid w:val="008D51C2"/>
    <w:rsid w:val="008E637D"/>
    <w:rsid w:val="008E641E"/>
    <w:rsid w:val="008E795A"/>
    <w:rsid w:val="008F3464"/>
    <w:rsid w:val="008F42C9"/>
    <w:rsid w:val="008F60B9"/>
    <w:rsid w:val="00900670"/>
    <w:rsid w:val="00901DEE"/>
    <w:rsid w:val="00901F1B"/>
    <w:rsid w:val="00902A3A"/>
    <w:rsid w:val="009038E6"/>
    <w:rsid w:val="00904282"/>
    <w:rsid w:val="00905E84"/>
    <w:rsid w:val="00907A07"/>
    <w:rsid w:val="00911EC5"/>
    <w:rsid w:val="00916304"/>
    <w:rsid w:val="009166AF"/>
    <w:rsid w:val="00917306"/>
    <w:rsid w:val="00917A0A"/>
    <w:rsid w:val="009204DF"/>
    <w:rsid w:val="00922527"/>
    <w:rsid w:val="00930251"/>
    <w:rsid w:val="00933A06"/>
    <w:rsid w:val="009359B4"/>
    <w:rsid w:val="00935D75"/>
    <w:rsid w:val="009361AE"/>
    <w:rsid w:val="0094089C"/>
    <w:rsid w:val="00940907"/>
    <w:rsid w:val="00941867"/>
    <w:rsid w:val="00941B24"/>
    <w:rsid w:val="00941BBF"/>
    <w:rsid w:val="00945CC4"/>
    <w:rsid w:val="00946527"/>
    <w:rsid w:val="0094657C"/>
    <w:rsid w:val="00947EAA"/>
    <w:rsid w:val="009522A1"/>
    <w:rsid w:val="00952ED2"/>
    <w:rsid w:val="00953B67"/>
    <w:rsid w:val="00956583"/>
    <w:rsid w:val="00956584"/>
    <w:rsid w:val="00957026"/>
    <w:rsid w:val="00964BDA"/>
    <w:rsid w:val="00966F76"/>
    <w:rsid w:val="0096742B"/>
    <w:rsid w:val="00971EA6"/>
    <w:rsid w:val="00973B36"/>
    <w:rsid w:val="00973C73"/>
    <w:rsid w:val="0098001E"/>
    <w:rsid w:val="009912CE"/>
    <w:rsid w:val="00993017"/>
    <w:rsid w:val="00993BB2"/>
    <w:rsid w:val="00993BF9"/>
    <w:rsid w:val="009943C3"/>
    <w:rsid w:val="00996CE5"/>
    <w:rsid w:val="009A3418"/>
    <w:rsid w:val="009A4B49"/>
    <w:rsid w:val="009A5B96"/>
    <w:rsid w:val="009B05FB"/>
    <w:rsid w:val="009B0D94"/>
    <w:rsid w:val="009B5A5F"/>
    <w:rsid w:val="009C0C22"/>
    <w:rsid w:val="009C2331"/>
    <w:rsid w:val="009C26A5"/>
    <w:rsid w:val="009C2F7F"/>
    <w:rsid w:val="009C7B96"/>
    <w:rsid w:val="009D2881"/>
    <w:rsid w:val="009D4EF7"/>
    <w:rsid w:val="009E3465"/>
    <w:rsid w:val="009E42BF"/>
    <w:rsid w:val="009E470F"/>
    <w:rsid w:val="009E55DB"/>
    <w:rsid w:val="009E5EA0"/>
    <w:rsid w:val="009F2E1A"/>
    <w:rsid w:val="009F48D8"/>
    <w:rsid w:val="009F5FC5"/>
    <w:rsid w:val="009F71F8"/>
    <w:rsid w:val="00A00E11"/>
    <w:rsid w:val="00A05E79"/>
    <w:rsid w:val="00A10647"/>
    <w:rsid w:val="00A11517"/>
    <w:rsid w:val="00A15142"/>
    <w:rsid w:val="00A17065"/>
    <w:rsid w:val="00A211EF"/>
    <w:rsid w:val="00A2332B"/>
    <w:rsid w:val="00A25D75"/>
    <w:rsid w:val="00A26A8D"/>
    <w:rsid w:val="00A31F37"/>
    <w:rsid w:val="00A35112"/>
    <w:rsid w:val="00A35CE5"/>
    <w:rsid w:val="00A36C4C"/>
    <w:rsid w:val="00A37692"/>
    <w:rsid w:val="00A40349"/>
    <w:rsid w:val="00A40810"/>
    <w:rsid w:val="00A42FE4"/>
    <w:rsid w:val="00A4481D"/>
    <w:rsid w:val="00A46804"/>
    <w:rsid w:val="00A52813"/>
    <w:rsid w:val="00A5631D"/>
    <w:rsid w:val="00A62B26"/>
    <w:rsid w:val="00A640A2"/>
    <w:rsid w:val="00A6482F"/>
    <w:rsid w:val="00A6485A"/>
    <w:rsid w:val="00A72103"/>
    <w:rsid w:val="00A741AC"/>
    <w:rsid w:val="00A76678"/>
    <w:rsid w:val="00A7691F"/>
    <w:rsid w:val="00A811DA"/>
    <w:rsid w:val="00A87178"/>
    <w:rsid w:val="00A90802"/>
    <w:rsid w:val="00A90C13"/>
    <w:rsid w:val="00A96B0C"/>
    <w:rsid w:val="00A97941"/>
    <w:rsid w:val="00AA0B8E"/>
    <w:rsid w:val="00AB19B3"/>
    <w:rsid w:val="00AB7E06"/>
    <w:rsid w:val="00AC7228"/>
    <w:rsid w:val="00AD0674"/>
    <w:rsid w:val="00AD1CA8"/>
    <w:rsid w:val="00AD3113"/>
    <w:rsid w:val="00AD31A4"/>
    <w:rsid w:val="00AD64D1"/>
    <w:rsid w:val="00AD74A7"/>
    <w:rsid w:val="00AE08EA"/>
    <w:rsid w:val="00AE0B70"/>
    <w:rsid w:val="00AE2193"/>
    <w:rsid w:val="00AE3499"/>
    <w:rsid w:val="00AE3812"/>
    <w:rsid w:val="00AE3A65"/>
    <w:rsid w:val="00AE7974"/>
    <w:rsid w:val="00AE7CC3"/>
    <w:rsid w:val="00AF5CCC"/>
    <w:rsid w:val="00AF6B25"/>
    <w:rsid w:val="00B03A15"/>
    <w:rsid w:val="00B04A83"/>
    <w:rsid w:val="00B05526"/>
    <w:rsid w:val="00B05A36"/>
    <w:rsid w:val="00B0730D"/>
    <w:rsid w:val="00B0766D"/>
    <w:rsid w:val="00B1455D"/>
    <w:rsid w:val="00B151C2"/>
    <w:rsid w:val="00B23E83"/>
    <w:rsid w:val="00B24411"/>
    <w:rsid w:val="00B311CD"/>
    <w:rsid w:val="00B339FA"/>
    <w:rsid w:val="00B36065"/>
    <w:rsid w:val="00B36605"/>
    <w:rsid w:val="00B43063"/>
    <w:rsid w:val="00B465C7"/>
    <w:rsid w:val="00B528ED"/>
    <w:rsid w:val="00B546B0"/>
    <w:rsid w:val="00B54D4D"/>
    <w:rsid w:val="00B6307B"/>
    <w:rsid w:val="00B65212"/>
    <w:rsid w:val="00B72690"/>
    <w:rsid w:val="00B74B5D"/>
    <w:rsid w:val="00B75553"/>
    <w:rsid w:val="00B75892"/>
    <w:rsid w:val="00B82F2B"/>
    <w:rsid w:val="00B8307E"/>
    <w:rsid w:val="00B869F6"/>
    <w:rsid w:val="00B86E39"/>
    <w:rsid w:val="00B92EE7"/>
    <w:rsid w:val="00B96143"/>
    <w:rsid w:val="00B96A33"/>
    <w:rsid w:val="00B96D6D"/>
    <w:rsid w:val="00BA3236"/>
    <w:rsid w:val="00BA4EE5"/>
    <w:rsid w:val="00BA6C69"/>
    <w:rsid w:val="00BB0D4E"/>
    <w:rsid w:val="00BB214C"/>
    <w:rsid w:val="00BB74FF"/>
    <w:rsid w:val="00BC4454"/>
    <w:rsid w:val="00BC6A85"/>
    <w:rsid w:val="00BC6D76"/>
    <w:rsid w:val="00BC77B0"/>
    <w:rsid w:val="00BD02DB"/>
    <w:rsid w:val="00BD0D50"/>
    <w:rsid w:val="00BD1EC1"/>
    <w:rsid w:val="00BD6AF8"/>
    <w:rsid w:val="00BE40E9"/>
    <w:rsid w:val="00BE56E7"/>
    <w:rsid w:val="00BF048C"/>
    <w:rsid w:val="00BF2334"/>
    <w:rsid w:val="00C04C56"/>
    <w:rsid w:val="00C05288"/>
    <w:rsid w:val="00C05B84"/>
    <w:rsid w:val="00C07B20"/>
    <w:rsid w:val="00C10332"/>
    <w:rsid w:val="00C1081B"/>
    <w:rsid w:val="00C13F7D"/>
    <w:rsid w:val="00C16229"/>
    <w:rsid w:val="00C164D3"/>
    <w:rsid w:val="00C17F78"/>
    <w:rsid w:val="00C20027"/>
    <w:rsid w:val="00C24D8F"/>
    <w:rsid w:val="00C27B9E"/>
    <w:rsid w:val="00C304EF"/>
    <w:rsid w:val="00C30F00"/>
    <w:rsid w:val="00C341BE"/>
    <w:rsid w:val="00C34DEF"/>
    <w:rsid w:val="00C36D39"/>
    <w:rsid w:val="00C43402"/>
    <w:rsid w:val="00C4561C"/>
    <w:rsid w:val="00C45F01"/>
    <w:rsid w:val="00C45FD1"/>
    <w:rsid w:val="00C514D9"/>
    <w:rsid w:val="00C5209F"/>
    <w:rsid w:val="00C5779D"/>
    <w:rsid w:val="00C716C3"/>
    <w:rsid w:val="00C76414"/>
    <w:rsid w:val="00C76801"/>
    <w:rsid w:val="00C9099C"/>
    <w:rsid w:val="00C92BAE"/>
    <w:rsid w:val="00CA1500"/>
    <w:rsid w:val="00CA4187"/>
    <w:rsid w:val="00CA6EDB"/>
    <w:rsid w:val="00CB03C0"/>
    <w:rsid w:val="00CB137C"/>
    <w:rsid w:val="00CB155F"/>
    <w:rsid w:val="00CB1C93"/>
    <w:rsid w:val="00CB1F64"/>
    <w:rsid w:val="00CB5D44"/>
    <w:rsid w:val="00CB7D95"/>
    <w:rsid w:val="00CC3548"/>
    <w:rsid w:val="00CC5254"/>
    <w:rsid w:val="00CD441C"/>
    <w:rsid w:val="00CD4802"/>
    <w:rsid w:val="00CD4CCC"/>
    <w:rsid w:val="00CD5564"/>
    <w:rsid w:val="00CD582A"/>
    <w:rsid w:val="00CD60EF"/>
    <w:rsid w:val="00CD7024"/>
    <w:rsid w:val="00CE0375"/>
    <w:rsid w:val="00CE28E2"/>
    <w:rsid w:val="00CE47D3"/>
    <w:rsid w:val="00CE4D73"/>
    <w:rsid w:val="00CE51C7"/>
    <w:rsid w:val="00CE608D"/>
    <w:rsid w:val="00CE697A"/>
    <w:rsid w:val="00CE7BC9"/>
    <w:rsid w:val="00CF4275"/>
    <w:rsid w:val="00CF4304"/>
    <w:rsid w:val="00CF4B7F"/>
    <w:rsid w:val="00CF7E43"/>
    <w:rsid w:val="00D01306"/>
    <w:rsid w:val="00D015F6"/>
    <w:rsid w:val="00D01C6E"/>
    <w:rsid w:val="00D04968"/>
    <w:rsid w:val="00D12148"/>
    <w:rsid w:val="00D123CF"/>
    <w:rsid w:val="00D179A8"/>
    <w:rsid w:val="00D20880"/>
    <w:rsid w:val="00D20F92"/>
    <w:rsid w:val="00D2299C"/>
    <w:rsid w:val="00D245DE"/>
    <w:rsid w:val="00D31CB4"/>
    <w:rsid w:val="00D3235C"/>
    <w:rsid w:val="00D323AE"/>
    <w:rsid w:val="00D338DE"/>
    <w:rsid w:val="00D36767"/>
    <w:rsid w:val="00D4128A"/>
    <w:rsid w:val="00D436EE"/>
    <w:rsid w:val="00D46C36"/>
    <w:rsid w:val="00D46E50"/>
    <w:rsid w:val="00D47BAC"/>
    <w:rsid w:val="00D5591B"/>
    <w:rsid w:val="00D57E74"/>
    <w:rsid w:val="00D60921"/>
    <w:rsid w:val="00D60B60"/>
    <w:rsid w:val="00D62227"/>
    <w:rsid w:val="00D62A0D"/>
    <w:rsid w:val="00D65E4E"/>
    <w:rsid w:val="00D66A23"/>
    <w:rsid w:val="00D72E72"/>
    <w:rsid w:val="00D74775"/>
    <w:rsid w:val="00D75AE2"/>
    <w:rsid w:val="00D8458B"/>
    <w:rsid w:val="00D912CE"/>
    <w:rsid w:val="00D9301C"/>
    <w:rsid w:val="00D947EF"/>
    <w:rsid w:val="00D973DB"/>
    <w:rsid w:val="00DA05EE"/>
    <w:rsid w:val="00DA2124"/>
    <w:rsid w:val="00DA4918"/>
    <w:rsid w:val="00DA6384"/>
    <w:rsid w:val="00DB0B04"/>
    <w:rsid w:val="00DB3106"/>
    <w:rsid w:val="00DC5E4B"/>
    <w:rsid w:val="00DC6019"/>
    <w:rsid w:val="00DD1F7D"/>
    <w:rsid w:val="00DD4472"/>
    <w:rsid w:val="00DD459E"/>
    <w:rsid w:val="00DD654F"/>
    <w:rsid w:val="00DE4000"/>
    <w:rsid w:val="00DF3C5E"/>
    <w:rsid w:val="00DF5D49"/>
    <w:rsid w:val="00DF763C"/>
    <w:rsid w:val="00E02024"/>
    <w:rsid w:val="00E02653"/>
    <w:rsid w:val="00E034CC"/>
    <w:rsid w:val="00E112AA"/>
    <w:rsid w:val="00E11C8D"/>
    <w:rsid w:val="00E11DE8"/>
    <w:rsid w:val="00E13B0D"/>
    <w:rsid w:val="00E212A3"/>
    <w:rsid w:val="00E229F6"/>
    <w:rsid w:val="00E25139"/>
    <w:rsid w:val="00E30530"/>
    <w:rsid w:val="00E3082A"/>
    <w:rsid w:val="00E31085"/>
    <w:rsid w:val="00E333A7"/>
    <w:rsid w:val="00E366D6"/>
    <w:rsid w:val="00E374E4"/>
    <w:rsid w:val="00E43119"/>
    <w:rsid w:val="00E44FEF"/>
    <w:rsid w:val="00E4579D"/>
    <w:rsid w:val="00E510B8"/>
    <w:rsid w:val="00E5212D"/>
    <w:rsid w:val="00E53462"/>
    <w:rsid w:val="00E54E04"/>
    <w:rsid w:val="00E56DD5"/>
    <w:rsid w:val="00E62C64"/>
    <w:rsid w:val="00E64AA6"/>
    <w:rsid w:val="00E734C7"/>
    <w:rsid w:val="00E73F5C"/>
    <w:rsid w:val="00E75DF0"/>
    <w:rsid w:val="00E76C2B"/>
    <w:rsid w:val="00E77EA9"/>
    <w:rsid w:val="00E84FDC"/>
    <w:rsid w:val="00E96967"/>
    <w:rsid w:val="00EA69F4"/>
    <w:rsid w:val="00EB32F0"/>
    <w:rsid w:val="00EB6840"/>
    <w:rsid w:val="00EB68BF"/>
    <w:rsid w:val="00EC1471"/>
    <w:rsid w:val="00EC1DF9"/>
    <w:rsid w:val="00EC2C8F"/>
    <w:rsid w:val="00EC6E36"/>
    <w:rsid w:val="00ED02EC"/>
    <w:rsid w:val="00ED1374"/>
    <w:rsid w:val="00ED184E"/>
    <w:rsid w:val="00ED19D8"/>
    <w:rsid w:val="00ED3341"/>
    <w:rsid w:val="00ED6643"/>
    <w:rsid w:val="00ED6897"/>
    <w:rsid w:val="00EE20B3"/>
    <w:rsid w:val="00EE23DF"/>
    <w:rsid w:val="00EE2CE6"/>
    <w:rsid w:val="00EE7AAD"/>
    <w:rsid w:val="00EF0033"/>
    <w:rsid w:val="00EF0CAA"/>
    <w:rsid w:val="00EF3E88"/>
    <w:rsid w:val="00EF4F0D"/>
    <w:rsid w:val="00EF69B5"/>
    <w:rsid w:val="00F03A6B"/>
    <w:rsid w:val="00F07112"/>
    <w:rsid w:val="00F12821"/>
    <w:rsid w:val="00F12C3E"/>
    <w:rsid w:val="00F13AA9"/>
    <w:rsid w:val="00F153B6"/>
    <w:rsid w:val="00F16C48"/>
    <w:rsid w:val="00F20D28"/>
    <w:rsid w:val="00F212A3"/>
    <w:rsid w:val="00F214E4"/>
    <w:rsid w:val="00F22440"/>
    <w:rsid w:val="00F272E3"/>
    <w:rsid w:val="00F314A6"/>
    <w:rsid w:val="00F31A84"/>
    <w:rsid w:val="00F32851"/>
    <w:rsid w:val="00F335E7"/>
    <w:rsid w:val="00F36F44"/>
    <w:rsid w:val="00F4685E"/>
    <w:rsid w:val="00F469A3"/>
    <w:rsid w:val="00F50AEC"/>
    <w:rsid w:val="00F5142D"/>
    <w:rsid w:val="00F6232A"/>
    <w:rsid w:val="00F64661"/>
    <w:rsid w:val="00F65E1B"/>
    <w:rsid w:val="00F74ABA"/>
    <w:rsid w:val="00F77E1A"/>
    <w:rsid w:val="00F819FD"/>
    <w:rsid w:val="00F84635"/>
    <w:rsid w:val="00F84BB3"/>
    <w:rsid w:val="00F87BF7"/>
    <w:rsid w:val="00F930CC"/>
    <w:rsid w:val="00F95786"/>
    <w:rsid w:val="00FA0571"/>
    <w:rsid w:val="00FA23FD"/>
    <w:rsid w:val="00FA30DC"/>
    <w:rsid w:val="00FA3642"/>
    <w:rsid w:val="00FA4E35"/>
    <w:rsid w:val="00FB21A6"/>
    <w:rsid w:val="00FB2898"/>
    <w:rsid w:val="00FB3CD5"/>
    <w:rsid w:val="00FB7DF4"/>
    <w:rsid w:val="00FC4EA9"/>
    <w:rsid w:val="00FC54C3"/>
    <w:rsid w:val="00FC6E7A"/>
    <w:rsid w:val="00FD6CAB"/>
    <w:rsid w:val="00FE2117"/>
    <w:rsid w:val="00FE2C3C"/>
    <w:rsid w:val="00FE75F4"/>
    <w:rsid w:val="00FF425B"/>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36A86D"/>
    <w:rsid w:val="4AC6C74C"/>
    <w:rsid w:val="4C6297AD"/>
    <w:rsid w:val="55D3A3A1"/>
    <w:rsid w:val="5E802755"/>
    <w:rsid w:val="5EBB06AA"/>
    <w:rsid w:val="5F0213B0"/>
    <w:rsid w:val="66863238"/>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FAD85507-0819-4A74-BC35-5B7B557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12192A"/>
    <w:pPr>
      <w:tabs>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customStyle="1" w:styleId="UnresolvedMention1">
    <w:name w:val="Unresolved Mention1"/>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B0730D"/>
    <w:pPr>
      <w:spacing w:after="0" w:line="240" w:lineRule="auto"/>
    </w:pPr>
    <w:rPr>
      <w:rFonts w:ascii="Arial" w:hAnsi="Arial"/>
      <w:color w:val="222A35" w:themeColor="text2" w:themeShade="80"/>
      <w:sz w:val="24"/>
    </w:rPr>
  </w:style>
  <w:style w:type="paragraph" w:styleId="TOC4">
    <w:name w:val="toc 4"/>
    <w:basedOn w:val="Normal"/>
    <w:next w:val="Normal"/>
    <w:autoRedefine/>
    <w:uiPriority w:val="39"/>
    <w:unhideWhenUsed/>
    <w:rsid w:val="003850A8"/>
    <w:pPr>
      <w:spacing w:after="100"/>
      <w:ind w:left="660"/>
    </w:pPr>
    <w:rPr>
      <w:rFonts w:asciiTheme="minorHAnsi" w:eastAsiaTheme="minorEastAsia" w:hAnsiTheme="minorHAnsi"/>
      <w:color w:val="auto"/>
      <w:sz w:val="22"/>
      <w:lang w:eastAsia="en-GB"/>
    </w:rPr>
  </w:style>
  <w:style w:type="paragraph" w:styleId="TOC5">
    <w:name w:val="toc 5"/>
    <w:basedOn w:val="Normal"/>
    <w:next w:val="Normal"/>
    <w:autoRedefine/>
    <w:uiPriority w:val="39"/>
    <w:unhideWhenUsed/>
    <w:rsid w:val="003850A8"/>
    <w:pPr>
      <w:spacing w:after="100"/>
      <w:ind w:left="880"/>
    </w:pPr>
    <w:rPr>
      <w:rFonts w:asciiTheme="minorHAnsi" w:eastAsiaTheme="minorEastAsia" w:hAnsiTheme="minorHAnsi"/>
      <w:color w:val="auto"/>
      <w:sz w:val="22"/>
      <w:lang w:eastAsia="en-GB"/>
    </w:rPr>
  </w:style>
  <w:style w:type="paragraph" w:styleId="TOC6">
    <w:name w:val="toc 6"/>
    <w:basedOn w:val="Normal"/>
    <w:next w:val="Normal"/>
    <w:autoRedefine/>
    <w:uiPriority w:val="39"/>
    <w:unhideWhenUsed/>
    <w:rsid w:val="003850A8"/>
    <w:pPr>
      <w:spacing w:after="100"/>
      <w:ind w:left="1100"/>
    </w:pPr>
    <w:rPr>
      <w:rFonts w:asciiTheme="minorHAnsi" w:eastAsiaTheme="minorEastAsia" w:hAnsiTheme="minorHAnsi"/>
      <w:color w:val="auto"/>
      <w:sz w:val="22"/>
      <w:lang w:eastAsia="en-GB"/>
    </w:rPr>
  </w:style>
  <w:style w:type="paragraph" w:styleId="TOC7">
    <w:name w:val="toc 7"/>
    <w:basedOn w:val="Normal"/>
    <w:next w:val="Normal"/>
    <w:autoRedefine/>
    <w:uiPriority w:val="39"/>
    <w:unhideWhenUsed/>
    <w:rsid w:val="003850A8"/>
    <w:pPr>
      <w:spacing w:after="100"/>
      <w:ind w:left="1320"/>
    </w:pPr>
    <w:rPr>
      <w:rFonts w:asciiTheme="minorHAnsi" w:eastAsiaTheme="minorEastAsia" w:hAnsiTheme="minorHAnsi"/>
      <w:color w:val="auto"/>
      <w:sz w:val="22"/>
      <w:lang w:eastAsia="en-GB"/>
    </w:rPr>
  </w:style>
  <w:style w:type="paragraph" w:styleId="TOC8">
    <w:name w:val="toc 8"/>
    <w:basedOn w:val="Normal"/>
    <w:next w:val="Normal"/>
    <w:autoRedefine/>
    <w:uiPriority w:val="39"/>
    <w:unhideWhenUsed/>
    <w:rsid w:val="003850A8"/>
    <w:pPr>
      <w:spacing w:after="100"/>
      <w:ind w:left="1540"/>
    </w:pPr>
    <w:rPr>
      <w:rFonts w:asciiTheme="minorHAnsi" w:eastAsiaTheme="minorEastAsia" w:hAnsiTheme="minorHAnsi"/>
      <w:color w:val="auto"/>
      <w:sz w:val="22"/>
      <w:lang w:eastAsia="en-GB"/>
    </w:rPr>
  </w:style>
  <w:style w:type="paragraph" w:styleId="TOC9">
    <w:name w:val="toc 9"/>
    <w:basedOn w:val="Normal"/>
    <w:next w:val="Normal"/>
    <w:autoRedefine/>
    <w:uiPriority w:val="39"/>
    <w:unhideWhenUsed/>
    <w:rsid w:val="003850A8"/>
    <w:pPr>
      <w:spacing w:after="100"/>
      <w:ind w:left="1760"/>
    </w:pPr>
    <w:rPr>
      <w:rFonts w:asciiTheme="minorHAnsi" w:eastAsiaTheme="minorEastAsia" w:hAnsiTheme="minorHAnsi"/>
      <w:color w:val="auto"/>
      <w:sz w:val="22"/>
      <w:lang w:eastAsia="en-GB"/>
    </w:rPr>
  </w:style>
  <w:style w:type="character" w:customStyle="1" w:styleId="UnresolvedMention2">
    <w:name w:val="Unresolved Mention2"/>
    <w:basedOn w:val="DefaultParagraphFont"/>
    <w:uiPriority w:val="99"/>
    <w:semiHidden/>
    <w:unhideWhenUsed/>
    <w:rsid w:val="003850A8"/>
    <w:rPr>
      <w:color w:val="605E5C"/>
      <w:shd w:val="clear" w:color="auto" w:fill="E1DFDD"/>
    </w:rPr>
  </w:style>
  <w:style w:type="character" w:styleId="UnresolvedMention">
    <w:name w:val="Unresolved Mention"/>
    <w:basedOn w:val="DefaultParagraphFont"/>
    <w:uiPriority w:val="99"/>
    <w:semiHidden/>
    <w:unhideWhenUsed/>
    <w:rsid w:val="0045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4013">
      <w:bodyDiv w:val="1"/>
      <w:marLeft w:val="0"/>
      <w:marRight w:val="0"/>
      <w:marTop w:val="0"/>
      <w:marBottom w:val="0"/>
      <w:divBdr>
        <w:top w:val="none" w:sz="0" w:space="0" w:color="auto"/>
        <w:left w:val="none" w:sz="0" w:space="0" w:color="auto"/>
        <w:bottom w:val="none" w:sz="0" w:space="0" w:color="auto"/>
        <w:right w:val="none" w:sz="0" w:space="0" w:color="auto"/>
      </w:divBdr>
      <w:divsChild>
        <w:div w:id="5859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lookuwicac.sharepoint.com/:w:/r/sites/PeopleServices/_layouts/15/Doc.aspx?sourcedoc=%7BCF43D8C7-2A05-4463-8CED-2D9A4AADBFD6%7D&amp;file=Initial%20Business%20Case%20for%20Organisational%20Change.docx&amp;action=default&amp;mobileredirect=true" TargetMode="External"/><Relationship Id="rId18" Type="http://schemas.openxmlformats.org/officeDocument/2006/relationships/hyperlink" Target="mailto:policies@cardiffmet.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utlookuwicac.sharepoint.com/:w:/s/PeopleServices/EbuqPoq8RGBGqQE3zssFtPkBb1XbxOoR1PbQL8NlAPYpZw?e=a7CtXS" TargetMode="External"/><Relationship Id="rId7" Type="http://schemas.openxmlformats.org/officeDocument/2006/relationships/settings" Target="settings.xml"/><Relationship Id="rId12" Type="http://schemas.openxmlformats.org/officeDocument/2006/relationships/hyperlink" Target="https://outlookuwicac.sharepoint.com/:w:/s/PeopleServices/EbuqPoq8RGBGqQE3zssFtPkBb1XbxOoR1PbQL8NlAPYpZw?e=a7CtXS" TargetMode="External"/><Relationship Id="rId17" Type="http://schemas.openxmlformats.org/officeDocument/2006/relationships/hyperlink" Target="https://www.cardiffmet.ac.uk/about/policyhu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tlookuwicac.sharepoint.com/sites/Secretariat" TargetMode="External"/><Relationship Id="rId20" Type="http://schemas.openxmlformats.org/officeDocument/2006/relationships/hyperlink" Target="https://outlookuwicac.sharepoint.com/:w:/s/PeopleServices/ESmvK_P40hdFoUjC6QmLqcwBsG-9JOtcO4kLlj4u7kBfZg?e=Yq0zU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flaherty@cardiffmet.ac.uk" TargetMode="External"/><Relationship Id="rId23" Type="http://schemas.openxmlformats.org/officeDocument/2006/relationships/hyperlink" Target="https://careerswales.gov.wales/courses-and-training/funding-your-studies/react-funding" TargetMode="External"/><Relationship Id="rId10" Type="http://schemas.openxmlformats.org/officeDocument/2006/relationships/endnotes" Target="endnotes.xml"/><Relationship Id="rId19" Type="http://schemas.openxmlformats.org/officeDocument/2006/relationships/hyperlink" Target="https://outlookuwicac.sharepoint.com/:w:/s/PeopleServices/EbuqPoq8RGBGqQE3zssFtPkBb1XbxOoR1PbQL8NlAPYpZw?e=a7CtX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uwicac.sharepoint.com/:w:/s/PeopleServices/ESmvK_P40hdFoUjC6QmLqcwBsG-9JOtcO4kLlj4u7kBfZg?e=Yq0zU1" TargetMode="External"/><Relationship Id="rId22" Type="http://schemas.openxmlformats.org/officeDocument/2006/relationships/hyperlink" Target="https://outlookuwicac.sharepoint.com/sites/PeopleServices/SitePages/Wellbeing/Employee-Assistance-Program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6e89537f-e53f-4f5e-adc0-920a7c9650dd"/>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DA20C401-2281-4FB2-9CDF-328D89937D9D}"/>
</file>

<file path=customXml/itemProps4.xml><?xml version="1.0" encoding="utf-8"?>
<ds:datastoreItem xmlns:ds="http://schemas.openxmlformats.org/officeDocument/2006/customXml" ds:itemID="{FA6F94ED-117D-404E-8B1C-90BFC65A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5437</Words>
  <Characters>30995</Characters>
  <Application>Microsoft Office Word</Application>
  <DocSecurity>8</DocSecurity>
  <Lines>258</Lines>
  <Paragraphs>72</Paragraphs>
  <ScaleCrop>false</ScaleCrop>
  <Company>Cardiff Metropolitan University</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6</cp:revision>
  <dcterms:created xsi:type="dcterms:W3CDTF">2022-08-16T07:35:00Z</dcterms:created>
  <dcterms:modified xsi:type="dcterms:W3CDTF">2023-12-14T12:45:00Z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