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0A15" w14:textId="77777777" w:rsidR="00422215" w:rsidRDefault="00926AA1">
      <w:pPr>
        <w:pStyle w:val="BodyText"/>
        <w:ind w:left="48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0AAA38" wp14:editId="51F77A88">
            <wp:extent cx="5773431" cy="1397507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31" cy="13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CFA0" w14:textId="77777777" w:rsidR="00422215" w:rsidRDefault="00422215">
      <w:pPr>
        <w:pStyle w:val="BodyText"/>
        <w:rPr>
          <w:rFonts w:ascii="Times New Roman"/>
          <w:sz w:val="20"/>
        </w:rPr>
      </w:pPr>
    </w:p>
    <w:p w14:paraId="799FFAAC" w14:textId="77777777" w:rsidR="00422215" w:rsidRDefault="00926AA1">
      <w:pPr>
        <w:pStyle w:val="Heading1"/>
        <w:spacing w:before="211"/>
      </w:pPr>
      <w:r>
        <w:t>Personal</w:t>
      </w:r>
      <w:r>
        <w:rPr>
          <w:spacing w:val="-7"/>
        </w:rPr>
        <w:t xml:space="preserve"> </w:t>
      </w:r>
      <w:r>
        <w:t>Tutoring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0960989E" w14:textId="77777777" w:rsidR="00422215" w:rsidRDefault="00422215">
      <w:pPr>
        <w:pStyle w:val="BodyText"/>
        <w:spacing w:before="10"/>
        <w:rPr>
          <w:b/>
          <w:sz w:val="43"/>
        </w:rPr>
      </w:pPr>
    </w:p>
    <w:p w14:paraId="59CB89E3" w14:textId="77777777" w:rsidR="00422215" w:rsidRDefault="00926AA1">
      <w:pPr>
        <w:pStyle w:val="Heading2"/>
        <w:numPr>
          <w:ilvl w:val="0"/>
          <w:numId w:val="3"/>
        </w:numPr>
        <w:tabs>
          <w:tab w:val="left" w:pos="840"/>
        </w:tabs>
        <w:ind w:hanging="720"/>
      </w:pPr>
      <w:r>
        <w:t>Policy</w:t>
      </w:r>
      <w:r>
        <w:rPr>
          <w:spacing w:val="-7"/>
        </w:rPr>
        <w:t xml:space="preserve"> </w:t>
      </w:r>
      <w:r>
        <w:rPr>
          <w:spacing w:val="-2"/>
        </w:rPr>
        <w:t>Statement</w:t>
      </w:r>
    </w:p>
    <w:p w14:paraId="6EAA3A9D" w14:textId="601E9A99" w:rsidR="00422215" w:rsidRDefault="00926AA1">
      <w:pPr>
        <w:pStyle w:val="BodyText"/>
        <w:spacing w:before="1"/>
        <w:ind w:left="119" w:right="455"/>
        <w:jc w:val="both"/>
      </w:pPr>
      <w:r>
        <w:t>Cardiff Metropolitan is committed to</w:t>
      </w:r>
      <w:r>
        <w:rPr>
          <w:spacing w:val="-7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Cardiff met EDGE as well as their own personal academic profile and attainment</w:t>
      </w:r>
      <w:r w:rsidR="00441A5B">
        <w:t xml:space="preserve">. </w:t>
      </w:r>
      <w:r>
        <w:t xml:space="preserve">The Personal Tutoring Scheme at Cardiff Metropolitan is a quality enhancement intervention that aims to improve student experience and the attainment, progression, </w:t>
      </w:r>
      <w:proofErr w:type="gramStart"/>
      <w:r>
        <w:t>retention</w:t>
      </w:r>
      <w:proofErr w:type="gramEnd"/>
      <w:r>
        <w:t xml:space="preserve"> and employability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providing</w:t>
      </w:r>
      <w:r>
        <w:rPr>
          <w:spacing w:val="-11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advice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students on undergraduate and postgraduate provision for the duration of their studies.</w:t>
      </w:r>
    </w:p>
    <w:p w14:paraId="13978F80" w14:textId="77777777" w:rsidR="00422215" w:rsidRDefault="00422215">
      <w:pPr>
        <w:pStyle w:val="BodyText"/>
        <w:spacing w:before="1"/>
      </w:pPr>
    </w:p>
    <w:p w14:paraId="3868DBB8" w14:textId="65AE22B1" w:rsidR="00422215" w:rsidRDefault="00926AA1">
      <w:pPr>
        <w:pStyle w:val="BodyText"/>
        <w:ind w:left="119" w:right="456"/>
        <w:jc w:val="both"/>
      </w:pPr>
      <w:r>
        <w:t>This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tutoring,</w:t>
      </w:r>
      <w:r>
        <w:rPr>
          <w:spacing w:val="-4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 principles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outlines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those engaged with the</w:t>
      </w:r>
      <w:r>
        <w:rPr>
          <w:spacing w:val="-2"/>
        </w:rPr>
        <w:t xml:space="preserve"> </w:t>
      </w:r>
      <w:r>
        <w:t xml:space="preserve">Cardiff Metropolitan Personal Tutor Scheme. Specific information on operational processes can be found in The Personal Tutor </w:t>
      </w:r>
      <w:r w:rsidR="003F08EE">
        <w:t xml:space="preserve">Handbook </w:t>
      </w:r>
    </w:p>
    <w:p w14:paraId="29C200DB" w14:textId="4187AFCA" w:rsidR="00422215" w:rsidRDefault="00926AA1">
      <w:pPr>
        <w:pStyle w:val="BodyText"/>
        <w:spacing w:before="200"/>
        <w:ind w:left="119" w:right="460"/>
        <w:jc w:val="both"/>
      </w:pPr>
      <w:r>
        <w:t xml:space="preserve">The following internal and external reference points </w:t>
      </w:r>
      <w:r w:rsidR="006A1C68">
        <w:t xml:space="preserve">can be consulted in relation to the policy. </w:t>
      </w:r>
    </w:p>
    <w:p w14:paraId="12A79153" w14:textId="77777777" w:rsidR="00422215" w:rsidRDefault="00926AA1">
      <w:pPr>
        <w:pStyle w:val="Heading3"/>
        <w:spacing w:before="203"/>
      </w:pPr>
      <w:r>
        <w:t>Internal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rPr>
          <w:spacing w:val="-2"/>
        </w:rPr>
        <w:t>points</w:t>
      </w:r>
    </w:p>
    <w:p w14:paraId="417EE6BB" w14:textId="77777777" w:rsidR="00422215" w:rsidRDefault="00422215">
      <w:pPr>
        <w:pStyle w:val="BodyText"/>
        <w:spacing w:before="7"/>
        <w:rPr>
          <w:b/>
          <w:sz w:val="20"/>
        </w:rPr>
      </w:pPr>
    </w:p>
    <w:p w14:paraId="3C667C02" w14:textId="649E9E90" w:rsidR="00422215" w:rsidRDefault="00926AA1">
      <w:pPr>
        <w:pStyle w:val="ListParagraph"/>
        <w:numPr>
          <w:ilvl w:val="0"/>
          <w:numId w:val="2"/>
        </w:numPr>
        <w:tabs>
          <w:tab w:val="left" w:pos="839"/>
        </w:tabs>
        <w:ind w:hanging="359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Charter</w:t>
      </w:r>
      <w:r w:rsidR="00D172E1">
        <w:rPr>
          <w:spacing w:val="-2"/>
        </w:rPr>
        <w:t>: Student Handbook Part 1</w:t>
      </w:r>
    </w:p>
    <w:p w14:paraId="3D27C16B" w14:textId="06412E9B" w:rsidR="00F27CDC" w:rsidRPr="008638C4" w:rsidRDefault="00926AA1" w:rsidP="008638C4">
      <w:pPr>
        <w:pStyle w:val="ListParagraph"/>
        <w:numPr>
          <w:ilvl w:val="0"/>
          <w:numId w:val="2"/>
        </w:numPr>
        <w:tabs>
          <w:tab w:val="left" w:pos="839"/>
        </w:tabs>
        <w:spacing w:before="40"/>
        <w:ind w:hanging="359"/>
        <w:rPr>
          <w:spacing w:val="-4"/>
        </w:rPr>
      </w:pPr>
      <w:r>
        <w:t>The</w:t>
      </w:r>
      <w:r>
        <w:rPr>
          <w:spacing w:val="-8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</w:t>
      </w:r>
    </w:p>
    <w:p w14:paraId="195A6E8A" w14:textId="77777777" w:rsidR="00F27CDC" w:rsidRDefault="003777DF" w:rsidP="00F27CDC">
      <w:pPr>
        <w:pStyle w:val="ListParagraph"/>
        <w:numPr>
          <w:ilvl w:val="0"/>
          <w:numId w:val="2"/>
        </w:numPr>
        <w:tabs>
          <w:tab w:val="left" w:pos="839"/>
        </w:tabs>
        <w:spacing w:before="40"/>
        <w:ind w:hanging="359"/>
        <w:rPr>
          <w:rStyle w:val="cf01"/>
          <w:rFonts w:ascii="Arial" w:hAnsi="Arial" w:cs="Arial"/>
          <w:sz w:val="22"/>
          <w:szCs w:val="22"/>
        </w:rPr>
      </w:pPr>
      <w:r w:rsidRPr="00F27CDC">
        <w:rPr>
          <w:rStyle w:val="cf01"/>
          <w:rFonts w:ascii="Arial" w:hAnsi="Arial" w:cs="Arial"/>
          <w:sz w:val="22"/>
          <w:szCs w:val="22"/>
        </w:rPr>
        <w:t>The Learning</w:t>
      </w:r>
      <w:r w:rsidR="00236810" w:rsidRPr="00F27CDC">
        <w:rPr>
          <w:rStyle w:val="cf01"/>
          <w:rFonts w:ascii="Arial" w:hAnsi="Arial" w:cs="Arial"/>
          <w:sz w:val="22"/>
          <w:szCs w:val="22"/>
        </w:rPr>
        <w:t>, Teaching and Student Engagement Strategy</w:t>
      </w:r>
      <w:r w:rsidR="00F27CDC" w:rsidRPr="00F27CDC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0158281D" w14:textId="6FB1F6EA" w:rsidR="00F27CDC" w:rsidRPr="00F27CDC" w:rsidRDefault="00F27CDC" w:rsidP="008638C4">
      <w:pPr>
        <w:pStyle w:val="ListParagraph"/>
        <w:tabs>
          <w:tab w:val="left" w:pos="839"/>
        </w:tabs>
        <w:spacing w:before="40"/>
        <w:ind w:firstLine="0"/>
        <w:rPr>
          <w:rStyle w:val="cf01"/>
          <w:rFonts w:ascii="Arial" w:hAnsi="Arial" w:cs="Arial"/>
          <w:b/>
          <w:bCs/>
          <w:sz w:val="22"/>
          <w:szCs w:val="22"/>
        </w:rPr>
      </w:pPr>
      <w:r w:rsidRPr="00F27CDC">
        <w:rPr>
          <w:rStyle w:val="cf01"/>
          <w:rFonts w:ascii="Arial" w:hAnsi="Arial" w:cs="Arial"/>
          <w:sz w:val="22"/>
          <w:szCs w:val="22"/>
        </w:rPr>
        <w:t xml:space="preserve">  </w:t>
      </w:r>
    </w:p>
    <w:p w14:paraId="1F4C6547" w14:textId="220AFEA8" w:rsidR="00422215" w:rsidRDefault="00F27CDC" w:rsidP="008638C4">
      <w:pPr>
        <w:pStyle w:val="Heading3"/>
        <w:ind w:left="0"/>
      </w:pP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="00926AA1">
        <w:t>External</w:t>
      </w:r>
      <w:r w:rsidR="00926AA1">
        <w:rPr>
          <w:spacing w:val="-5"/>
        </w:rPr>
        <w:t xml:space="preserve"> </w:t>
      </w:r>
      <w:r w:rsidR="00926AA1">
        <w:t>reference</w:t>
      </w:r>
      <w:r w:rsidR="00926AA1">
        <w:rPr>
          <w:spacing w:val="-1"/>
        </w:rPr>
        <w:t xml:space="preserve"> </w:t>
      </w:r>
      <w:r w:rsidR="00926AA1">
        <w:rPr>
          <w:spacing w:val="-2"/>
        </w:rPr>
        <w:t>points</w:t>
      </w:r>
    </w:p>
    <w:p w14:paraId="50D611B5" w14:textId="77777777" w:rsidR="00422215" w:rsidRDefault="00422215">
      <w:pPr>
        <w:pStyle w:val="BodyText"/>
        <w:spacing w:before="10"/>
        <w:rPr>
          <w:b/>
          <w:sz w:val="20"/>
        </w:rPr>
      </w:pPr>
    </w:p>
    <w:p w14:paraId="3F724072" w14:textId="77777777" w:rsidR="00422215" w:rsidRDefault="00926AA1">
      <w:pPr>
        <w:pStyle w:val="ListParagraph"/>
        <w:numPr>
          <w:ilvl w:val="0"/>
          <w:numId w:val="2"/>
        </w:numPr>
        <w:tabs>
          <w:tab w:val="left" w:pos="839"/>
        </w:tabs>
        <w:ind w:hanging="359"/>
      </w:pPr>
      <w:r>
        <w:t>QAA</w:t>
      </w:r>
      <w:r>
        <w:rPr>
          <w:spacing w:val="-4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(Chapters</w:t>
      </w:r>
      <w:r>
        <w:rPr>
          <w:spacing w:val="-5"/>
        </w:rPr>
        <w:t xml:space="preserve"> </w:t>
      </w:r>
      <w:r>
        <w:t>B3,</w:t>
      </w:r>
      <w:r>
        <w:rPr>
          <w:spacing w:val="-1"/>
        </w:rPr>
        <w:t xml:space="preserve"> </w:t>
      </w:r>
      <w:r>
        <w:rPr>
          <w:spacing w:val="-5"/>
        </w:rPr>
        <w:t>B4)</w:t>
      </w:r>
    </w:p>
    <w:p w14:paraId="36F456E5" w14:textId="130C3DEF" w:rsidR="0004716F" w:rsidRDefault="00926AA1" w:rsidP="009D77E1">
      <w:pPr>
        <w:pStyle w:val="ListParagraph"/>
        <w:numPr>
          <w:ilvl w:val="0"/>
          <w:numId w:val="2"/>
        </w:numPr>
        <w:tabs>
          <w:tab w:val="left" w:pos="839"/>
        </w:tabs>
        <w:spacing w:before="37" w:line="278" w:lineRule="auto"/>
        <w:ind w:right="3507"/>
      </w:pPr>
      <w:r>
        <w:rPr>
          <w:spacing w:val="-8"/>
        </w:rPr>
        <w:t xml:space="preserve"> </w:t>
      </w:r>
      <w:r w:rsidR="00544F0F">
        <w:rPr>
          <w:spacing w:val="-8"/>
        </w:rPr>
        <w:t>Ad</w:t>
      </w:r>
      <w:r w:rsidR="0004716F">
        <w:rPr>
          <w:spacing w:val="-8"/>
        </w:rPr>
        <w:t xml:space="preserve">vance HE </w:t>
      </w:r>
      <w:r>
        <w:t>UK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Standards</w:t>
      </w:r>
      <w:r w:rsidR="00F27CDC">
        <w:t xml:space="preserve"> </w:t>
      </w:r>
      <w:r>
        <w:t>Framework</w:t>
      </w:r>
      <w:r>
        <w:rPr>
          <w:spacing w:val="-7"/>
        </w:rPr>
        <w:t xml:space="preserve"> </w:t>
      </w:r>
      <w:r>
        <w:t xml:space="preserve">(UKPSF) </w:t>
      </w:r>
    </w:p>
    <w:p w14:paraId="4D3FC67F" w14:textId="77777777" w:rsidR="00422215" w:rsidRDefault="00926AA1">
      <w:pPr>
        <w:pStyle w:val="Heading2"/>
        <w:numPr>
          <w:ilvl w:val="0"/>
          <w:numId w:val="3"/>
        </w:numPr>
        <w:tabs>
          <w:tab w:val="left" w:pos="839"/>
        </w:tabs>
        <w:spacing w:before="197"/>
        <w:ind w:left="839" w:hanging="720"/>
      </w:pPr>
      <w:r>
        <w:rPr>
          <w:spacing w:val="-2"/>
        </w:rPr>
        <w:t>Background</w:t>
      </w:r>
    </w:p>
    <w:p w14:paraId="53817A72" w14:textId="0D9B9176" w:rsidR="00422215" w:rsidRDefault="00926AA1" w:rsidP="008638C4">
      <w:pPr>
        <w:spacing w:before="246"/>
        <w:ind w:right="456"/>
        <w:jc w:val="both"/>
      </w:pPr>
      <w:r>
        <w:t>Research indicates that personal tutoring plays a central role in enhancing student support, success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retention</w:t>
      </w:r>
      <w:r w:rsidR="00CB2950">
        <w:t xml:space="preserve"> (Thomas</w:t>
      </w:r>
      <w:r w:rsidR="00BB5222">
        <w:t xml:space="preserve">, 2006; Yale, 2019; Grey &amp; Osborne, 2020, Stuart, Wilcox &amp; </w:t>
      </w:r>
      <w:r w:rsidR="00CD3263">
        <w:t>Browning, 2021, and Wakelin, 2021)</w:t>
      </w:r>
      <w:r w:rsidR="000C4EB4">
        <w:t>.</w:t>
      </w:r>
      <w:r>
        <w:rPr>
          <w:spacing w:val="-8"/>
        </w:rPr>
        <w:t xml:space="preserve"> </w:t>
      </w:r>
      <w:r>
        <w:rPr>
          <w:color w:val="231F20"/>
        </w:rPr>
        <w:t>Thoma</w:t>
      </w:r>
      <w:r w:rsidR="009C48DA">
        <w:rPr>
          <w:color w:val="231F20"/>
        </w:rPr>
        <w:t xml:space="preserve">s </w:t>
      </w:r>
      <w:r>
        <w:rPr>
          <w:color w:val="231F20"/>
        </w:rPr>
        <w:t xml:space="preserve">(2012) concludes that </w:t>
      </w:r>
      <w:r>
        <w:t>effective personal tutoring is “proactive, integrated, structured and nurtures relationships”</w:t>
      </w:r>
      <w:r w:rsidR="000C4EB4">
        <w:t>.</w:t>
      </w:r>
    </w:p>
    <w:p w14:paraId="29434261" w14:textId="77777777" w:rsidR="00422215" w:rsidRDefault="00422215">
      <w:pPr>
        <w:pStyle w:val="BodyText"/>
        <w:spacing w:before="11"/>
        <w:rPr>
          <w:sz w:val="21"/>
        </w:rPr>
      </w:pPr>
    </w:p>
    <w:p w14:paraId="14564A59" w14:textId="00CADC9E" w:rsidR="00422215" w:rsidRDefault="009D77E1" w:rsidP="008638C4">
      <w:pPr>
        <w:pStyle w:val="BodyText"/>
        <w:ind w:right="455"/>
        <w:jc w:val="both"/>
      </w:pPr>
      <w:r>
        <w:t>S</w:t>
      </w:r>
      <w:r w:rsidR="00926AA1">
        <w:t>upporting</w:t>
      </w:r>
      <w:r w:rsidR="00926AA1">
        <w:rPr>
          <w:spacing w:val="-12"/>
        </w:rPr>
        <w:t xml:space="preserve"> </w:t>
      </w:r>
      <w:r w:rsidR="00926AA1">
        <w:t>students</w:t>
      </w:r>
      <w:r w:rsidR="00926AA1">
        <w:rPr>
          <w:spacing w:val="-14"/>
        </w:rPr>
        <w:t xml:space="preserve"> </w:t>
      </w:r>
      <w:r w:rsidR="00926AA1">
        <w:t>to</w:t>
      </w:r>
      <w:r w:rsidR="00926AA1">
        <w:rPr>
          <w:spacing w:val="-15"/>
        </w:rPr>
        <w:t xml:space="preserve"> </w:t>
      </w:r>
      <w:r w:rsidR="00926AA1">
        <w:t>succeed,</w:t>
      </w:r>
      <w:r w:rsidR="00926AA1">
        <w:rPr>
          <w:spacing w:val="-11"/>
        </w:rPr>
        <w:t xml:space="preserve"> </w:t>
      </w:r>
      <w:r w:rsidR="00926AA1">
        <w:t>excel</w:t>
      </w:r>
      <w:r w:rsidR="00926AA1">
        <w:rPr>
          <w:spacing w:val="-12"/>
        </w:rPr>
        <w:t xml:space="preserve"> </w:t>
      </w:r>
      <w:r w:rsidR="00926AA1">
        <w:t>and</w:t>
      </w:r>
      <w:r w:rsidR="00926AA1">
        <w:rPr>
          <w:spacing w:val="-16"/>
        </w:rPr>
        <w:t xml:space="preserve"> </w:t>
      </w:r>
      <w:r w:rsidR="00926AA1">
        <w:t>reach their potential is a priority at Cardiff Metropolitan and the Personal Tutor Scheme is the ‘anchor’</w:t>
      </w:r>
      <w:r w:rsidR="00926AA1">
        <w:rPr>
          <w:spacing w:val="-16"/>
        </w:rPr>
        <w:t xml:space="preserve"> </w:t>
      </w:r>
      <w:r w:rsidR="00926AA1">
        <w:t>for</w:t>
      </w:r>
      <w:r w:rsidR="00926AA1">
        <w:rPr>
          <w:spacing w:val="-15"/>
        </w:rPr>
        <w:t xml:space="preserve"> </w:t>
      </w:r>
      <w:r w:rsidR="00926AA1">
        <w:t>the</w:t>
      </w:r>
      <w:r w:rsidR="00926AA1">
        <w:rPr>
          <w:spacing w:val="-15"/>
        </w:rPr>
        <w:t xml:space="preserve"> </w:t>
      </w:r>
      <w:r w:rsidR="00926AA1">
        <w:t>provision</w:t>
      </w:r>
      <w:r w:rsidR="00926AA1">
        <w:rPr>
          <w:spacing w:val="-16"/>
        </w:rPr>
        <w:t xml:space="preserve"> </w:t>
      </w:r>
      <w:r w:rsidR="00926AA1">
        <w:t>of</w:t>
      </w:r>
      <w:r w:rsidR="00926AA1">
        <w:rPr>
          <w:spacing w:val="-15"/>
        </w:rPr>
        <w:t xml:space="preserve"> </w:t>
      </w:r>
      <w:r w:rsidR="00926AA1">
        <w:t>academic</w:t>
      </w:r>
      <w:r w:rsidR="00926AA1">
        <w:rPr>
          <w:spacing w:val="-15"/>
        </w:rPr>
        <w:t xml:space="preserve"> </w:t>
      </w:r>
      <w:r w:rsidR="00926AA1">
        <w:t>support,</w:t>
      </w:r>
      <w:r w:rsidR="00926AA1">
        <w:rPr>
          <w:spacing w:val="-15"/>
        </w:rPr>
        <w:t xml:space="preserve"> </w:t>
      </w:r>
      <w:proofErr w:type="gramStart"/>
      <w:r w:rsidR="00926AA1">
        <w:t>advice</w:t>
      </w:r>
      <w:proofErr w:type="gramEnd"/>
      <w:r w:rsidR="00926AA1">
        <w:rPr>
          <w:spacing w:val="-16"/>
        </w:rPr>
        <w:t xml:space="preserve"> </w:t>
      </w:r>
      <w:r w:rsidR="00926AA1">
        <w:t>and</w:t>
      </w:r>
      <w:r w:rsidR="00926AA1">
        <w:rPr>
          <w:spacing w:val="-15"/>
        </w:rPr>
        <w:t xml:space="preserve"> </w:t>
      </w:r>
      <w:r w:rsidR="00926AA1">
        <w:t>guidance.</w:t>
      </w:r>
      <w:r w:rsidR="00926AA1">
        <w:rPr>
          <w:spacing w:val="-15"/>
        </w:rPr>
        <w:t xml:space="preserve"> </w:t>
      </w:r>
      <w:r w:rsidR="00926AA1">
        <w:t>Personal</w:t>
      </w:r>
      <w:r w:rsidR="00926AA1">
        <w:rPr>
          <w:spacing w:val="-16"/>
        </w:rPr>
        <w:t xml:space="preserve"> </w:t>
      </w:r>
      <w:r w:rsidR="00926AA1">
        <w:t>Tutors</w:t>
      </w:r>
      <w:r w:rsidR="00926AA1">
        <w:rPr>
          <w:spacing w:val="-15"/>
        </w:rPr>
        <w:t xml:space="preserve"> </w:t>
      </w:r>
      <w:r w:rsidR="00926AA1">
        <w:t>at</w:t>
      </w:r>
      <w:r w:rsidR="00926AA1">
        <w:rPr>
          <w:spacing w:val="-15"/>
        </w:rPr>
        <w:t xml:space="preserve"> </w:t>
      </w:r>
      <w:r w:rsidR="00926AA1">
        <w:t>Cardiff Metropolitan will act as an Academic Advisor, offering students the opportunity to reflect on their</w:t>
      </w:r>
      <w:r w:rsidR="00926AA1">
        <w:rPr>
          <w:spacing w:val="-13"/>
        </w:rPr>
        <w:t xml:space="preserve"> </w:t>
      </w:r>
      <w:r w:rsidR="00926AA1">
        <w:t>development,</w:t>
      </w:r>
      <w:r w:rsidR="00926AA1">
        <w:rPr>
          <w:spacing w:val="-15"/>
        </w:rPr>
        <w:t xml:space="preserve"> </w:t>
      </w:r>
      <w:r w:rsidR="00926AA1">
        <w:t>particularly</w:t>
      </w:r>
      <w:r w:rsidR="00926AA1">
        <w:rPr>
          <w:spacing w:val="-16"/>
        </w:rPr>
        <w:t xml:space="preserve"> </w:t>
      </w:r>
      <w:r w:rsidR="00926AA1">
        <w:t>in</w:t>
      </w:r>
      <w:r w:rsidR="00926AA1">
        <w:rPr>
          <w:spacing w:val="-14"/>
        </w:rPr>
        <w:t xml:space="preserve"> </w:t>
      </w:r>
      <w:r w:rsidR="00926AA1">
        <w:t>relation</w:t>
      </w:r>
      <w:r w:rsidR="00926AA1">
        <w:rPr>
          <w:spacing w:val="-14"/>
        </w:rPr>
        <w:t xml:space="preserve"> </w:t>
      </w:r>
      <w:r w:rsidR="00926AA1">
        <w:t>to</w:t>
      </w:r>
      <w:r w:rsidR="00926AA1">
        <w:rPr>
          <w:spacing w:val="-14"/>
        </w:rPr>
        <w:t xml:space="preserve"> </w:t>
      </w:r>
      <w:r w:rsidR="00926AA1">
        <w:t>academic</w:t>
      </w:r>
      <w:r w:rsidR="00926AA1">
        <w:rPr>
          <w:spacing w:val="-13"/>
        </w:rPr>
        <w:t xml:space="preserve"> </w:t>
      </w:r>
      <w:r w:rsidR="00926AA1">
        <w:t>progress</w:t>
      </w:r>
      <w:r w:rsidR="00926AA1">
        <w:rPr>
          <w:spacing w:val="-13"/>
        </w:rPr>
        <w:t xml:space="preserve"> </w:t>
      </w:r>
      <w:r w:rsidR="00926AA1">
        <w:t>and</w:t>
      </w:r>
      <w:r w:rsidR="00926AA1">
        <w:rPr>
          <w:spacing w:val="-16"/>
        </w:rPr>
        <w:t xml:space="preserve"> </w:t>
      </w:r>
      <w:r w:rsidR="00926AA1">
        <w:t>future</w:t>
      </w:r>
      <w:r w:rsidR="00926AA1">
        <w:rPr>
          <w:spacing w:val="-14"/>
        </w:rPr>
        <w:t xml:space="preserve"> </w:t>
      </w:r>
      <w:r w:rsidR="00926AA1">
        <w:t>employment</w:t>
      </w:r>
      <w:r w:rsidR="00926AA1">
        <w:rPr>
          <w:spacing w:val="-12"/>
        </w:rPr>
        <w:t xml:space="preserve"> </w:t>
      </w:r>
      <w:r w:rsidR="00926AA1">
        <w:t>needs. They</w:t>
      </w:r>
      <w:r w:rsidR="00926AA1">
        <w:rPr>
          <w:spacing w:val="-11"/>
        </w:rPr>
        <w:t xml:space="preserve"> </w:t>
      </w:r>
      <w:r w:rsidR="00926AA1">
        <w:t>will</w:t>
      </w:r>
      <w:r w:rsidR="00926AA1">
        <w:rPr>
          <w:spacing w:val="-9"/>
        </w:rPr>
        <w:t xml:space="preserve"> </w:t>
      </w:r>
      <w:r w:rsidR="00926AA1">
        <w:t>also</w:t>
      </w:r>
      <w:r w:rsidR="00926AA1">
        <w:rPr>
          <w:spacing w:val="-9"/>
        </w:rPr>
        <w:t xml:space="preserve"> </w:t>
      </w:r>
      <w:r w:rsidR="00926AA1">
        <w:t>promote</w:t>
      </w:r>
      <w:r w:rsidR="00926AA1">
        <w:rPr>
          <w:spacing w:val="-11"/>
        </w:rPr>
        <w:t xml:space="preserve"> </w:t>
      </w:r>
      <w:r w:rsidR="00926AA1">
        <w:t>a</w:t>
      </w:r>
      <w:r w:rsidR="00926AA1">
        <w:rPr>
          <w:spacing w:val="-11"/>
        </w:rPr>
        <w:t xml:space="preserve"> </w:t>
      </w:r>
      <w:r w:rsidR="00926AA1">
        <w:t>sense</w:t>
      </w:r>
      <w:r w:rsidR="00926AA1">
        <w:rPr>
          <w:spacing w:val="-9"/>
        </w:rPr>
        <w:t xml:space="preserve"> </w:t>
      </w:r>
      <w:r w:rsidR="00926AA1">
        <w:t>of</w:t>
      </w:r>
      <w:r w:rsidR="00926AA1">
        <w:rPr>
          <w:spacing w:val="-7"/>
        </w:rPr>
        <w:t xml:space="preserve"> </w:t>
      </w:r>
      <w:r w:rsidR="00926AA1">
        <w:t>belonging</w:t>
      </w:r>
      <w:r w:rsidR="00926AA1">
        <w:rPr>
          <w:spacing w:val="-9"/>
        </w:rPr>
        <w:t xml:space="preserve"> </w:t>
      </w:r>
      <w:r w:rsidR="00926AA1">
        <w:t>to</w:t>
      </w:r>
      <w:r w:rsidR="00926AA1">
        <w:rPr>
          <w:spacing w:val="-9"/>
        </w:rPr>
        <w:t xml:space="preserve"> </w:t>
      </w:r>
      <w:r w:rsidR="00926AA1">
        <w:t>a</w:t>
      </w:r>
      <w:r w:rsidR="00926AA1">
        <w:rPr>
          <w:spacing w:val="-11"/>
        </w:rPr>
        <w:t xml:space="preserve"> </w:t>
      </w:r>
      <w:r w:rsidR="00926AA1">
        <w:t>community</w:t>
      </w:r>
      <w:r w:rsidR="00926AA1">
        <w:rPr>
          <w:spacing w:val="-11"/>
        </w:rPr>
        <w:t xml:space="preserve"> </w:t>
      </w:r>
      <w:r w:rsidR="00926AA1">
        <w:t>of</w:t>
      </w:r>
      <w:r w:rsidR="00926AA1">
        <w:rPr>
          <w:spacing w:val="-7"/>
        </w:rPr>
        <w:t xml:space="preserve"> </w:t>
      </w:r>
      <w:r w:rsidR="00926AA1">
        <w:t>learners</w:t>
      </w:r>
      <w:r w:rsidR="00926AA1">
        <w:rPr>
          <w:spacing w:val="-8"/>
        </w:rPr>
        <w:t xml:space="preserve"> </w:t>
      </w:r>
      <w:r w:rsidR="00926AA1">
        <w:t>and</w:t>
      </w:r>
      <w:r w:rsidR="00926AA1">
        <w:rPr>
          <w:spacing w:val="-9"/>
        </w:rPr>
        <w:t xml:space="preserve"> </w:t>
      </w:r>
      <w:r w:rsidR="00926AA1">
        <w:t>will</w:t>
      </w:r>
      <w:r w:rsidR="00926AA1">
        <w:rPr>
          <w:spacing w:val="-9"/>
        </w:rPr>
        <w:t xml:space="preserve"> </w:t>
      </w:r>
      <w:r w:rsidR="00926AA1">
        <w:t>refer</w:t>
      </w:r>
      <w:r w:rsidR="00926AA1">
        <w:rPr>
          <w:spacing w:val="-8"/>
        </w:rPr>
        <w:t xml:space="preserve"> </w:t>
      </w:r>
      <w:r w:rsidR="00926AA1">
        <w:t>students to specific services if necessary.</w:t>
      </w:r>
    </w:p>
    <w:p w14:paraId="4D6EFA45" w14:textId="77777777" w:rsidR="00422215" w:rsidRDefault="00422215">
      <w:pPr>
        <w:pStyle w:val="BodyText"/>
        <w:spacing w:before="10"/>
        <w:rPr>
          <w:sz w:val="21"/>
        </w:rPr>
      </w:pPr>
    </w:p>
    <w:p w14:paraId="3583FCEA" w14:textId="77777777" w:rsidR="00422215" w:rsidRDefault="00926AA1">
      <w:pPr>
        <w:pStyle w:val="BodyText"/>
        <w:spacing w:line="276" w:lineRule="auto"/>
        <w:ind w:left="119" w:right="455"/>
        <w:jc w:val="both"/>
        <w:rPr>
          <w:i/>
        </w:rPr>
      </w:pP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 xml:space="preserve">their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of study</w:t>
      </w:r>
      <w:r>
        <w:rPr>
          <w:spacing w:val="-6"/>
        </w:rPr>
        <w:t xml:space="preserve"> </w:t>
      </w:r>
      <w:r>
        <w:t>at Cardiff Metropolitan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 the</w:t>
      </w:r>
      <w:r>
        <w:rPr>
          <w:spacing w:val="-4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 xml:space="preserve">out below, including international students, part-time </w:t>
      </w:r>
      <w:proofErr w:type="gramStart"/>
      <w:r>
        <w:t>students</w:t>
      </w:r>
      <w:proofErr w:type="gramEnd"/>
      <w:r>
        <w:t xml:space="preserve"> and postgraduate students. All students undertaking University </w:t>
      </w:r>
      <w:proofErr w:type="spellStart"/>
      <w:r>
        <w:t>programmes</w:t>
      </w:r>
      <w:proofErr w:type="spellEnd"/>
      <w:r>
        <w:t xml:space="preserve"> delivered through arrangements with Collaborative Partnerships, such as franchised </w:t>
      </w:r>
      <w:proofErr w:type="spellStart"/>
      <w:r>
        <w:t>programmes</w:t>
      </w:r>
      <w:proofErr w:type="spellEnd"/>
      <w:r>
        <w:t>, will have the opportunity to access an equivalent personal tutoring scheme, which has been approved by the University</w:t>
      </w:r>
      <w:r>
        <w:rPr>
          <w:i/>
          <w:color w:val="548DD4"/>
        </w:rPr>
        <w:t>.</w:t>
      </w:r>
    </w:p>
    <w:p w14:paraId="238A5A4D" w14:textId="77777777" w:rsidR="00422215" w:rsidRDefault="00926AA1">
      <w:pPr>
        <w:pStyle w:val="BodyText"/>
        <w:spacing w:before="201" w:line="278" w:lineRule="auto"/>
        <w:ind w:left="120" w:right="458" w:hanging="1"/>
        <w:jc w:val="both"/>
      </w:pPr>
      <w:r>
        <w:t xml:space="preserve">Cardiff Metropolitan’s Personal Tutor Scheme is intended to ensure that all students receive adequate and consistent access to support and guidance whilst undertaking their respective </w:t>
      </w:r>
      <w:proofErr w:type="spellStart"/>
      <w:r>
        <w:t>programmes</w:t>
      </w:r>
      <w:proofErr w:type="spellEnd"/>
      <w:r>
        <w:t xml:space="preserve"> a study. More specifically, it aims to provide:</w:t>
      </w:r>
    </w:p>
    <w:p w14:paraId="0DB705C8" w14:textId="77777777" w:rsidR="00422215" w:rsidRDefault="00926AA1">
      <w:pPr>
        <w:pStyle w:val="ListParagraph"/>
        <w:numPr>
          <w:ilvl w:val="0"/>
          <w:numId w:val="1"/>
        </w:numPr>
        <w:tabs>
          <w:tab w:val="left" w:pos="840"/>
        </w:tabs>
        <w:spacing w:before="192"/>
      </w:pPr>
      <w:proofErr w:type="spellStart"/>
      <w:r>
        <w:t>Personalised</w:t>
      </w:r>
      <w:proofErr w:type="spellEnd"/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staff</w:t>
      </w:r>
    </w:p>
    <w:p w14:paraId="416579E9" w14:textId="77777777" w:rsidR="00422215" w:rsidRDefault="00926AA1">
      <w:pPr>
        <w:pStyle w:val="ListParagraph"/>
        <w:numPr>
          <w:ilvl w:val="0"/>
          <w:numId w:val="1"/>
        </w:numPr>
        <w:tabs>
          <w:tab w:val="left" w:pos="839"/>
        </w:tabs>
        <w:spacing w:before="2" w:line="252" w:lineRule="exact"/>
        <w:ind w:left="839" w:hanging="359"/>
      </w:pPr>
      <w:r>
        <w:t>Focused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systematic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lifecycle</w:t>
      </w:r>
    </w:p>
    <w:p w14:paraId="6D02B895" w14:textId="77777777" w:rsidR="00422215" w:rsidRDefault="00926AA1">
      <w:pPr>
        <w:pStyle w:val="ListParagraph"/>
        <w:numPr>
          <w:ilvl w:val="0"/>
          <w:numId w:val="1"/>
        </w:numPr>
        <w:tabs>
          <w:tab w:val="left" w:pos="839"/>
        </w:tabs>
        <w:spacing w:line="252" w:lineRule="exact"/>
        <w:ind w:left="839"/>
      </w:pPr>
      <w:r>
        <w:t>Timely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support</w:t>
      </w:r>
    </w:p>
    <w:p w14:paraId="1C701D46" w14:textId="77777777" w:rsidR="00422215" w:rsidRDefault="00422215">
      <w:pPr>
        <w:pStyle w:val="BodyText"/>
        <w:rPr>
          <w:sz w:val="24"/>
        </w:rPr>
      </w:pPr>
    </w:p>
    <w:p w14:paraId="141FC4B3" w14:textId="77777777" w:rsidR="00422215" w:rsidRDefault="00422215">
      <w:pPr>
        <w:pStyle w:val="BodyText"/>
        <w:spacing w:before="10"/>
        <w:rPr>
          <w:sz w:val="19"/>
        </w:rPr>
      </w:pPr>
    </w:p>
    <w:p w14:paraId="21C9B855" w14:textId="77777777" w:rsidR="00422215" w:rsidRDefault="00926AA1">
      <w:pPr>
        <w:pStyle w:val="Heading2"/>
        <w:numPr>
          <w:ilvl w:val="0"/>
          <w:numId w:val="3"/>
        </w:numPr>
        <w:tabs>
          <w:tab w:val="left" w:pos="839"/>
        </w:tabs>
        <w:ind w:left="839" w:hanging="719"/>
      </w:pP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Tutor</w:t>
      </w:r>
      <w:r>
        <w:rPr>
          <w:spacing w:val="-2"/>
        </w:rPr>
        <w:t xml:space="preserve"> Scheme.</w:t>
      </w:r>
    </w:p>
    <w:p w14:paraId="52B15C49" w14:textId="77777777" w:rsidR="00422215" w:rsidRDefault="00422215">
      <w:pPr>
        <w:pStyle w:val="BodyText"/>
        <w:spacing w:before="2"/>
        <w:rPr>
          <w:b/>
          <w:sz w:val="44"/>
        </w:rPr>
      </w:pPr>
    </w:p>
    <w:p w14:paraId="792E3A54" w14:textId="77777777" w:rsidR="00422215" w:rsidRDefault="00926AA1">
      <w:pPr>
        <w:pStyle w:val="Heading3"/>
        <w:rPr>
          <w:sz w:val="22"/>
        </w:rPr>
      </w:pPr>
      <w:r>
        <w:t>Principle</w:t>
      </w:r>
      <w:r>
        <w:rPr>
          <w:spacing w:val="-3"/>
        </w:rPr>
        <w:t xml:space="preserve"> </w:t>
      </w:r>
      <w:r>
        <w:t>1:</w:t>
      </w:r>
      <w:r>
        <w:rPr>
          <w:spacing w:val="7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  <w:r>
        <w:rPr>
          <w:spacing w:val="-2"/>
          <w:sz w:val="22"/>
        </w:rPr>
        <w:t>.</w:t>
      </w:r>
    </w:p>
    <w:p w14:paraId="7D80923C" w14:textId="77777777" w:rsidR="00422215" w:rsidRDefault="00422215">
      <w:pPr>
        <w:pStyle w:val="BodyText"/>
        <w:spacing w:before="1"/>
        <w:rPr>
          <w:b/>
        </w:rPr>
      </w:pPr>
    </w:p>
    <w:p w14:paraId="48771363" w14:textId="77777777" w:rsidR="00422215" w:rsidRDefault="00926AA1">
      <w:pPr>
        <w:pStyle w:val="BodyText"/>
        <w:ind w:left="840" w:right="458" w:hanging="1"/>
        <w:jc w:val="both"/>
      </w:pPr>
      <w:r>
        <w:t>All</w:t>
      </w:r>
      <w:r>
        <w:rPr>
          <w:spacing w:val="-11"/>
        </w:rPr>
        <w:t xml:space="preserve"> </w:t>
      </w:r>
      <w:r>
        <w:t>Cardiff</w:t>
      </w:r>
      <w:r>
        <w:rPr>
          <w:spacing w:val="-8"/>
        </w:rPr>
        <w:t xml:space="preserve"> </w:t>
      </w:r>
      <w:r>
        <w:t>Metropolitan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Tutor Scheme at the start of their studies and for the duration of their studies.</w:t>
      </w:r>
    </w:p>
    <w:p w14:paraId="1B2FA618" w14:textId="77777777" w:rsidR="00422215" w:rsidRDefault="00422215">
      <w:pPr>
        <w:pStyle w:val="BodyText"/>
      </w:pPr>
    </w:p>
    <w:p w14:paraId="0E039421" w14:textId="77777777" w:rsidR="00422215" w:rsidRDefault="00926AA1">
      <w:pPr>
        <w:pStyle w:val="Heading3"/>
      </w:pPr>
      <w:r>
        <w:t>Principle</w:t>
      </w:r>
      <w:r>
        <w:rPr>
          <w:spacing w:val="-2"/>
        </w:rPr>
        <w:t xml:space="preserve"> </w:t>
      </w:r>
      <w:r>
        <w:t>2:</w:t>
      </w:r>
      <w:r>
        <w:rPr>
          <w:spacing w:val="7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Responsibilities.</w:t>
      </w:r>
    </w:p>
    <w:p w14:paraId="3A566C50" w14:textId="77777777" w:rsidR="00422215" w:rsidRDefault="00422215">
      <w:pPr>
        <w:pStyle w:val="BodyText"/>
        <w:spacing w:before="10"/>
        <w:rPr>
          <w:b/>
          <w:sz w:val="21"/>
        </w:rPr>
      </w:pPr>
    </w:p>
    <w:p w14:paraId="208606FD" w14:textId="2773D4B6" w:rsidR="00422215" w:rsidRDefault="00926AA1">
      <w:pPr>
        <w:pStyle w:val="BodyText"/>
        <w:ind w:left="839" w:right="453"/>
        <w:jc w:val="both"/>
      </w:pPr>
      <w:r>
        <w:t xml:space="preserve">All staff and students at Cardiff Metropolitan </w:t>
      </w:r>
      <w:r w:rsidR="11F0352F">
        <w:t xml:space="preserve">should </w:t>
      </w:r>
      <w:r w:rsidR="47AE841A">
        <w:t xml:space="preserve">be aware </w:t>
      </w:r>
      <w:r w:rsidR="00F94554">
        <w:t xml:space="preserve">of </w:t>
      </w:r>
      <w:r>
        <w:t>the benefits of the Personal Tutor Scheme</w:t>
      </w:r>
      <w:r>
        <w:rPr>
          <w:spacing w:val="-2"/>
        </w:rPr>
        <w:t xml:space="preserve"> </w:t>
      </w:r>
      <w:r>
        <w:t>and the operational guidelines for the scheme. The Personal Tutor</w:t>
      </w:r>
      <w:r>
        <w:rPr>
          <w:spacing w:val="-13"/>
        </w:rPr>
        <w:t xml:space="preserve"> </w:t>
      </w:r>
      <w:r>
        <w:t>Scheme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explained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Tutors</w:t>
      </w:r>
      <w:r>
        <w:rPr>
          <w:spacing w:val="-15"/>
        </w:rPr>
        <w:t xml:space="preserve"> </w:t>
      </w:r>
      <w:r>
        <w:t>will</w:t>
      </w:r>
      <w:r>
        <w:rPr>
          <w:spacing w:val="-11"/>
        </w:rPr>
        <w:t xml:space="preserve"> </w:t>
      </w:r>
      <w:r w:rsidR="156A5EB1">
        <w:rPr>
          <w:spacing w:val="-11"/>
        </w:rPr>
        <w:t xml:space="preserve">be offered </w:t>
      </w:r>
      <w:r>
        <w:t>Personal</w:t>
      </w:r>
      <w:r>
        <w:rPr>
          <w:spacing w:val="-3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 xml:space="preserve">training </w:t>
      </w:r>
      <w:r w:rsidR="5B99C7C6">
        <w:t>and guidance</w:t>
      </w:r>
      <w:r>
        <w:t>.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institutions will</w:t>
      </w:r>
      <w:r>
        <w:rPr>
          <w:spacing w:val="-1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the principles of the Scheme when developing respective schemes.</w:t>
      </w:r>
    </w:p>
    <w:p w14:paraId="50C6EE27" w14:textId="77777777" w:rsidR="00422215" w:rsidRDefault="00422215">
      <w:pPr>
        <w:pStyle w:val="BodyText"/>
        <w:rPr>
          <w:sz w:val="24"/>
        </w:rPr>
      </w:pPr>
    </w:p>
    <w:p w14:paraId="7AAB2AA0" w14:textId="77777777" w:rsidR="00422215" w:rsidRDefault="00422215">
      <w:pPr>
        <w:pStyle w:val="BodyText"/>
        <w:spacing w:before="1"/>
        <w:rPr>
          <w:sz w:val="20"/>
        </w:rPr>
      </w:pPr>
    </w:p>
    <w:p w14:paraId="138F41E0" w14:textId="77777777" w:rsidR="00422215" w:rsidRDefault="00926AA1">
      <w:pPr>
        <w:pStyle w:val="Heading3"/>
      </w:pPr>
      <w:r>
        <w:t>Principle</w:t>
      </w:r>
      <w:r>
        <w:rPr>
          <w:spacing w:val="-2"/>
        </w:rPr>
        <w:t xml:space="preserve"> </w:t>
      </w:r>
      <w:r>
        <w:t>3:</w:t>
      </w:r>
      <w:r>
        <w:rPr>
          <w:spacing w:val="7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Pro-active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Reciprocal</w:t>
      </w:r>
      <w:r>
        <w:rPr>
          <w:spacing w:val="-3"/>
        </w:rPr>
        <w:t xml:space="preserve"> </w:t>
      </w:r>
      <w:r>
        <w:rPr>
          <w:spacing w:val="-2"/>
        </w:rPr>
        <w:t>Relationships.</w:t>
      </w:r>
    </w:p>
    <w:p w14:paraId="79DEEAB0" w14:textId="77777777" w:rsidR="00422215" w:rsidRDefault="00422215">
      <w:pPr>
        <w:pStyle w:val="BodyText"/>
        <w:spacing w:before="10"/>
        <w:rPr>
          <w:b/>
          <w:sz w:val="21"/>
        </w:rPr>
      </w:pPr>
    </w:p>
    <w:p w14:paraId="77DE6A9B" w14:textId="77777777" w:rsidR="00422215" w:rsidRDefault="00926AA1">
      <w:pPr>
        <w:pStyle w:val="BodyText"/>
        <w:ind w:left="840" w:right="455"/>
        <w:jc w:val="both"/>
      </w:pPr>
      <w:r>
        <w:t>Cardiff Metropolitan believes that students are partners in the learning process; therefore,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t>focuses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pro-active</w:t>
      </w:r>
      <w:r>
        <w:rPr>
          <w:spacing w:val="-7"/>
        </w:rPr>
        <w:t xml:space="preserve"> </w:t>
      </w:r>
      <w:r>
        <w:t>and reciprocal staff/student relationship.</w:t>
      </w:r>
    </w:p>
    <w:p w14:paraId="2AACA223" w14:textId="77777777" w:rsidR="00422215" w:rsidRDefault="00422215">
      <w:pPr>
        <w:jc w:val="both"/>
        <w:sectPr w:rsidR="00422215">
          <w:footerReference w:type="default" r:id="rId11"/>
          <w:pgSz w:w="11910" w:h="16840"/>
          <w:pgMar w:top="1340" w:right="980" w:bottom="1260" w:left="1320" w:header="0" w:footer="1074" w:gutter="0"/>
          <w:cols w:space="720"/>
        </w:sectPr>
      </w:pPr>
    </w:p>
    <w:p w14:paraId="3BD4ECDC" w14:textId="77777777" w:rsidR="00422215" w:rsidRDefault="00926AA1">
      <w:pPr>
        <w:pStyle w:val="Heading3"/>
        <w:spacing w:before="79"/>
        <w:jc w:val="left"/>
      </w:pPr>
      <w:r>
        <w:lastRenderedPageBreak/>
        <w:t>Principle</w:t>
      </w:r>
      <w:r>
        <w:rPr>
          <w:spacing w:val="-2"/>
        </w:rPr>
        <w:t xml:space="preserve"> </w:t>
      </w:r>
      <w:r>
        <w:t>4:</w:t>
      </w:r>
      <w:r>
        <w:rPr>
          <w:spacing w:val="7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Achievement.</w:t>
      </w:r>
    </w:p>
    <w:p w14:paraId="728F8D15" w14:textId="77777777" w:rsidR="00422215" w:rsidRDefault="00422215">
      <w:pPr>
        <w:pStyle w:val="BodyText"/>
        <w:spacing w:before="10"/>
        <w:rPr>
          <w:b/>
          <w:sz w:val="21"/>
        </w:rPr>
      </w:pPr>
    </w:p>
    <w:p w14:paraId="082464AE" w14:textId="05379379" w:rsidR="00422215" w:rsidRDefault="00926AA1">
      <w:pPr>
        <w:pStyle w:val="BodyText"/>
        <w:spacing w:line="276" w:lineRule="auto"/>
        <w:ind w:left="840" w:right="455"/>
        <w:jc w:val="both"/>
      </w:pPr>
      <w:r>
        <w:t>The</w:t>
      </w:r>
      <w:r>
        <w:rPr>
          <w:spacing w:val="-10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Tutor</w:t>
      </w:r>
      <w:r>
        <w:rPr>
          <w:spacing w:val="-9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Cardiff</w:t>
      </w:r>
      <w:r>
        <w:rPr>
          <w:spacing w:val="-6"/>
        </w:rPr>
        <w:t xml:space="preserve"> </w:t>
      </w:r>
      <w:r>
        <w:t>Metropolitan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just those facing issues or in need of help. The scheme aims to promote success and achievement, supporting all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 xml:space="preserve">to </w:t>
      </w:r>
      <w:proofErr w:type="spellStart"/>
      <w:r>
        <w:t>realise</w:t>
      </w:r>
      <w:proofErr w:type="spellEnd"/>
      <w:r>
        <w:rPr>
          <w:spacing w:val="-3"/>
        </w:rPr>
        <w:t xml:space="preserve"> </w:t>
      </w:r>
      <w:r>
        <w:t>their potential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development of Graduate Attributes (as outlined in the Universities Graduate Attribute Framework</w:t>
      </w:r>
      <w:r w:rsidR="00992884">
        <w:t xml:space="preserve"> and EDGE</w:t>
      </w:r>
      <w:r>
        <w:t xml:space="preserve">) in conjunction with their academic studies and extracurricular activities. Central to the success of this approach will be supporting effective, </w:t>
      </w:r>
      <w:proofErr w:type="gramStart"/>
      <w:r>
        <w:t>meaningful</w:t>
      </w:r>
      <w:proofErr w:type="gramEnd"/>
      <w:r>
        <w:t xml:space="preserve"> and empowering student and tutor partnerships.</w:t>
      </w:r>
      <w:r w:rsidR="000C74BB">
        <w:t xml:space="preserve"> We may use data dashboards to support student success.</w:t>
      </w:r>
    </w:p>
    <w:p w14:paraId="77371909" w14:textId="77777777" w:rsidR="00422215" w:rsidRDefault="00422215">
      <w:pPr>
        <w:pStyle w:val="BodyText"/>
        <w:rPr>
          <w:sz w:val="24"/>
        </w:rPr>
      </w:pPr>
    </w:p>
    <w:p w14:paraId="17C86675" w14:textId="77777777" w:rsidR="00422215" w:rsidRDefault="00926AA1">
      <w:pPr>
        <w:pStyle w:val="Heading3"/>
        <w:spacing w:before="180"/>
        <w:ind w:left="1560" w:hanging="1440"/>
        <w:jc w:val="left"/>
      </w:pPr>
      <w:r>
        <w:t>Principle</w:t>
      </w:r>
      <w:r>
        <w:rPr>
          <w:spacing w:val="-1"/>
        </w:rPr>
        <w:t xml:space="preserve"> </w:t>
      </w:r>
      <w:r>
        <w:t>5:</w:t>
      </w:r>
      <w:r>
        <w:rPr>
          <w:spacing w:val="7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Gateway</w:t>
      </w:r>
      <w:r>
        <w:rPr>
          <w:spacing w:val="40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Resources,</w:t>
      </w:r>
      <w:r>
        <w:rPr>
          <w:spacing w:val="4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 xml:space="preserve">and </w:t>
      </w:r>
      <w:r>
        <w:rPr>
          <w:spacing w:val="-2"/>
        </w:rPr>
        <w:t>Opportunities.</w:t>
      </w:r>
    </w:p>
    <w:p w14:paraId="7E0F5777" w14:textId="77777777" w:rsidR="00422215" w:rsidRDefault="00422215">
      <w:pPr>
        <w:pStyle w:val="BodyText"/>
        <w:spacing w:before="10"/>
        <w:rPr>
          <w:b/>
          <w:sz w:val="21"/>
        </w:rPr>
      </w:pPr>
    </w:p>
    <w:p w14:paraId="2D9B5C94" w14:textId="77777777" w:rsidR="00422215" w:rsidRDefault="00926AA1">
      <w:pPr>
        <w:pStyle w:val="BodyText"/>
        <w:ind w:left="840" w:right="457"/>
        <w:jc w:val="both"/>
      </w:pPr>
      <w:r>
        <w:t>The Personal Tutor Scheme provides academic support and guidance. Personal Tutors are not expected, or encouraged, to provide guidance on personal issues but will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gateway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 opportunities that support the student journey.</w:t>
      </w:r>
    </w:p>
    <w:p w14:paraId="3C3B666B" w14:textId="77777777" w:rsidR="00422215" w:rsidRDefault="00422215">
      <w:pPr>
        <w:pStyle w:val="BodyText"/>
        <w:rPr>
          <w:sz w:val="24"/>
        </w:rPr>
      </w:pPr>
    </w:p>
    <w:p w14:paraId="4DD4E9BE" w14:textId="77777777" w:rsidR="00422215" w:rsidRDefault="00422215">
      <w:pPr>
        <w:pStyle w:val="BodyText"/>
        <w:rPr>
          <w:sz w:val="24"/>
        </w:rPr>
      </w:pPr>
    </w:p>
    <w:p w14:paraId="7C17F3D0" w14:textId="77777777" w:rsidR="00422215" w:rsidRDefault="00926AA1">
      <w:pPr>
        <w:pStyle w:val="Heading1"/>
        <w:ind w:right="1837"/>
      </w:pPr>
      <w:r>
        <w:t>The</w:t>
      </w:r>
      <w:r>
        <w:rPr>
          <w:spacing w:val="-7"/>
        </w:rPr>
        <w:t xml:space="preserve"> </w:t>
      </w:r>
      <w:r>
        <w:t>Cardiff</w:t>
      </w:r>
      <w:r>
        <w:rPr>
          <w:spacing w:val="-7"/>
        </w:rPr>
        <w:t xml:space="preserve"> </w:t>
      </w:r>
      <w:r>
        <w:t>Metropolitan</w:t>
      </w:r>
      <w:r>
        <w:rPr>
          <w:spacing w:val="-7"/>
        </w:rPr>
        <w:t xml:space="preserve"> </w:t>
      </w:r>
      <w:r>
        <w:rPr>
          <w:spacing w:val="-2"/>
        </w:rPr>
        <w:t>Scheme</w:t>
      </w:r>
    </w:p>
    <w:p w14:paraId="3DF171F1" w14:textId="77777777" w:rsidR="00422215" w:rsidRDefault="00926AA1">
      <w:pPr>
        <w:pStyle w:val="Heading2"/>
        <w:numPr>
          <w:ilvl w:val="0"/>
          <w:numId w:val="3"/>
        </w:numPr>
        <w:tabs>
          <w:tab w:val="left" w:pos="839"/>
        </w:tabs>
        <w:spacing w:before="270"/>
        <w:ind w:left="839" w:hanging="720"/>
      </w:pPr>
      <w:r>
        <w:t>Student</w:t>
      </w:r>
      <w:r>
        <w:rPr>
          <w:spacing w:val="-7"/>
        </w:rPr>
        <w:t xml:space="preserve"> </w:t>
      </w:r>
      <w:r>
        <w:t>Entitlement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Responsibilities</w:t>
      </w:r>
    </w:p>
    <w:p w14:paraId="72ACFC4B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9"/>
        </w:tabs>
        <w:spacing w:before="250"/>
        <w:ind w:hanging="719"/>
      </w:pP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rPr>
          <w:spacing w:val="-2"/>
        </w:rPr>
        <w:t>Scheme.</w:t>
      </w:r>
    </w:p>
    <w:p w14:paraId="7157CFF7" w14:textId="77777777" w:rsidR="00422215" w:rsidRDefault="00422215">
      <w:pPr>
        <w:pStyle w:val="BodyText"/>
        <w:spacing w:before="4"/>
        <w:rPr>
          <w:sz w:val="20"/>
        </w:rPr>
      </w:pPr>
    </w:p>
    <w:p w14:paraId="50D22759" w14:textId="60947A5E" w:rsidR="00422215" w:rsidRDefault="00926AA1">
      <w:pPr>
        <w:pStyle w:val="ListParagraph"/>
        <w:numPr>
          <w:ilvl w:val="1"/>
          <w:numId w:val="3"/>
        </w:numPr>
        <w:tabs>
          <w:tab w:val="left" w:pos="1558"/>
          <w:tab w:val="left" w:pos="1560"/>
        </w:tabs>
        <w:spacing w:line="276" w:lineRule="auto"/>
        <w:ind w:left="1560" w:right="455"/>
        <w:jc w:val="both"/>
      </w:pPr>
      <w:r>
        <w:t>All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allocated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named</w:t>
      </w:r>
      <w:r>
        <w:rPr>
          <w:spacing w:val="-14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tutor</w:t>
      </w:r>
      <w:r>
        <w:rPr>
          <w:spacing w:val="-9"/>
        </w:rPr>
        <w:t xml:space="preserve"> </w:t>
      </w:r>
      <w:r w:rsidR="000E4431">
        <w:t>at the start of their studies</w:t>
      </w:r>
      <w:r>
        <w:t xml:space="preserve">. Normally this tutor will be an academic member of staff from the student’s </w:t>
      </w:r>
      <w:proofErr w:type="spellStart"/>
      <w:r>
        <w:t>programme</w:t>
      </w:r>
      <w:proofErr w:type="spellEnd"/>
      <w:r>
        <w:t xml:space="preserve"> and will remain with the student throughout the duration of their study.</w:t>
      </w:r>
    </w:p>
    <w:p w14:paraId="293C5B79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before="202" w:line="276" w:lineRule="auto"/>
        <w:ind w:right="456"/>
        <w:jc w:val="both"/>
      </w:pPr>
      <w:r>
        <w:t xml:space="preserve">In exceptional circumstances, for example, if a tutor leaves or is absent from the university for an extended period, or </w:t>
      </w:r>
      <w:proofErr w:type="gramStart"/>
      <w:r>
        <w:t>changes</w:t>
      </w:r>
      <w:proofErr w:type="gramEnd"/>
      <w:r>
        <w:t xml:space="preserve"> role, another tutor will be allocated to the student.</w:t>
      </w:r>
    </w:p>
    <w:p w14:paraId="0B8DF824" w14:textId="20F5C53C" w:rsidR="00422215" w:rsidRDefault="00926AA1">
      <w:pPr>
        <w:pStyle w:val="ListParagraph"/>
        <w:numPr>
          <w:ilvl w:val="1"/>
          <w:numId w:val="3"/>
        </w:numPr>
        <w:tabs>
          <w:tab w:val="left" w:pos="1558"/>
          <w:tab w:val="left" w:pos="1560"/>
        </w:tabs>
        <w:spacing w:before="200" w:line="276" w:lineRule="auto"/>
        <w:ind w:left="1560" w:right="457"/>
        <w:jc w:val="both"/>
      </w:pPr>
      <w:r>
        <w:t>Arrangements for scheduling meetings with personal tutors will be communicated to all students at the beginning of each academic year (see</w:t>
      </w:r>
      <w:r w:rsidR="002544DE">
        <w:t xml:space="preserve"> the Personal Tutor Handbook</w:t>
      </w:r>
      <w:r>
        <w:t xml:space="preserve"> for more information). Students will take responsibility for</w:t>
      </w:r>
      <w:r>
        <w:rPr>
          <w:spacing w:val="-16"/>
        </w:rPr>
        <w:t xml:space="preserve"> </w:t>
      </w:r>
      <w:r>
        <w:t>booking</w:t>
      </w:r>
      <w:r>
        <w:rPr>
          <w:spacing w:val="-14"/>
        </w:rPr>
        <w:t xml:space="preserve"> </w:t>
      </w:r>
      <w:r>
        <w:t>appointments,</w:t>
      </w:r>
      <w:r>
        <w:rPr>
          <w:spacing w:val="-14"/>
        </w:rPr>
        <w:t xml:space="preserve"> </w:t>
      </w:r>
      <w:r>
        <w:t>attending</w:t>
      </w:r>
      <w:r>
        <w:rPr>
          <w:spacing w:val="-16"/>
        </w:rPr>
        <w:t xml:space="preserve"> </w:t>
      </w:r>
      <w:proofErr w:type="gramStart"/>
      <w:r>
        <w:t>tutorials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points that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Students will</w:t>
      </w:r>
      <w:r>
        <w:rPr>
          <w:spacing w:val="-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their personal</w:t>
      </w:r>
      <w:r>
        <w:rPr>
          <w:spacing w:val="-3"/>
        </w:rPr>
        <w:t xml:space="preserve"> </w:t>
      </w:r>
      <w:r>
        <w:t>tutor,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 as possible, if they are unable to attend a tutorial.</w:t>
      </w:r>
    </w:p>
    <w:p w14:paraId="607545FB" w14:textId="7BA148CB" w:rsidR="00422215" w:rsidRDefault="00926AA1">
      <w:pPr>
        <w:pStyle w:val="ListParagraph"/>
        <w:numPr>
          <w:ilvl w:val="1"/>
          <w:numId w:val="3"/>
        </w:numPr>
        <w:tabs>
          <w:tab w:val="left" w:pos="1558"/>
          <w:tab w:val="left" w:pos="1560"/>
        </w:tabs>
        <w:spacing w:before="199" w:line="278" w:lineRule="auto"/>
        <w:ind w:left="1560" w:right="457"/>
        <w:jc w:val="both"/>
      </w:pPr>
      <w:r>
        <w:t xml:space="preserve">Scheduled tutorial meetings will occur once per term, as a minimum, and a record of these meetings will be available via </w:t>
      </w:r>
      <w:r w:rsidR="00783620">
        <w:t xml:space="preserve">Data Explorer </w:t>
      </w:r>
    </w:p>
    <w:p w14:paraId="0E0AA446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before="195" w:line="278" w:lineRule="auto"/>
        <w:ind w:right="457"/>
        <w:jc w:val="both"/>
      </w:pPr>
      <w:r>
        <w:t>Students can request that personal tuition be provided through</w:t>
      </w:r>
      <w:r>
        <w:rPr>
          <w:spacing w:val="-2"/>
        </w:rPr>
        <w:t xml:space="preserve"> </w:t>
      </w:r>
      <w:r>
        <w:t xml:space="preserve">the medium of </w:t>
      </w:r>
      <w:r>
        <w:rPr>
          <w:spacing w:val="-2"/>
        </w:rPr>
        <w:t>Welsh.</w:t>
      </w:r>
    </w:p>
    <w:p w14:paraId="494CCF18" w14:textId="77777777" w:rsidR="00422215" w:rsidRDefault="00422215">
      <w:pPr>
        <w:spacing w:line="278" w:lineRule="auto"/>
        <w:jc w:val="both"/>
        <w:sectPr w:rsidR="00422215">
          <w:pgSz w:w="11910" w:h="16840"/>
          <w:pgMar w:top="1340" w:right="980" w:bottom="1260" w:left="1320" w:header="0" w:footer="1074" w:gutter="0"/>
          <w:cols w:space="720"/>
        </w:sectPr>
      </w:pPr>
    </w:p>
    <w:p w14:paraId="22B1B85E" w14:textId="77777777" w:rsidR="00422215" w:rsidRDefault="00926AA1">
      <w:pPr>
        <w:pStyle w:val="Heading2"/>
        <w:numPr>
          <w:ilvl w:val="0"/>
          <w:numId w:val="3"/>
        </w:numPr>
        <w:tabs>
          <w:tab w:val="left" w:pos="839"/>
        </w:tabs>
        <w:spacing w:before="80"/>
        <w:ind w:left="839" w:hanging="719"/>
      </w:pPr>
      <w:r>
        <w:lastRenderedPageBreak/>
        <w:t>Personal</w:t>
      </w:r>
      <w:r>
        <w:rPr>
          <w:spacing w:val="-8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Responsibilities.</w:t>
      </w:r>
    </w:p>
    <w:p w14:paraId="16FAB02A" w14:textId="77777777" w:rsidR="00422215" w:rsidRDefault="00926AA1">
      <w:pPr>
        <w:pStyle w:val="Heading3"/>
        <w:spacing w:before="251"/>
        <w:ind w:left="840"/>
        <w:jc w:val="left"/>
      </w:pPr>
      <w:r>
        <w:t>Personal</w:t>
      </w:r>
      <w:r>
        <w:rPr>
          <w:spacing w:val="-2"/>
        </w:rPr>
        <w:t xml:space="preserve"> </w:t>
      </w:r>
      <w:r>
        <w:t>Tutors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2A44EFB6" w14:textId="77777777" w:rsidR="00422215" w:rsidRDefault="00422215">
      <w:pPr>
        <w:pStyle w:val="BodyText"/>
        <w:spacing w:before="7"/>
        <w:rPr>
          <w:b/>
          <w:sz w:val="20"/>
        </w:rPr>
      </w:pPr>
    </w:p>
    <w:p w14:paraId="31ACD24A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line="278" w:lineRule="auto"/>
        <w:ind w:right="459"/>
        <w:jc w:val="both"/>
      </w:pPr>
      <w:r>
        <w:t xml:space="preserve">Keep up to date with </w:t>
      </w:r>
      <w:proofErr w:type="gramStart"/>
      <w:r>
        <w:t>University</w:t>
      </w:r>
      <w:proofErr w:type="gramEnd"/>
      <w:r>
        <w:t xml:space="preserve"> regulations, their student’s </w:t>
      </w:r>
      <w:proofErr w:type="spellStart"/>
      <w:r>
        <w:t>programme</w:t>
      </w:r>
      <w:proofErr w:type="spellEnd"/>
      <w:r>
        <w:t xml:space="preserve"> and University</w:t>
      </w:r>
      <w:r>
        <w:rPr>
          <w:spacing w:val="-16"/>
        </w:rPr>
        <w:t xml:space="preserve"> </w:t>
      </w:r>
      <w:r>
        <w:t>processes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procedures,</w:t>
      </w:r>
      <w:r>
        <w:rPr>
          <w:spacing w:val="-13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appropriate support and advice.</w:t>
      </w:r>
    </w:p>
    <w:p w14:paraId="4E0C2B10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before="193" w:line="276" w:lineRule="auto"/>
        <w:ind w:right="455"/>
        <w:jc w:val="both"/>
      </w:pPr>
      <w:r>
        <w:t xml:space="preserve">Provide academic advice, </w:t>
      </w:r>
      <w:proofErr w:type="gramStart"/>
      <w:r>
        <w:t>guidance</w:t>
      </w:r>
      <w:proofErr w:type="gramEnd"/>
      <w:r>
        <w:t xml:space="preserve"> and support for students to progress through their </w:t>
      </w:r>
      <w:proofErr w:type="spellStart"/>
      <w:r>
        <w:t>programme</w:t>
      </w:r>
      <w:proofErr w:type="spellEnd"/>
      <w:r>
        <w:t xml:space="preserve">. Offer opportunities for students to reflect on academic work and to determine action points in relation to assessment </w:t>
      </w:r>
      <w:r>
        <w:rPr>
          <w:spacing w:val="-2"/>
        </w:rPr>
        <w:t>feedback.</w:t>
      </w:r>
    </w:p>
    <w:p w14:paraId="43DCD7E8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before="199" w:line="278" w:lineRule="auto"/>
        <w:ind w:right="458"/>
        <w:jc w:val="both"/>
      </w:pPr>
      <w:r>
        <w:t>Act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gateway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services.</w:t>
      </w:r>
      <w:r>
        <w:rPr>
          <w:spacing w:val="-12"/>
        </w:rPr>
        <w:t xml:space="preserve"> </w:t>
      </w:r>
      <w:proofErr w:type="gramStart"/>
      <w:r>
        <w:t>In</w:t>
      </w:r>
      <w:r>
        <w:rPr>
          <w:spacing w:val="-15"/>
        </w:rPr>
        <w:t xml:space="preserve"> </w:t>
      </w:r>
      <w:r>
        <w:t>particular,</w:t>
      </w:r>
      <w:r>
        <w:rPr>
          <w:spacing w:val="-10"/>
        </w:rPr>
        <w:t xml:space="preserve"> </w:t>
      </w:r>
      <w:r>
        <w:t>personal</w:t>
      </w:r>
      <w:proofErr w:type="gramEnd"/>
      <w:r>
        <w:rPr>
          <w:spacing w:val="-15"/>
        </w:rPr>
        <w:t xml:space="preserve"> </w:t>
      </w:r>
      <w:r>
        <w:t>tutors</w:t>
      </w:r>
      <w:r>
        <w:rPr>
          <w:spacing w:val="-14"/>
        </w:rPr>
        <w:t xml:space="preserve"> </w:t>
      </w:r>
      <w:r>
        <w:t>should ascertain whether there are any obstacles to a student’s progress and should provide information on available help.</w:t>
      </w:r>
    </w:p>
    <w:p w14:paraId="0A53C9FC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193" w:line="278" w:lineRule="auto"/>
        <w:ind w:left="1558" w:right="456"/>
        <w:jc w:val="both"/>
      </w:pPr>
      <w:r>
        <w:t>Monitor personal tutor meetings by completing the student meeting log after each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if they</w:t>
      </w:r>
      <w:r>
        <w:rPr>
          <w:spacing w:val="-6"/>
        </w:rPr>
        <w:t xml:space="preserve"> </w:t>
      </w:r>
      <w:r>
        <w:t>miss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session without providing a reason.</w:t>
      </w:r>
    </w:p>
    <w:p w14:paraId="4B786ED6" w14:textId="1C6B860C" w:rsidR="00422215" w:rsidRDefault="00926AA1">
      <w:pPr>
        <w:pStyle w:val="ListParagraph"/>
        <w:numPr>
          <w:ilvl w:val="1"/>
          <w:numId w:val="3"/>
        </w:numPr>
        <w:tabs>
          <w:tab w:val="left" w:pos="1556"/>
          <w:tab w:val="left" w:pos="1559"/>
        </w:tabs>
        <w:spacing w:before="192" w:line="278" w:lineRule="auto"/>
        <w:ind w:right="456" w:hanging="721"/>
        <w:jc w:val="both"/>
      </w:pPr>
      <w:r>
        <w:t>Respect the student’s right to confidentiality. Information should only be disclosed with the student’s consent</w:t>
      </w:r>
      <w:r>
        <w:rPr>
          <w:spacing w:val="-1"/>
        </w:rPr>
        <w:t xml:space="preserve"> </w:t>
      </w:r>
      <w:r>
        <w:t>or under exceptional</w:t>
      </w:r>
      <w:r>
        <w:rPr>
          <w:spacing w:val="-1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such a</w:t>
      </w:r>
      <w:r w:rsidR="29A54555">
        <w:t xml:space="preserve">s </w:t>
      </w:r>
      <w:r>
        <w:t>where the student poses a risk to themselves or others.</w:t>
      </w:r>
    </w:p>
    <w:p w14:paraId="6640DA9C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9"/>
        </w:tabs>
        <w:spacing w:before="195"/>
      </w:pP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references.</w:t>
      </w:r>
    </w:p>
    <w:p w14:paraId="610F8ED4" w14:textId="77777777" w:rsidR="00422215" w:rsidRDefault="00422215">
      <w:pPr>
        <w:pStyle w:val="BodyText"/>
        <w:spacing w:before="4"/>
        <w:rPr>
          <w:sz w:val="20"/>
        </w:rPr>
      </w:pPr>
    </w:p>
    <w:p w14:paraId="2CE73408" w14:textId="14D78627" w:rsidR="00422215" w:rsidRDefault="00926AA1">
      <w:pPr>
        <w:spacing w:line="278" w:lineRule="auto"/>
        <w:ind w:left="119" w:right="455"/>
        <w:jc w:val="both"/>
        <w:rPr>
          <w:b/>
        </w:rPr>
      </w:pPr>
      <w:r>
        <w:rPr>
          <w:b/>
        </w:rPr>
        <w:t xml:space="preserve">(More specific information on the role and responsibility of the personal tutor is available in the </w:t>
      </w:r>
      <w:r w:rsidR="00E746F2">
        <w:rPr>
          <w:b/>
        </w:rPr>
        <w:t xml:space="preserve">Personal Tutor </w:t>
      </w:r>
      <w:proofErr w:type="gramStart"/>
      <w:r w:rsidR="00E746F2">
        <w:rPr>
          <w:b/>
        </w:rPr>
        <w:t xml:space="preserve">Handbook </w:t>
      </w:r>
      <w:r>
        <w:rPr>
          <w:b/>
        </w:rPr>
        <w:t>)</w:t>
      </w:r>
      <w:proofErr w:type="gramEnd"/>
      <w:r>
        <w:rPr>
          <w:b/>
        </w:rPr>
        <w:t>.</w:t>
      </w:r>
    </w:p>
    <w:p w14:paraId="3CC3E8A7" w14:textId="77777777" w:rsidR="00422215" w:rsidRDefault="00926AA1">
      <w:pPr>
        <w:pStyle w:val="Heading2"/>
        <w:numPr>
          <w:ilvl w:val="0"/>
          <w:numId w:val="3"/>
        </w:numPr>
        <w:tabs>
          <w:tab w:val="left" w:pos="840"/>
        </w:tabs>
        <w:spacing w:before="199"/>
      </w:pP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rPr>
          <w:spacing w:val="-2"/>
        </w:rPr>
        <w:t>System</w:t>
      </w:r>
    </w:p>
    <w:p w14:paraId="42C12F07" w14:textId="78E7DEF5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60"/>
        </w:tabs>
        <w:spacing w:before="246" w:line="278" w:lineRule="auto"/>
        <w:ind w:left="1560" w:right="457" w:hanging="721"/>
        <w:jc w:val="both"/>
      </w:pPr>
      <w:r>
        <w:t>The</w:t>
      </w:r>
      <w:r>
        <w:rPr>
          <w:spacing w:val="-3"/>
        </w:rPr>
        <w:t xml:space="preserve"> </w:t>
      </w:r>
      <w:r w:rsidR="00E746F2">
        <w:rPr>
          <w:spacing w:val="-3"/>
        </w:rPr>
        <w:t xml:space="preserve">Personal Tutor </w:t>
      </w:r>
      <w:r>
        <w:t>Handbook will</w:t>
      </w:r>
      <w:r>
        <w:rPr>
          <w:spacing w:val="-1"/>
        </w:rPr>
        <w:t xml:space="preserve"> </w:t>
      </w:r>
      <w:r>
        <w:t>provide guidance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 of</w:t>
      </w:r>
      <w:r>
        <w:rPr>
          <w:spacing w:val="-1"/>
        </w:rPr>
        <w:t xml:space="preserve"> </w:t>
      </w:r>
      <w:r>
        <w:t>the personal tutor and resources to support the role will be available through a designated Moodle site.</w:t>
      </w:r>
    </w:p>
    <w:p w14:paraId="0835E9A7" w14:textId="77777777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before="192" w:line="278" w:lineRule="auto"/>
        <w:ind w:right="457"/>
        <w:jc w:val="both"/>
      </w:pPr>
      <w:r>
        <w:t>Staff development will be provided for all personal tutors. This will support consistency in the interpretation and implementation of the role, whilst also providing practical guidance.</w:t>
      </w:r>
    </w:p>
    <w:p w14:paraId="1751516F" w14:textId="530A9BAF" w:rsidR="00422215" w:rsidRDefault="00926AA1">
      <w:pPr>
        <w:pStyle w:val="ListParagraph"/>
        <w:numPr>
          <w:ilvl w:val="1"/>
          <w:numId w:val="3"/>
        </w:numPr>
        <w:tabs>
          <w:tab w:val="left" w:pos="1557"/>
          <w:tab w:val="left" w:pos="1559"/>
        </w:tabs>
        <w:spacing w:before="193" w:line="278" w:lineRule="auto"/>
        <w:ind w:right="457"/>
        <w:jc w:val="both"/>
      </w:pPr>
      <w:r>
        <w:t>The</w:t>
      </w:r>
      <w:r>
        <w:rPr>
          <w:spacing w:val="-16"/>
        </w:rPr>
        <w:t xml:space="preserve"> </w:t>
      </w:r>
      <w:r>
        <w:t>effectiveness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impact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role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regularly</w:t>
      </w:r>
      <w:r>
        <w:rPr>
          <w:spacing w:val="-15"/>
        </w:rPr>
        <w:t xml:space="preserve"> </w:t>
      </w:r>
      <w:r>
        <w:t>reviewed.</w:t>
      </w:r>
      <w:r>
        <w:rPr>
          <w:spacing w:val="-16"/>
        </w:rPr>
        <w:t xml:space="preserve"> </w:t>
      </w:r>
    </w:p>
    <w:p w14:paraId="25ADD7C8" w14:textId="77777777" w:rsidR="00422215" w:rsidRDefault="00926AA1">
      <w:pPr>
        <w:pStyle w:val="Heading2"/>
        <w:numPr>
          <w:ilvl w:val="0"/>
          <w:numId w:val="3"/>
        </w:numPr>
        <w:tabs>
          <w:tab w:val="left" w:pos="839"/>
        </w:tabs>
        <w:spacing w:before="193"/>
        <w:ind w:left="839" w:hanging="719"/>
      </w:pPr>
      <w:r>
        <w:t>Operational</w:t>
      </w:r>
      <w:r>
        <w:rPr>
          <w:spacing w:val="-11"/>
        </w:rPr>
        <w:t xml:space="preserve"> </w:t>
      </w:r>
      <w:r>
        <w:rPr>
          <w:spacing w:val="-2"/>
        </w:rPr>
        <w:t>Guidance</w:t>
      </w:r>
    </w:p>
    <w:p w14:paraId="193BDFF0" w14:textId="5BB4209E" w:rsidR="00422215" w:rsidRDefault="00926AA1">
      <w:pPr>
        <w:pStyle w:val="BodyText"/>
        <w:spacing w:before="248" w:line="276" w:lineRule="auto"/>
        <w:ind w:left="119" w:right="457"/>
        <w:jc w:val="both"/>
      </w:pPr>
      <w:r>
        <w:t xml:space="preserve">Specific guidance on baseline expectations, </w:t>
      </w:r>
      <w:proofErr w:type="gramStart"/>
      <w:r>
        <w:t>including;</w:t>
      </w:r>
      <w:proofErr w:type="gramEnd"/>
      <w:r>
        <w:t xml:space="preserve"> </w:t>
      </w:r>
      <w:r w:rsidR="250BB6B3">
        <w:t>Welcome Week</w:t>
      </w:r>
      <w:r>
        <w:t xml:space="preserve">, meeting dates, meeting content and monitoring and reporting procedures are available in the </w:t>
      </w:r>
      <w:r w:rsidR="006D4F73">
        <w:t xml:space="preserve">Personal Tutor Handbook </w:t>
      </w:r>
      <w:r>
        <w:t>document</w:t>
      </w:r>
      <w:r w:rsidR="00E168CD">
        <w:t xml:space="preserve">. </w:t>
      </w:r>
      <w:r>
        <w:t>This Personal Tutor Policy &amp; Scheme will be updated annually, so please ensure you regularly review the operational guidelines.</w:t>
      </w:r>
    </w:p>
    <w:sectPr w:rsidR="00422215">
      <w:pgSz w:w="11910" w:h="16840"/>
      <w:pgMar w:top="1340" w:right="980" w:bottom="1260" w:left="132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8792" w14:textId="77777777" w:rsidR="00693339" w:rsidRDefault="00693339">
      <w:r>
        <w:separator/>
      </w:r>
    </w:p>
  </w:endnote>
  <w:endnote w:type="continuationSeparator" w:id="0">
    <w:p w14:paraId="121A9FF0" w14:textId="77777777" w:rsidR="00693339" w:rsidRDefault="00693339">
      <w:r>
        <w:continuationSeparator/>
      </w:r>
    </w:p>
  </w:endnote>
  <w:endnote w:type="continuationNotice" w:id="1">
    <w:p w14:paraId="33DB6A1F" w14:textId="77777777" w:rsidR="00693339" w:rsidRDefault="00693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ADFE" w14:textId="77777777" w:rsidR="009C48DA" w:rsidRDefault="009C48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9" behindDoc="1" locked="0" layoutInCell="1" allowOverlap="1" wp14:anchorId="10A41A27" wp14:editId="1E2498F0">
              <wp:simplePos x="0" y="0"/>
              <wp:positionH relativeFrom="page">
                <wp:posOffset>896111</wp:posOffset>
              </wp:positionH>
              <wp:positionV relativeFrom="page">
                <wp:posOffset>9883140</wp:posOffset>
              </wp:positionV>
              <wp:extent cx="5768340" cy="6350"/>
              <wp:effectExtent l="0" t="0" r="0" b="0"/>
              <wp:wrapNone/>
              <wp:docPr id="1741850774" name="Freeform: Shape 17418507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83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8340" h="6350">
                            <a:moveTo>
                              <a:pt x="576834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68340" y="6096"/>
                            </a:lnTo>
                            <a:lnTo>
                              <a:pt x="5768340" y="0"/>
                            </a:ln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6E8093" id="Freeform: Shape 1741850774" o:spid="_x0000_s1026" alt="&quot;&quot;" style="position:absolute;margin-left:70.55pt;margin-top:778.2pt;width:454.2pt;height:.5pt;z-index:-2516561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8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" path="m5768340,l,,,6096r5768340,l5768340,xe" fillcolor="#dadada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3" behindDoc="1" locked="0" layoutInCell="1" allowOverlap="1" wp14:anchorId="52B35067" wp14:editId="442055D0">
              <wp:simplePos x="0" y="0"/>
              <wp:positionH relativeFrom="page">
                <wp:posOffset>5983223</wp:posOffset>
              </wp:positionH>
              <wp:positionV relativeFrom="page">
                <wp:posOffset>9916159</wp:posOffset>
              </wp:positionV>
              <wp:extent cx="676910" cy="165735"/>
              <wp:effectExtent l="0" t="0" r="0" b="0"/>
              <wp:wrapNone/>
              <wp:docPr id="960897159" name="Text Box 960897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69D740" w14:textId="77777777" w:rsidR="009C48DA" w:rsidRDefault="009C48DA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35067" id="_x0000_t202" coordsize="21600,21600" o:spt="202" path="m,l,21600r21600,l21600,xe">
              <v:stroke joinstyle="miter"/>
              <v:path gradientshapeok="t" o:connecttype="rect"/>
            </v:shapetype>
            <v:shape id="Text Box 960897159" o:spid="_x0000_s1027" type="#_x0000_t202" style="position:absolute;margin-left:471.1pt;margin-top:780.8pt;width:53.3pt;height:13.05pt;z-index:-2516551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" filled="f" stroked="f">
              <v:textbox inset="0,0,0,0">
                <w:txbxContent>
                  <w:p w14:paraId="2969D740" w14:textId="77777777" w:rsidR="009C48DA" w:rsidRDefault="009C48DA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g</w:t>
                    </w:r>
                    <w:r>
                      <w:rPr>
                        <w:rFonts w:ascii="Calibri"/>
                        <w:color w:val="808080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0"/>
                      </w:rPr>
                      <w:t>e</w:t>
                    </w:r>
                    <w:r>
                      <w:rPr>
                        <w:rFonts w:ascii="Calibri"/>
                        <w:color w:val="80808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90D6" w14:textId="77777777" w:rsidR="00693339" w:rsidRDefault="00693339">
      <w:r>
        <w:separator/>
      </w:r>
    </w:p>
  </w:footnote>
  <w:footnote w:type="continuationSeparator" w:id="0">
    <w:p w14:paraId="7B008E89" w14:textId="77777777" w:rsidR="00693339" w:rsidRDefault="00693339">
      <w:r>
        <w:continuationSeparator/>
      </w:r>
    </w:p>
  </w:footnote>
  <w:footnote w:type="continuationNotice" w:id="1">
    <w:p w14:paraId="5B097529" w14:textId="77777777" w:rsidR="00693339" w:rsidRDefault="00693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D1E"/>
    <w:multiLevelType w:val="hybridMultilevel"/>
    <w:tmpl w:val="66A8C4BE"/>
    <w:lvl w:ilvl="0" w:tplc="26EA30CE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AD788B0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4F84D6E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1C30D13A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37E241E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484ACFB0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497476E0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082CB9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2F80950A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A7453D"/>
    <w:multiLevelType w:val="hybridMultilevel"/>
    <w:tmpl w:val="F9969C68"/>
    <w:lvl w:ilvl="0" w:tplc="AA2CC382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63C3E7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1F880B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BD6087AC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5090268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5EC35B2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5B2072EA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FDEA8C3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5EF201AA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AF70A9"/>
    <w:multiLevelType w:val="multilevel"/>
    <w:tmpl w:val="8BF6E006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5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8" w:hanging="720"/>
      </w:pPr>
      <w:rPr>
        <w:rFonts w:hint="default"/>
        <w:lang w:val="en-US" w:eastAsia="en-US" w:bidi="ar-SA"/>
      </w:rPr>
    </w:lvl>
  </w:abstractNum>
  <w:num w:numId="1" w16cid:durableId="21134389">
    <w:abstractNumId w:val="1"/>
  </w:num>
  <w:num w:numId="2" w16cid:durableId="1913003112">
    <w:abstractNumId w:val="0"/>
  </w:num>
  <w:num w:numId="3" w16cid:durableId="41826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readOnly" w:enforcement="1" w:cryptProviderType="rsaAES" w:cryptAlgorithmClass="hash" w:cryptAlgorithmType="typeAny" w:cryptAlgorithmSid="14" w:cryptSpinCount="100000" w:hash="6yqDYuU0tnsyEnVDWZGo85qOeoQtexqEcc2nr6embbGnuIcOHxAVu2nS+UatriS9VCGF5z2OQdOsxj5u2eyrUQ==" w:salt="8dppNIrJ+boLXoLum29tog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15"/>
    <w:rsid w:val="0004716F"/>
    <w:rsid w:val="000C4EB4"/>
    <w:rsid w:val="000C74BB"/>
    <w:rsid w:val="000E4431"/>
    <w:rsid w:val="001073F7"/>
    <w:rsid w:val="00113A6F"/>
    <w:rsid w:val="0013781F"/>
    <w:rsid w:val="001760AA"/>
    <w:rsid w:val="001A77EC"/>
    <w:rsid w:val="001A7F71"/>
    <w:rsid w:val="001D7B77"/>
    <w:rsid w:val="001E6B17"/>
    <w:rsid w:val="00236810"/>
    <w:rsid w:val="002544DE"/>
    <w:rsid w:val="002F3BE7"/>
    <w:rsid w:val="00376008"/>
    <w:rsid w:val="003777DF"/>
    <w:rsid w:val="003B45E4"/>
    <w:rsid w:val="003F08EE"/>
    <w:rsid w:val="00401506"/>
    <w:rsid w:val="004042C1"/>
    <w:rsid w:val="00420D37"/>
    <w:rsid w:val="00422215"/>
    <w:rsid w:val="0043798E"/>
    <w:rsid w:val="00441A5B"/>
    <w:rsid w:val="00446512"/>
    <w:rsid w:val="00446E67"/>
    <w:rsid w:val="0048092A"/>
    <w:rsid w:val="004C71BF"/>
    <w:rsid w:val="004E2E31"/>
    <w:rsid w:val="004F6D1C"/>
    <w:rsid w:val="005052EC"/>
    <w:rsid w:val="00544F0F"/>
    <w:rsid w:val="00567764"/>
    <w:rsid w:val="00592DC1"/>
    <w:rsid w:val="00617F89"/>
    <w:rsid w:val="0063550D"/>
    <w:rsid w:val="006872C7"/>
    <w:rsid w:val="00693339"/>
    <w:rsid w:val="006A1C68"/>
    <w:rsid w:val="006D4F73"/>
    <w:rsid w:val="0072787F"/>
    <w:rsid w:val="00783620"/>
    <w:rsid w:val="007C74EB"/>
    <w:rsid w:val="007F2D38"/>
    <w:rsid w:val="00816851"/>
    <w:rsid w:val="008638C4"/>
    <w:rsid w:val="00885B03"/>
    <w:rsid w:val="00895A67"/>
    <w:rsid w:val="008A3CEE"/>
    <w:rsid w:val="008A5337"/>
    <w:rsid w:val="008A5898"/>
    <w:rsid w:val="008B73E7"/>
    <w:rsid w:val="00926AA1"/>
    <w:rsid w:val="00942009"/>
    <w:rsid w:val="00965B92"/>
    <w:rsid w:val="00971A6B"/>
    <w:rsid w:val="00992884"/>
    <w:rsid w:val="009A1715"/>
    <w:rsid w:val="009C0BDA"/>
    <w:rsid w:val="009C10C3"/>
    <w:rsid w:val="009C48DA"/>
    <w:rsid w:val="009D77E1"/>
    <w:rsid w:val="00A24DDC"/>
    <w:rsid w:val="00A41AB5"/>
    <w:rsid w:val="00AA03E3"/>
    <w:rsid w:val="00AF4D55"/>
    <w:rsid w:val="00B2785B"/>
    <w:rsid w:val="00B44A2E"/>
    <w:rsid w:val="00B56CA9"/>
    <w:rsid w:val="00BB5222"/>
    <w:rsid w:val="00BC52EF"/>
    <w:rsid w:val="00BD12A1"/>
    <w:rsid w:val="00BF2335"/>
    <w:rsid w:val="00BF5C01"/>
    <w:rsid w:val="00C40A69"/>
    <w:rsid w:val="00CB2950"/>
    <w:rsid w:val="00CD3263"/>
    <w:rsid w:val="00D172E1"/>
    <w:rsid w:val="00D50296"/>
    <w:rsid w:val="00D82E18"/>
    <w:rsid w:val="00DF08F3"/>
    <w:rsid w:val="00E00CDB"/>
    <w:rsid w:val="00E152BB"/>
    <w:rsid w:val="00E1612F"/>
    <w:rsid w:val="00E168CD"/>
    <w:rsid w:val="00E746F2"/>
    <w:rsid w:val="00E753D8"/>
    <w:rsid w:val="00EB039F"/>
    <w:rsid w:val="00EE4F35"/>
    <w:rsid w:val="00F20049"/>
    <w:rsid w:val="00F231E3"/>
    <w:rsid w:val="00F24FA8"/>
    <w:rsid w:val="00F27CDC"/>
    <w:rsid w:val="00F31A09"/>
    <w:rsid w:val="00F441C5"/>
    <w:rsid w:val="00F52834"/>
    <w:rsid w:val="00F94554"/>
    <w:rsid w:val="00FC48E8"/>
    <w:rsid w:val="11F0352F"/>
    <w:rsid w:val="156A5EB1"/>
    <w:rsid w:val="250BB6B3"/>
    <w:rsid w:val="29A54555"/>
    <w:rsid w:val="34258C52"/>
    <w:rsid w:val="34CEC8B0"/>
    <w:rsid w:val="40205949"/>
    <w:rsid w:val="4169E95B"/>
    <w:rsid w:val="44DDCA38"/>
    <w:rsid w:val="474C47A9"/>
    <w:rsid w:val="47AE841A"/>
    <w:rsid w:val="4CCFB3C0"/>
    <w:rsid w:val="5B99C7C6"/>
    <w:rsid w:val="693A9F85"/>
    <w:rsid w:val="7C917E96"/>
    <w:rsid w:val="7CE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8E8D"/>
  <w15:docId w15:val="{BE93B0E5-91C5-4DD3-9B70-AE520B0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7"/>
      <w:ind w:left="1497" w:right="147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39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E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E3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E3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008"/>
    <w:pPr>
      <w:widowControl/>
      <w:autoSpaceDE/>
      <w:autoSpaceDN/>
    </w:pPr>
    <w:rPr>
      <w:rFonts w:ascii="Arial" w:eastAsia="Arial" w:hAnsi="Arial" w:cs="Arial"/>
    </w:rPr>
  </w:style>
  <w:style w:type="character" w:customStyle="1" w:styleId="cf01">
    <w:name w:val="cf01"/>
    <w:basedOn w:val="DefaultParagraphFont"/>
    <w:rsid w:val="00D82E1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23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1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23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1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4BE8C-900A-4D0A-A6AE-A8195B805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05F74-6A59-41DE-A90E-FE35583A951C}"/>
</file>

<file path=customXml/itemProps3.xml><?xml version="1.0" encoding="utf-8"?>
<ds:datastoreItem xmlns:ds="http://schemas.openxmlformats.org/officeDocument/2006/customXml" ds:itemID="{C02E92BD-B065-46DD-9130-A83383EDD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1266</Words>
  <Characters>7219</Characters>
  <Application>Microsoft Office Word</Application>
  <DocSecurity>8</DocSecurity>
  <Lines>60</Lines>
  <Paragraphs>16</Paragraphs>
  <ScaleCrop>false</ScaleCrop>
  <Company>UWIC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ad0668</dc:creator>
  <cp:lastModifiedBy>Voisin, Emily</cp:lastModifiedBy>
  <cp:revision>11</cp:revision>
  <dcterms:created xsi:type="dcterms:W3CDTF">2023-12-07T11:33:00Z</dcterms:created>
  <dcterms:modified xsi:type="dcterms:W3CDTF">2024-01-03T08:03:00Z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0x010100AD4494F52680CE46A1E4579C7E994008</vt:lpwstr>
  </property>
  <property fmtid="{D5CDD505-2E9C-101B-9397-08002B2CF9AE}" pid="3" name="Created">
    <vt:filetime>2017-06-28T00:00:00Z</vt:filetime>
  </property>
  <property fmtid="{D5CDD505-2E9C-101B-9397-08002B2CF9AE}" pid="4" name="Creator">
    <vt:lpwstr>Acrobat PDFMaker 15 for Word</vt:lpwstr>
  </property>
  <property fmtid="{D5CDD505-2E9C-101B-9397-08002B2CF9AE}" pid="5" name="LastSaved">
    <vt:filetime>2023-09-05T00:00:00Z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D:20170628115646</vt:lpwstr>
  </property>
  <property fmtid="{D5CDD505-2E9C-101B-9397-08002B2CF9AE}" pid="8" name="Order">
    <vt:r8>9200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SharedWithUsers">
    <vt:lpwstr/>
  </property>
</Properties>
</file>