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FBFD" w14:textId="77777777" w:rsidR="00E70E5E" w:rsidRDefault="00B6112B">
      <w:pPr>
        <w:pStyle w:val="BodyText"/>
        <w:ind w:left="39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E351B9" wp14:editId="231CBF01">
            <wp:extent cx="1329046" cy="886968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4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7D60D" w14:textId="77777777" w:rsidR="00E70E5E" w:rsidRDefault="00E70E5E">
      <w:pPr>
        <w:pStyle w:val="BodyText"/>
        <w:rPr>
          <w:rFonts w:ascii="Times New Roman"/>
          <w:sz w:val="20"/>
        </w:rPr>
      </w:pPr>
    </w:p>
    <w:p w14:paraId="372B92F4" w14:textId="77777777" w:rsidR="00E70E5E" w:rsidRDefault="00E70E5E">
      <w:pPr>
        <w:pStyle w:val="BodyText"/>
        <w:rPr>
          <w:rFonts w:ascii="Times New Roman"/>
          <w:sz w:val="20"/>
        </w:rPr>
      </w:pPr>
    </w:p>
    <w:p w14:paraId="1DB17981" w14:textId="77777777" w:rsidR="00E70E5E" w:rsidRDefault="00E70E5E">
      <w:pPr>
        <w:pStyle w:val="BodyText"/>
        <w:rPr>
          <w:rFonts w:ascii="Times New Roman"/>
          <w:sz w:val="20"/>
        </w:rPr>
      </w:pPr>
    </w:p>
    <w:p w14:paraId="3C8EFBB1" w14:textId="77777777" w:rsidR="00E70E5E" w:rsidRDefault="00E70E5E">
      <w:pPr>
        <w:pStyle w:val="BodyText"/>
        <w:rPr>
          <w:rFonts w:ascii="Times New Roman"/>
          <w:sz w:val="20"/>
        </w:rPr>
      </w:pPr>
    </w:p>
    <w:p w14:paraId="545A871F" w14:textId="77777777" w:rsidR="00E70E5E" w:rsidRDefault="00E70E5E">
      <w:pPr>
        <w:pStyle w:val="BodyText"/>
        <w:rPr>
          <w:rFonts w:ascii="Times New Roman"/>
          <w:sz w:val="20"/>
        </w:rPr>
      </w:pPr>
    </w:p>
    <w:p w14:paraId="2FFE9797" w14:textId="77777777" w:rsidR="00E70E5E" w:rsidRDefault="00E70E5E">
      <w:pPr>
        <w:pStyle w:val="BodyText"/>
        <w:rPr>
          <w:rFonts w:ascii="Times New Roman"/>
          <w:sz w:val="20"/>
        </w:rPr>
      </w:pPr>
    </w:p>
    <w:p w14:paraId="550A41D6" w14:textId="77777777" w:rsidR="00E70E5E" w:rsidRDefault="00E70E5E">
      <w:pPr>
        <w:pStyle w:val="BodyText"/>
        <w:rPr>
          <w:rFonts w:ascii="Times New Roman"/>
          <w:sz w:val="20"/>
        </w:rPr>
      </w:pPr>
    </w:p>
    <w:p w14:paraId="058CA19C" w14:textId="77777777" w:rsidR="00E70E5E" w:rsidRDefault="00E70E5E">
      <w:pPr>
        <w:pStyle w:val="BodyText"/>
        <w:rPr>
          <w:rFonts w:ascii="Times New Roman"/>
          <w:sz w:val="20"/>
        </w:rPr>
      </w:pPr>
    </w:p>
    <w:p w14:paraId="7F20A29A" w14:textId="77777777" w:rsidR="00E70E5E" w:rsidRDefault="00E70E5E">
      <w:pPr>
        <w:pStyle w:val="BodyText"/>
        <w:rPr>
          <w:rFonts w:ascii="Times New Roman"/>
          <w:sz w:val="20"/>
        </w:rPr>
      </w:pPr>
    </w:p>
    <w:p w14:paraId="220AF259" w14:textId="77777777" w:rsidR="00E70E5E" w:rsidRDefault="00E70E5E">
      <w:pPr>
        <w:pStyle w:val="BodyText"/>
        <w:rPr>
          <w:rFonts w:ascii="Times New Roman"/>
          <w:sz w:val="20"/>
        </w:rPr>
      </w:pPr>
    </w:p>
    <w:p w14:paraId="18FFF250" w14:textId="77777777" w:rsidR="00E70E5E" w:rsidRDefault="00E70E5E">
      <w:pPr>
        <w:pStyle w:val="BodyText"/>
        <w:spacing w:before="4"/>
        <w:rPr>
          <w:rFonts w:ascii="Times New Roman"/>
          <w:sz w:val="23"/>
        </w:rPr>
      </w:pPr>
    </w:p>
    <w:p w14:paraId="2DFFA076" w14:textId="7ABF3AB8" w:rsidR="00E70E5E" w:rsidRDefault="00E70E5E">
      <w:pPr>
        <w:pStyle w:val="BodyText"/>
        <w:spacing w:line="60" w:lineRule="exact"/>
        <w:ind w:left="-170"/>
        <w:rPr>
          <w:rFonts w:ascii="Times New Roman"/>
          <w:sz w:val="6"/>
        </w:rPr>
      </w:pPr>
    </w:p>
    <w:p w14:paraId="42BB8797" w14:textId="77777777" w:rsidR="00E70E5E" w:rsidRDefault="00E70E5E">
      <w:pPr>
        <w:pStyle w:val="BodyText"/>
        <w:spacing w:before="9"/>
        <w:rPr>
          <w:rFonts w:ascii="Times New Roman"/>
          <w:sz w:val="21"/>
        </w:rPr>
      </w:pPr>
    </w:p>
    <w:p w14:paraId="2F4D7297" w14:textId="77777777" w:rsidR="00E70E5E" w:rsidRDefault="00B6112B">
      <w:pPr>
        <w:pStyle w:val="Title"/>
      </w:pPr>
      <w:r>
        <w:t>TREASURY</w:t>
      </w:r>
      <w:r>
        <w:rPr>
          <w:spacing w:val="-4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POLICY</w:t>
      </w:r>
    </w:p>
    <w:p w14:paraId="4931D050" w14:textId="77777777" w:rsidR="00E70E5E" w:rsidRDefault="00E70E5E">
      <w:pPr>
        <w:pStyle w:val="BodyText"/>
        <w:rPr>
          <w:rFonts w:ascii="Arial"/>
          <w:b/>
          <w:sz w:val="20"/>
        </w:rPr>
      </w:pPr>
    </w:p>
    <w:p w14:paraId="17117584" w14:textId="77777777" w:rsidR="00E70E5E" w:rsidRDefault="00E70E5E">
      <w:pPr>
        <w:pStyle w:val="BodyText"/>
        <w:spacing w:before="9"/>
        <w:rPr>
          <w:rFonts w:ascii="Arial"/>
          <w:b/>
          <w:sz w:val="16"/>
        </w:rPr>
      </w:pPr>
    </w:p>
    <w:p w14:paraId="13D60460" w14:textId="717D81AA" w:rsidR="00E70E5E" w:rsidRDefault="00E70E5E">
      <w:pPr>
        <w:pStyle w:val="BodyText"/>
        <w:spacing w:line="60" w:lineRule="exact"/>
        <w:ind w:left="-209"/>
        <w:rPr>
          <w:rFonts w:ascii="Arial"/>
          <w:sz w:val="6"/>
        </w:rPr>
      </w:pPr>
    </w:p>
    <w:p w14:paraId="14728BED" w14:textId="77777777" w:rsidR="00E70E5E" w:rsidRDefault="00E70E5E">
      <w:pPr>
        <w:pStyle w:val="BodyText"/>
        <w:rPr>
          <w:rFonts w:ascii="Arial"/>
          <w:b/>
          <w:sz w:val="62"/>
        </w:rPr>
      </w:pPr>
    </w:p>
    <w:p w14:paraId="096ECDA8" w14:textId="77777777" w:rsidR="00E70E5E" w:rsidRDefault="00E70E5E">
      <w:pPr>
        <w:pStyle w:val="BodyText"/>
        <w:spacing w:before="10"/>
        <w:rPr>
          <w:rFonts w:ascii="Arial"/>
          <w:b/>
          <w:sz w:val="87"/>
        </w:rPr>
      </w:pPr>
    </w:p>
    <w:p w14:paraId="7AD44F3D" w14:textId="77777777" w:rsidR="00E70E5E" w:rsidRDefault="00B6112B">
      <w:pPr>
        <w:pStyle w:val="Heading1"/>
      </w:pPr>
      <w:r>
        <w:t>Established:</w:t>
      </w:r>
      <w:r>
        <w:rPr>
          <w:spacing w:val="-3"/>
        </w:rPr>
        <w:t xml:space="preserve"> </w:t>
      </w:r>
      <w:r>
        <w:t>1992</w:t>
      </w:r>
    </w:p>
    <w:p w14:paraId="3DF0D39E" w14:textId="77777777" w:rsidR="00E70E5E" w:rsidRDefault="00B6112B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Updated: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January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2021</w:t>
      </w:r>
    </w:p>
    <w:p w14:paraId="5AF322FF" w14:textId="77777777" w:rsidR="00E70E5E" w:rsidRDefault="00B6112B">
      <w:pPr>
        <w:pStyle w:val="Heading1"/>
      </w:pPr>
      <w:r>
        <w:t>Version:</w:t>
      </w:r>
      <w:r>
        <w:rPr>
          <w:spacing w:val="-1"/>
        </w:rPr>
        <w:t xml:space="preserve"> </w:t>
      </w:r>
      <w:r>
        <w:t>10</w:t>
      </w:r>
    </w:p>
    <w:p w14:paraId="3C927F3B" w14:textId="77777777" w:rsidR="00E70E5E" w:rsidRDefault="00E70E5E">
      <w:pPr>
        <w:pStyle w:val="BodyText"/>
        <w:rPr>
          <w:rFonts w:ascii="Arial"/>
          <w:b/>
          <w:sz w:val="24"/>
        </w:rPr>
      </w:pPr>
    </w:p>
    <w:p w14:paraId="5B27D82B" w14:textId="77777777" w:rsidR="00E70E5E" w:rsidRDefault="00B6112B">
      <w:pPr>
        <w:spacing w:before="1" w:line="480" w:lineRule="auto"/>
        <w:ind w:left="100" w:right="3697"/>
        <w:rPr>
          <w:rFonts w:ascii="Arial"/>
          <w:b/>
          <w:sz w:val="24"/>
        </w:rPr>
      </w:pPr>
      <w:proofErr w:type="spellStart"/>
      <w:r>
        <w:rPr>
          <w:rFonts w:ascii="Arial"/>
          <w:b/>
          <w:sz w:val="24"/>
        </w:rPr>
        <w:t>Authorised</w:t>
      </w:r>
      <w:proofErr w:type="spellEnd"/>
      <w:r>
        <w:rPr>
          <w:rFonts w:ascii="Arial"/>
          <w:b/>
          <w:sz w:val="24"/>
        </w:rPr>
        <w:t>: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Resources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Committee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January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2021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Impact Assessed: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January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2021</w:t>
      </w:r>
    </w:p>
    <w:p w14:paraId="229CCC61" w14:textId="77777777" w:rsidR="00E70E5E" w:rsidRDefault="00B6112B">
      <w:pPr>
        <w:pStyle w:val="Heading1"/>
      </w:pPr>
      <w:r>
        <w:t>Next</w:t>
      </w:r>
      <w:r>
        <w:rPr>
          <w:spacing w:val="-2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Date: January</w:t>
      </w:r>
      <w:r>
        <w:rPr>
          <w:spacing w:val="-8"/>
        </w:rPr>
        <w:t xml:space="preserve"> </w:t>
      </w:r>
      <w:r>
        <w:t>2024</w:t>
      </w:r>
    </w:p>
    <w:p w14:paraId="74596825" w14:textId="77777777" w:rsidR="00E70E5E" w:rsidRDefault="00E70E5E">
      <w:pPr>
        <w:sectPr w:rsidR="00E70E5E">
          <w:footerReference w:type="default" r:id="rId8"/>
          <w:type w:val="continuous"/>
          <w:pgSz w:w="11920" w:h="16850"/>
          <w:pgMar w:top="1220" w:right="900" w:bottom="1200" w:left="920" w:header="720" w:footer="1012" w:gutter="0"/>
          <w:pgNumType w:start="1"/>
          <w:cols w:space="720"/>
        </w:sectPr>
      </w:pPr>
    </w:p>
    <w:p w14:paraId="24FD5B83" w14:textId="77777777" w:rsidR="00E70E5E" w:rsidRDefault="00B6112B">
      <w:pPr>
        <w:pStyle w:val="Heading2"/>
        <w:spacing w:before="83"/>
        <w:rPr>
          <w:u w:val="none"/>
        </w:rPr>
      </w:pPr>
      <w:r>
        <w:rPr>
          <w:u w:val="thick"/>
        </w:rPr>
        <w:lastRenderedPageBreak/>
        <w:t>CARDIFF</w:t>
      </w:r>
      <w:r>
        <w:rPr>
          <w:spacing w:val="-5"/>
          <w:u w:val="thick"/>
        </w:rPr>
        <w:t xml:space="preserve"> </w:t>
      </w:r>
      <w:r>
        <w:rPr>
          <w:u w:val="thick"/>
        </w:rPr>
        <w:t>METROPOLITAN</w:t>
      </w:r>
      <w:r>
        <w:rPr>
          <w:spacing w:val="-4"/>
          <w:u w:val="thick"/>
        </w:rPr>
        <w:t xml:space="preserve"> </w:t>
      </w:r>
      <w:r>
        <w:rPr>
          <w:u w:val="thick"/>
        </w:rPr>
        <w:t>UNIVERSITYITY</w:t>
      </w:r>
    </w:p>
    <w:p w14:paraId="26AC8509" w14:textId="77777777" w:rsidR="00E70E5E" w:rsidRDefault="00E70E5E">
      <w:pPr>
        <w:pStyle w:val="BodyText"/>
        <w:spacing w:before="11"/>
        <w:rPr>
          <w:rFonts w:ascii="Arial"/>
          <w:b/>
          <w:sz w:val="13"/>
        </w:rPr>
      </w:pPr>
    </w:p>
    <w:p w14:paraId="437878F2" w14:textId="77777777" w:rsidR="00E70E5E" w:rsidRDefault="00B6112B">
      <w:pPr>
        <w:spacing w:before="93"/>
        <w:ind w:left="666"/>
        <w:rPr>
          <w:rFonts w:ascii="Arial"/>
          <w:b/>
        </w:rPr>
      </w:pPr>
      <w:r>
        <w:rPr>
          <w:rFonts w:ascii="Arial"/>
          <w:b/>
          <w:u w:val="thick"/>
        </w:rPr>
        <w:t>FINANCIAL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POLICIES</w:t>
      </w:r>
    </w:p>
    <w:p w14:paraId="7FC4AB1C" w14:textId="77777777" w:rsidR="00E70E5E" w:rsidRDefault="00E70E5E">
      <w:pPr>
        <w:pStyle w:val="BodyText"/>
        <w:spacing w:before="10"/>
        <w:rPr>
          <w:rFonts w:ascii="Arial"/>
          <w:b/>
          <w:sz w:val="13"/>
        </w:rPr>
      </w:pPr>
    </w:p>
    <w:p w14:paraId="36E55126" w14:textId="77777777" w:rsidR="00E70E5E" w:rsidRDefault="00B6112B">
      <w:pPr>
        <w:pStyle w:val="Heading2"/>
        <w:spacing w:before="94"/>
        <w:rPr>
          <w:u w:val="none"/>
        </w:rPr>
      </w:pPr>
      <w:r>
        <w:rPr>
          <w:u w:val="thick"/>
        </w:rPr>
        <w:t>TREASURY</w:t>
      </w:r>
      <w:r>
        <w:rPr>
          <w:spacing w:val="-2"/>
          <w:u w:val="thick"/>
        </w:rPr>
        <w:t xml:space="preserve"> </w:t>
      </w:r>
      <w:r>
        <w:rPr>
          <w:u w:val="thick"/>
        </w:rPr>
        <w:t>MANAGEMENT</w:t>
      </w:r>
      <w:r>
        <w:rPr>
          <w:spacing w:val="-4"/>
          <w:u w:val="thick"/>
        </w:rPr>
        <w:t xml:space="preserve"> </w:t>
      </w:r>
      <w:r>
        <w:rPr>
          <w:u w:val="thick"/>
        </w:rPr>
        <w:t>POLICY</w:t>
      </w:r>
    </w:p>
    <w:p w14:paraId="166701F0" w14:textId="77777777" w:rsidR="00E70E5E" w:rsidRDefault="00E70E5E">
      <w:pPr>
        <w:pStyle w:val="BodyText"/>
        <w:rPr>
          <w:rFonts w:ascii="Arial"/>
          <w:b/>
          <w:sz w:val="20"/>
        </w:rPr>
      </w:pPr>
    </w:p>
    <w:p w14:paraId="08C21395" w14:textId="77777777" w:rsidR="00E70E5E" w:rsidRDefault="00E70E5E">
      <w:pPr>
        <w:pStyle w:val="BodyText"/>
        <w:spacing w:before="9"/>
        <w:rPr>
          <w:rFonts w:ascii="Arial"/>
          <w:b/>
          <w:sz w:val="15"/>
        </w:rPr>
      </w:pPr>
    </w:p>
    <w:p w14:paraId="1875E1DF" w14:textId="77777777" w:rsidR="00E70E5E" w:rsidRDefault="00B6112B">
      <w:pPr>
        <w:spacing w:before="94"/>
        <w:ind w:left="666"/>
        <w:rPr>
          <w:rFonts w:ascii="Arial"/>
          <w:b/>
        </w:rPr>
      </w:pPr>
      <w:r>
        <w:rPr>
          <w:rFonts w:ascii="Arial"/>
          <w:b/>
          <w:u w:val="thick"/>
        </w:rPr>
        <w:t>Policy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Statement</w:t>
      </w:r>
    </w:p>
    <w:p w14:paraId="7D66D7F6" w14:textId="77777777" w:rsidR="00E70E5E" w:rsidRDefault="00E70E5E">
      <w:pPr>
        <w:pStyle w:val="BodyText"/>
        <w:spacing w:before="6"/>
        <w:rPr>
          <w:rFonts w:ascii="Arial"/>
          <w:b/>
          <w:sz w:val="18"/>
        </w:rPr>
      </w:pPr>
    </w:p>
    <w:p w14:paraId="6D780228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spacing w:before="93"/>
        <w:ind w:right="234"/>
        <w:jc w:val="both"/>
      </w:pPr>
      <w:r>
        <w:t>Treasury Management is defined as the management of the University’s cash flows,</w:t>
      </w:r>
      <w:r>
        <w:rPr>
          <w:spacing w:val="1"/>
        </w:rPr>
        <w:t xml:space="preserve"> </w:t>
      </w:r>
      <w:r>
        <w:t>investments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borrowings;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activities;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optimisation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framework.</w:t>
      </w:r>
    </w:p>
    <w:p w14:paraId="2FF7BA3C" w14:textId="77777777" w:rsidR="00E70E5E" w:rsidRDefault="00E70E5E">
      <w:pPr>
        <w:pStyle w:val="BodyText"/>
        <w:spacing w:before="7"/>
        <w:rPr>
          <w:sz w:val="26"/>
        </w:rPr>
      </w:pPr>
    </w:p>
    <w:p w14:paraId="4DB05375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39"/>
        <w:jc w:val="both"/>
      </w:pPr>
      <w:r>
        <w:t>The overriding principle of the Treasury Management Policy is to avoid risk rather than</w:t>
      </w:r>
      <w:r>
        <w:rPr>
          <w:spacing w:val="1"/>
        </w:rPr>
        <w:t xml:space="preserve"> </w:t>
      </w:r>
      <w:r>
        <w:t xml:space="preserve">to </w:t>
      </w:r>
      <w:proofErr w:type="spellStart"/>
      <w:r>
        <w:t>maximise</w:t>
      </w:r>
      <w:proofErr w:type="spellEnd"/>
      <w:r>
        <w:t xml:space="preserve"> return.</w:t>
      </w:r>
      <w:r>
        <w:rPr>
          <w:spacing w:val="1"/>
        </w:rPr>
        <w:t xml:space="preserve"> </w:t>
      </w:r>
      <w:r>
        <w:t>The key criteria for assessing the desirability of any potential</w:t>
      </w:r>
      <w:r>
        <w:rPr>
          <w:spacing w:val="1"/>
        </w:rPr>
        <w:t xml:space="preserve"> </w:t>
      </w:r>
      <w:proofErr w:type="gramStart"/>
      <w:r>
        <w:t>investment</w:t>
      </w:r>
      <w:proofErr w:type="gramEnd"/>
      <w:r>
        <w:rPr>
          <w:spacing w:val="-2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security,</w:t>
      </w:r>
      <w:r>
        <w:rPr>
          <w:spacing w:val="2"/>
        </w:rPr>
        <w:t xml:space="preserve"> </w:t>
      </w:r>
      <w:r>
        <w:t>liquidity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respectively.</w:t>
      </w:r>
    </w:p>
    <w:p w14:paraId="007E8A2C" w14:textId="77777777" w:rsidR="00E70E5E" w:rsidRDefault="00E70E5E">
      <w:pPr>
        <w:pStyle w:val="BodyText"/>
        <w:spacing w:before="2"/>
        <w:rPr>
          <w:sz w:val="32"/>
        </w:rPr>
      </w:pPr>
    </w:p>
    <w:p w14:paraId="11876539" w14:textId="77777777" w:rsidR="00E70E5E" w:rsidRDefault="00B6112B">
      <w:pPr>
        <w:pStyle w:val="Heading2"/>
        <w:rPr>
          <w:u w:val="none"/>
        </w:rPr>
      </w:pPr>
      <w:r>
        <w:rPr>
          <w:u w:val="thick"/>
        </w:rPr>
        <w:t>Approval of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Treasury</w:t>
      </w:r>
      <w:r>
        <w:rPr>
          <w:spacing w:val="-5"/>
          <w:u w:val="thick"/>
        </w:rPr>
        <w:t xml:space="preserve"> </w:t>
      </w:r>
      <w:r>
        <w:rPr>
          <w:u w:val="thick"/>
        </w:rPr>
        <w:t>Management Policy</w:t>
      </w:r>
    </w:p>
    <w:p w14:paraId="1242E7C5" w14:textId="77777777" w:rsidR="00E70E5E" w:rsidRDefault="00E70E5E">
      <w:pPr>
        <w:pStyle w:val="BodyText"/>
        <w:spacing w:before="4"/>
        <w:rPr>
          <w:rFonts w:ascii="Arial"/>
          <w:b/>
          <w:sz w:val="25"/>
        </w:rPr>
      </w:pPr>
    </w:p>
    <w:p w14:paraId="2BC2280D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94"/>
        <w:ind w:right="235"/>
      </w:pPr>
      <w:r>
        <w:t>The</w:t>
      </w:r>
      <w:r>
        <w:rPr>
          <w:spacing w:val="23"/>
        </w:rPr>
        <w:t xml:space="preserve"> </w:t>
      </w:r>
      <w:r>
        <w:t>Resources</w:t>
      </w:r>
      <w:r>
        <w:rPr>
          <w:spacing w:val="23"/>
        </w:rPr>
        <w:t xml:space="preserve"> </w:t>
      </w:r>
      <w:r>
        <w:t>Committee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periodic</w:t>
      </w:r>
      <w:r>
        <w:rPr>
          <w:spacing w:val="23"/>
        </w:rPr>
        <w:t xml:space="preserve"> </w:t>
      </w:r>
      <w:r>
        <w:t>review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approval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Treasury</w:t>
      </w:r>
      <w:r>
        <w:rPr>
          <w:spacing w:val="-15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delegated authority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Governors.</w:t>
      </w:r>
    </w:p>
    <w:p w14:paraId="528754C0" w14:textId="77777777" w:rsidR="00E70E5E" w:rsidRDefault="00E70E5E">
      <w:pPr>
        <w:pStyle w:val="BodyText"/>
        <w:spacing w:before="8"/>
        <w:rPr>
          <w:sz w:val="30"/>
        </w:rPr>
      </w:pPr>
    </w:p>
    <w:p w14:paraId="2CCB19AA" w14:textId="77777777" w:rsidR="00E70E5E" w:rsidRDefault="00B6112B">
      <w:pPr>
        <w:pStyle w:val="Heading2"/>
        <w:rPr>
          <w:u w:val="none"/>
        </w:rPr>
      </w:pPr>
      <w:r>
        <w:rPr>
          <w:u w:val="thick"/>
        </w:rPr>
        <w:t>Risk</w:t>
      </w:r>
    </w:p>
    <w:p w14:paraId="06A44AB4" w14:textId="77777777" w:rsidR="00E70E5E" w:rsidRDefault="00E70E5E">
      <w:pPr>
        <w:pStyle w:val="BodyText"/>
        <w:spacing w:before="4"/>
        <w:rPr>
          <w:rFonts w:ascii="Arial"/>
          <w:b/>
          <w:sz w:val="25"/>
        </w:rPr>
      </w:pPr>
    </w:p>
    <w:p w14:paraId="67D29ADA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spacing w:before="94"/>
        <w:jc w:val="both"/>
      </w:pPr>
      <w:r>
        <w:t>The Chief Officer Resources is responsible for the achievement of effective treasury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i.e.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maximisation</w:t>
      </w:r>
      <w:proofErr w:type="spellEnd"/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short</w:t>
      </w:r>
      <w:r>
        <w:rPr>
          <w:spacing w:val="-15"/>
        </w:rPr>
        <w:t xml:space="preserve"> </w:t>
      </w:r>
      <w:r>
        <w:t>term</w:t>
      </w:r>
      <w:r>
        <w:rPr>
          <w:spacing w:val="-14"/>
        </w:rPr>
        <w:t xml:space="preserve"> </w:t>
      </w:r>
      <w:r>
        <w:t>cash</w:t>
      </w:r>
      <w:r>
        <w:rPr>
          <w:spacing w:val="-14"/>
        </w:rPr>
        <w:t xml:space="preserve"> </w:t>
      </w:r>
      <w:r>
        <w:t>balances</w:t>
      </w:r>
      <w:r>
        <w:rPr>
          <w:spacing w:val="-13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management</w:t>
      </w:r>
      <w:r>
        <w:rPr>
          <w:spacing w:val="-59"/>
        </w:rPr>
        <w:t xml:space="preserve"> </w:t>
      </w:r>
      <w:r>
        <w:t xml:space="preserve">of debtors and creditors, and the </w:t>
      </w:r>
      <w:proofErr w:type="spellStart"/>
      <w:r>
        <w:t>maximisation</w:t>
      </w:r>
      <w:proofErr w:type="spellEnd"/>
      <w:r>
        <w:t xml:space="preserve"> of the return on those cash balances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established risk</w:t>
      </w:r>
      <w:r>
        <w:rPr>
          <w:spacing w:val="-2"/>
        </w:rPr>
        <w:t xml:space="preserve"> </w:t>
      </w:r>
      <w:r>
        <w:t>framework.</w:t>
      </w:r>
    </w:p>
    <w:p w14:paraId="158B97A2" w14:textId="77777777" w:rsidR="00E70E5E" w:rsidRDefault="00E70E5E">
      <w:pPr>
        <w:pStyle w:val="BodyText"/>
        <w:spacing w:before="5"/>
        <w:rPr>
          <w:sz w:val="32"/>
        </w:rPr>
      </w:pPr>
    </w:p>
    <w:p w14:paraId="2744CDB0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5"/>
        <w:jc w:val="both"/>
      </w:pPr>
      <w:r>
        <w:t>The identification, monitoring and control of risk are key criteria for measuring the</w:t>
      </w:r>
      <w:r>
        <w:rPr>
          <w:spacing w:val="1"/>
        </w:rPr>
        <w:t xml:space="preserve"> </w:t>
      </w:r>
      <w:r>
        <w:t>effectiveness of Treasury Management. The control structure is therefore focused on a</w:t>
      </w:r>
      <w:r>
        <w:rPr>
          <w:spacing w:val="1"/>
        </w:rPr>
        <w:t xml:space="preserve"> </w:t>
      </w:r>
      <w:proofErr w:type="gramStart"/>
      <w:r>
        <w:t>risk</w:t>
      </w:r>
      <w:r>
        <w:rPr>
          <w:spacing w:val="-10"/>
        </w:rPr>
        <w:t xml:space="preserve"> </w:t>
      </w:r>
      <w:r>
        <w:t>based</w:t>
      </w:r>
      <w:proofErr w:type="gramEnd"/>
      <w:r>
        <w:rPr>
          <w:spacing w:val="-11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decisions.</w:t>
      </w:r>
      <w:r>
        <w:rPr>
          <w:spacing w:val="4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key</w:t>
      </w:r>
      <w:r>
        <w:rPr>
          <w:spacing w:val="-13"/>
        </w:rPr>
        <w:t xml:space="preserve"> </w:t>
      </w:r>
      <w:r>
        <w:t>risks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monitored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detailed</w:t>
      </w:r>
      <w:r>
        <w:rPr>
          <w:spacing w:val="-59"/>
        </w:rPr>
        <w:t xml:space="preserve"> </w:t>
      </w:r>
      <w:r>
        <w:t>below.</w:t>
      </w:r>
    </w:p>
    <w:p w14:paraId="15939662" w14:textId="77777777" w:rsidR="00E70E5E" w:rsidRDefault="00E70E5E">
      <w:pPr>
        <w:pStyle w:val="BodyText"/>
        <w:spacing w:before="5"/>
        <w:rPr>
          <w:sz w:val="32"/>
        </w:rPr>
      </w:pPr>
    </w:p>
    <w:p w14:paraId="59FCDEFA" w14:textId="77777777" w:rsidR="00E70E5E" w:rsidRDefault="00B6112B">
      <w:pPr>
        <w:pStyle w:val="ListParagraph"/>
        <w:numPr>
          <w:ilvl w:val="1"/>
          <w:numId w:val="1"/>
        </w:numPr>
        <w:tabs>
          <w:tab w:val="left" w:pos="1378"/>
        </w:tabs>
        <w:ind w:right="234"/>
        <w:jc w:val="both"/>
      </w:pPr>
      <w:r>
        <w:rPr>
          <w:u w:val="single"/>
        </w:rPr>
        <w:t xml:space="preserve">Liquidity risk </w:t>
      </w:r>
      <w:r>
        <w:t xml:space="preserve">- ensuring adequate but not excessive cash resources </w:t>
      </w:r>
      <w:proofErr w:type="gramStart"/>
      <w:r>
        <w:t>are available at all</w:t>
      </w:r>
      <w:r>
        <w:rPr>
          <w:spacing w:val="1"/>
        </w:rPr>
        <w:t xml:space="preserve"> </w:t>
      </w:r>
      <w:r>
        <w:t>times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working capital</w:t>
      </w:r>
      <w:r>
        <w:rPr>
          <w:spacing w:val="-1"/>
        </w:rPr>
        <w:t xml:space="preserve"> </w:t>
      </w:r>
      <w:r>
        <w:t>needs.</w:t>
      </w:r>
    </w:p>
    <w:p w14:paraId="5503118F" w14:textId="77777777" w:rsidR="00E70E5E" w:rsidRDefault="00E70E5E">
      <w:pPr>
        <w:pStyle w:val="BodyText"/>
        <w:spacing w:before="7"/>
        <w:rPr>
          <w:sz w:val="32"/>
        </w:rPr>
      </w:pPr>
    </w:p>
    <w:p w14:paraId="71C574A3" w14:textId="77777777" w:rsidR="00E70E5E" w:rsidRDefault="00B6112B">
      <w:pPr>
        <w:pStyle w:val="ListParagraph"/>
        <w:numPr>
          <w:ilvl w:val="1"/>
          <w:numId w:val="1"/>
        </w:numPr>
        <w:tabs>
          <w:tab w:val="left" w:pos="1378"/>
        </w:tabs>
        <w:jc w:val="both"/>
      </w:pPr>
      <w:r>
        <w:rPr>
          <w:u w:val="single"/>
        </w:rPr>
        <w:t>Investment</w:t>
      </w:r>
      <w:r>
        <w:rPr>
          <w:spacing w:val="1"/>
          <w:u w:val="single"/>
        </w:rPr>
        <w:t xml:space="preserve"> </w:t>
      </w:r>
      <w:r>
        <w:rPr>
          <w:u w:val="single"/>
        </w:rPr>
        <w:t>risk</w:t>
      </w:r>
      <w:r>
        <w:rPr>
          <w:spacing w:val="1"/>
          <w:u w:val="single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 key objective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maximisation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return on short term</w:t>
      </w:r>
      <w:r>
        <w:rPr>
          <w:spacing w:val="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but within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framework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ensures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funds.</w:t>
      </w:r>
      <w:r>
        <w:rPr>
          <w:spacing w:val="-59"/>
        </w:rPr>
        <w:t xml:space="preserve"> </w:t>
      </w:r>
      <w:r>
        <w:t>The policy seeks to ensure that risk is diversified and that funds are deposited with</w:t>
      </w:r>
      <w:r>
        <w:rPr>
          <w:spacing w:val="1"/>
        </w:rPr>
        <w:t xml:space="preserve"> </w:t>
      </w:r>
      <w:r>
        <w:t xml:space="preserve">secure and stable </w:t>
      </w:r>
      <w:proofErr w:type="spellStart"/>
      <w:r>
        <w:t>organisations</w:t>
      </w:r>
      <w:proofErr w:type="spellEnd"/>
      <w:r>
        <w:t>. The credit rating criteria established by this Policy will</w:t>
      </w:r>
      <w:r>
        <w:rPr>
          <w:spacing w:val="1"/>
        </w:rPr>
        <w:t xml:space="preserve"> </w:t>
      </w:r>
      <w:r>
        <w:t xml:space="preserve">be applied when selecting </w:t>
      </w:r>
      <w:proofErr w:type="spellStart"/>
      <w:r>
        <w:t>organisations</w:t>
      </w:r>
      <w:proofErr w:type="spellEnd"/>
      <w:r>
        <w:t xml:space="preserve"> for placement of investments. Appropriately</w:t>
      </w:r>
      <w:r>
        <w:rPr>
          <w:spacing w:val="1"/>
        </w:rPr>
        <w:t xml:space="preserve"> </w:t>
      </w:r>
      <w:r>
        <w:t>appointed advisors and Cash Managers may also be used to provide expert market</w:t>
      </w:r>
      <w:r>
        <w:rPr>
          <w:spacing w:val="1"/>
        </w:rPr>
        <w:t xml:space="preserve"> </w:t>
      </w:r>
      <w:r>
        <w:t>advice.</w:t>
      </w:r>
    </w:p>
    <w:p w14:paraId="3F187B50" w14:textId="77777777" w:rsidR="00E70E5E" w:rsidRDefault="00E70E5E">
      <w:pPr>
        <w:pStyle w:val="BodyText"/>
        <w:spacing w:before="5"/>
        <w:rPr>
          <w:sz w:val="32"/>
        </w:rPr>
      </w:pPr>
    </w:p>
    <w:p w14:paraId="293F8DB2" w14:textId="77777777" w:rsidR="00E70E5E" w:rsidRDefault="00B6112B">
      <w:pPr>
        <w:pStyle w:val="ListParagraph"/>
        <w:numPr>
          <w:ilvl w:val="1"/>
          <w:numId w:val="1"/>
        </w:numPr>
        <w:tabs>
          <w:tab w:val="left" w:pos="1378"/>
        </w:tabs>
        <w:ind w:right="231" w:hanging="444"/>
        <w:jc w:val="both"/>
      </w:pPr>
      <w:r>
        <w:rPr>
          <w:u w:val="single"/>
        </w:rPr>
        <w:t xml:space="preserve">Interest and exchange rate risk </w:t>
      </w:r>
      <w:r>
        <w:t>- funds need to be managed to reduce exposure to</w:t>
      </w:r>
      <w:r>
        <w:rPr>
          <w:spacing w:val="1"/>
        </w:rPr>
        <w:t xml:space="preserve"> </w:t>
      </w:r>
      <w:r>
        <w:rPr>
          <w:spacing w:val="-1"/>
        </w:rPr>
        <w:t>fluctuations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interest</w:t>
      </w:r>
      <w:r>
        <w:t xml:space="preserve"> and exchange</w:t>
      </w:r>
      <w:r>
        <w:rPr>
          <w:spacing w:val="-2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detrimental</w:t>
      </w:r>
      <w:r>
        <w:rPr>
          <w:spacing w:val="-1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budgets.</w:t>
      </w:r>
    </w:p>
    <w:p w14:paraId="062BB325" w14:textId="77777777" w:rsidR="00E70E5E" w:rsidRDefault="00E70E5E">
      <w:pPr>
        <w:pStyle w:val="BodyText"/>
        <w:rPr>
          <w:sz w:val="33"/>
        </w:rPr>
      </w:pPr>
    </w:p>
    <w:p w14:paraId="55843EDF" w14:textId="77777777" w:rsidR="00E70E5E" w:rsidRDefault="00B6112B">
      <w:pPr>
        <w:pStyle w:val="ListParagraph"/>
        <w:numPr>
          <w:ilvl w:val="1"/>
          <w:numId w:val="1"/>
        </w:numPr>
        <w:tabs>
          <w:tab w:val="left" w:pos="1378"/>
        </w:tabs>
        <w:ind w:right="231" w:hanging="444"/>
        <w:jc w:val="both"/>
      </w:pPr>
      <w:r>
        <w:rPr>
          <w:u w:val="single"/>
        </w:rPr>
        <w:t xml:space="preserve">Legal and Regulatory risk </w:t>
      </w:r>
      <w:r>
        <w:t>- all Treasury Management activity must comply with the</w:t>
      </w:r>
      <w:r>
        <w:rPr>
          <w:spacing w:val="1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regulatory</w:t>
      </w:r>
      <w:r>
        <w:rPr>
          <w:spacing w:val="-32"/>
        </w:rPr>
        <w:t xml:space="preserve"> </w:t>
      </w:r>
      <w:r>
        <w:t>requirements.</w:t>
      </w:r>
    </w:p>
    <w:p w14:paraId="4D6CE633" w14:textId="77777777" w:rsidR="00E70E5E" w:rsidRDefault="00E70E5E">
      <w:pPr>
        <w:jc w:val="both"/>
        <w:sectPr w:rsidR="00E70E5E">
          <w:pgSz w:w="11920" w:h="16850"/>
          <w:pgMar w:top="900" w:right="900" w:bottom="1200" w:left="920" w:header="0" w:footer="1012" w:gutter="0"/>
          <w:cols w:space="720"/>
        </w:sectPr>
      </w:pPr>
    </w:p>
    <w:p w14:paraId="65C80FA9" w14:textId="77777777" w:rsidR="00E70E5E" w:rsidRDefault="00B6112B">
      <w:pPr>
        <w:pStyle w:val="ListParagraph"/>
        <w:numPr>
          <w:ilvl w:val="1"/>
          <w:numId w:val="1"/>
        </w:numPr>
        <w:tabs>
          <w:tab w:val="left" w:pos="1378"/>
        </w:tabs>
        <w:spacing w:before="65"/>
        <w:ind w:right="214" w:hanging="444"/>
        <w:jc w:val="both"/>
      </w:pPr>
      <w:r>
        <w:rPr>
          <w:u w:val="single"/>
        </w:rPr>
        <w:lastRenderedPageBreak/>
        <w:t xml:space="preserve">Irregularity risk </w:t>
      </w:r>
      <w:r>
        <w:t>– any circumstances that may expose dealings to risk of loss through</w:t>
      </w:r>
      <w:r>
        <w:rPr>
          <w:spacing w:val="1"/>
        </w:rPr>
        <w:t xml:space="preserve"> </w:t>
      </w:r>
      <w:r>
        <w:rPr>
          <w:spacing w:val="-3"/>
        </w:rPr>
        <w:t>fraud,</w:t>
      </w:r>
      <w:r>
        <w:rPr>
          <w:spacing w:val="7"/>
        </w:rPr>
        <w:t xml:space="preserve"> </w:t>
      </w:r>
      <w:r>
        <w:rPr>
          <w:spacing w:val="-3"/>
        </w:rPr>
        <w:t>error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3"/>
        </w:rPr>
        <w:t>corruption</w:t>
      </w:r>
      <w:r>
        <w:rPr>
          <w:spacing w:val="-15"/>
        </w:rPr>
        <w:t xml:space="preserve"> </w:t>
      </w:r>
      <w:r>
        <w:rPr>
          <w:spacing w:val="-3"/>
        </w:rPr>
        <w:t>will</w:t>
      </w:r>
      <w:r>
        <w:rPr>
          <w:spacing w:val="-14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-3"/>
        </w:rPr>
        <w:t>identified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managed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3"/>
        </w:rPr>
        <w:t>accordance</w:t>
      </w:r>
      <w:r>
        <w:rPr>
          <w:spacing w:val="-11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25"/>
        </w:rPr>
        <w:t xml:space="preserve"> </w:t>
      </w:r>
      <w:r>
        <w:rPr>
          <w:spacing w:val="-3"/>
        </w:rPr>
        <w:t>University’s</w:t>
      </w:r>
      <w:r>
        <w:rPr>
          <w:spacing w:val="-59"/>
        </w:rPr>
        <w:t xml:space="preserve"> </w:t>
      </w:r>
      <w:r>
        <w:t>Counter</w:t>
      </w:r>
      <w:r>
        <w:rPr>
          <w:spacing w:val="-16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and Corruption</w:t>
      </w:r>
      <w:r>
        <w:rPr>
          <w:spacing w:val="-1"/>
        </w:rPr>
        <w:t xml:space="preserve"> </w:t>
      </w:r>
      <w:proofErr w:type="gramStart"/>
      <w:r>
        <w:t>Policy;</w:t>
      </w:r>
      <w:proofErr w:type="gramEnd"/>
      <w:r>
        <w:rPr>
          <w:spacing w:val="2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Anti-Bribery</w:t>
      </w:r>
      <w:r>
        <w:rPr>
          <w:spacing w:val="-9"/>
        </w:rPr>
        <w:t xml:space="preserve"> </w:t>
      </w:r>
      <w:r>
        <w:t>policy.</w:t>
      </w:r>
    </w:p>
    <w:p w14:paraId="470DBE21" w14:textId="77777777" w:rsidR="00E70E5E" w:rsidRDefault="00E70E5E">
      <w:pPr>
        <w:pStyle w:val="BodyText"/>
        <w:spacing w:before="9"/>
        <w:rPr>
          <w:sz w:val="32"/>
        </w:rPr>
      </w:pPr>
    </w:p>
    <w:p w14:paraId="7543DBDD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jc w:val="both"/>
      </w:pP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short</w:t>
      </w:r>
      <w:r>
        <w:rPr>
          <w:rFonts w:ascii="Cambria Math" w:hAnsi="Cambria Math"/>
          <w:spacing w:val="-1"/>
        </w:rPr>
        <w:t>‐</w:t>
      </w:r>
      <w:r>
        <w:rPr>
          <w:spacing w:val="-1"/>
        </w:rPr>
        <w:t>term</w:t>
      </w:r>
      <w:r>
        <w:rPr>
          <w:spacing w:val="-10"/>
        </w:rPr>
        <w:t xml:space="preserve"> </w:t>
      </w:r>
      <w:r>
        <w:rPr>
          <w:spacing w:val="-1"/>
        </w:rPr>
        <w:t>investments</w:t>
      </w:r>
      <w:r>
        <w:rPr>
          <w:spacing w:val="-9"/>
        </w:rPr>
        <w:t xml:space="preserve"> </w:t>
      </w:r>
      <w:r>
        <w:rPr>
          <w:spacing w:val="-1"/>
        </w:rPr>
        <w:t>placed</w:t>
      </w:r>
      <w:r>
        <w:rPr>
          <w:spacing w:val="-11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proofErr w:type="spellStart"/>
      <w:r>
        <w:t>organisations</w:t>
      </w:r>
      <w:proofErr w:type="spellEnd"/>
      <w:r>
        <w:rPr>
          <w:spacing w:val="-16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have a credit rating of A1, P1 or F1 or above (see para 9).</w:t>
      </w:r>
      <w:r>
        <w:rPr>
          <w:spacing w:val="1"/>
        </w:rPr>
        <w:t xml:space="preserve"> </w:t>
      </w:r>
      <w:r>
        <w:t>No single investment will be</w:t>
      </w:r>
      <w:r>
        <w:rPr>
          <w:spacing w:val="-59"/>
        </w:rPr>
        <w:t xml:space="preserve"> </w:t>
      </w:r>
      <w:r>
        <w:t>placed for a period greater than 3 years. Total investments with any one organisation</w:t>
      </w:r>
      <w:r>
        <w:rPr>
          <w:spacing w:val="1"/>
        </w:rPr>
        <w:t xml:space="preserve"> </w:t>
      </w:r>
      <w:r>
        <w:t xml:space="preserve">will not exceed £5 million </w:t>
      </w:r>
      <w:proofErr w:type="gramStart"/>
      <w:r>
        <w:t>with the exception of</w:t>
      </w:r>
      <w:proofErr w:type="gramEnd"/>
      <w:r>
        <w:t xml:space="preserve"> the University’s main bank RBS (£</w:t>
      </w:r>
      <w:r>
        <w:rPr>
          <w:spacing w:val="1"/>
        </w:rPr>
        <w:t xml:space="preserve"> </w:t>
      </w:r>
      <w:r>
        <w:t>unlimited),</w:t>
      </w:r>
      <w:r>
        <w:rPr>
          <w:spacing w:val="-2"/>
        </w:rPr>
        <w:t xml:space="preserve"> </w:t>
      </w:r>
      <w:r>
        <w:t>Barclays</w:t>
      </w:r>
      <w:r>
        <w:rPr>
          <w:spacing w:val="1"/>
        </w:rPr>
        <w:t xml:space="preserve"> </w:t>
      </w:r>
      <w:r>
        <w:t>(£10</w:t>
      </w:r>
      <w:r>
        <w:rPr>
          <w:spacing w:val="-3"/>
        </w:rPr>
        <w:t xml:space="preserve"> </w:t>
      </w:r>
      <w:r>
        <w:t>million)</w:t>
      </w:r>
      <w:r>
        <w:rPr>
          <w:spacing w:val="1"/>
        </w:rPr>
        <w:t xml:space="preserve"> </w:t>
      </w:r>
      <w:r>
        <w:t>and Santander</w:t>
      </w:r>
      <w:r>
        <w:rPr>
          <w:spacing w:val="-2"/>
        </w:rPr>
        <w:t xml:space="preserve"> </w:t>
      </w:r>
      <w:r>
        <w:t>(£10 million).</w:t>
      </w:r>
    </w:p>
    <w:p w14:paraId="4756B25C" w14:textId="77777777" w:rsidR="00E70E5E" w:rsidRDefault="00E70E5E">
      <w:pPr>
        <w:pStyle w:val="BodyText"/>
        <w:spacing w:before="10"/>
        <w:rPr>
          <w:sz w:val="21"/>
        </w:rPr>
      </w:pPr>
    </w:p>
    <w:p w14:paraId="64053DAD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1"/>
        <w:jc w:val="both"/>
      </w:pPr>
      <w:r>
        <w:rPr>
          <w:spacing w:val="-3"/>
        </w:rPr>
        <w:t>All</w:t>
      </w:r>
      <w:r>
        <w:rPr>
          <w:spacing w:val="-8"/>
        </w:rPr>
        <w:t xml:space="preserve"> </w:t>
      </w:r>
      <w:r>
        <w:rPr>
          <w:spacing w:val="-3"/>
        </w:rPr>
        <w:t>short</w:t>
      </w:r>
      <w:r>
        <w:rPr>
          <w:rFonts w:ascii="Cambria Math" w:hAnsi="Cambria Math"/>
          <w:spacing w:val="-3"/>
        </w:rPr>
        <w:t>‐</w:t>
      </w:r>
      <w:r>
        <w:rPr>
          <w:spacing w:val="-3"/>
        </w:rPr>
        <w:t>term</w:t>
      </w:r>
      <w:r>
        <w:rPr>
          <w:spacing w:val="-6"/>
        </w:rPr>
        <w:t xml:space="preserve"> </w:t>
      </w:r>
      <w:r>
        <w:rPr>
          <w:spacing w:val="-3"/>
        </w:rPr>
        <w:t>investments</w:t>
      </w:r>
      <w:r>
        <w:rPr>
          <w:spacing w:val="-6"/>
        </w:rPr>
        <w:t xml:space="preserve"> </w:t>
      </w:r>
      <w:r>
        <w:rPr>
          <w:spacing w:val="-2"/>
        </w:rPr>
        <w:t>placed</w:t>
      </w:r>
      <w:r>
        <w:rPr>
          <w:spacing w:val="-8"/>
        </w:rPr>
        <w:t xml:space="preserve"> </w:t>
      </w:r>
      <w:r>
        <w:rPr>
          <w:spacing w:val="-2"/>
        </w:rPr>
        <w:t>through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University’s</w:t>
      </w:r>
      <w:r>
        <w:rPr>
          <w:spacing w:val="-10"/>
        </w:rPr>
        <w:t xml:space="preserve"> </w:t>
      </w:r>
      <w:r>
        <w:rPr>
          <w:spacing w:val="-2"/>
        </w:rPr>
        <w:t>Cash</w:t>
      </w:r>
      <w:r>
        <w:rPr>
          <w:spacing w:val="-4"/>
        </w:rPr>
        <w:t xml:space="preserve"> </w:t>
      </w:r>
      <w:r>
        <w:rPr>
          <w:spacing w:val="-2"/>
        </w:rPr>
        <w:t>Manager,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19"/>
        </w:rPr>
        <w:t xml:space="preserve"> </w:t>
      </w:r>
      <w:r>
        <w:rPr>
          <w:spacing w:val="-2"/>
        </w:rPr>
        <w:t>be</w:t>
      </w:r>
      <w:r>
        <w:rPr>
          <w:spacing w:val="-20"/>
        </w:rPr>
        <w:t xml:space="preserve"> </w:t>
      </w:r>
      <w:r>
        <w:rPr>
          <w:spacing w:val="-2"/>
        </w:rPr>
        <w:t>made</w:t>
      </w:r>
      <w:r>
        <w:rPr>
          <w:spacing w:val="-21"/>
        </w:rPr>
        <w:t xml:space="preserve"> </w:t>
      </w:r>
      <w:r>
        <w:rPr>
          <w:spacing w:val="-2"/>
        </w:rPr>
        <w:t>on</w:t>
      </w:r>
      <w:r>
        <w:rPr>
          <w:spacing w:val="-59"/>
        </w:rPr>
        <w:t xml:space="preserve"> </w:t>
      </w:r>
      <w:r>
        <w:t xml:space="preserve">a segregated cash basis and will be placed only with </w:t>
      </w:r>
      <w:proofErr w:type="spellStart"/>
      <w:r>
        <w:t>organisations</w:t>
      </w:r>
      <w:proofErr w:type="spellEnd"/>
      <w:r>
        <w:t xml:space="preserve"> that have a credit</w:t>
      </w:r>
      <w:r>
        <w:rPr>
          <w:spacing w:val="1"/>
        </w:rPr>
        <w:t xml:space="preserve"> </w:t>
      </w:r>
      <w:r>
        <w:t>rating of A1, P1 or F1 or above (see para 9).</w:t>
      </w:r>
      <w:r>
        <w:rPr>
          <w:spacing w:val="1"/>
        </w:rPr>
        <w:t xml:space="preserve"> </w:t>
      </w:r>
      <w:r>
        <w:t>No single investment will be placed for a</w:t>
      </w:r>
      <w:r>
        <w:rPr>
          <w:spacing w:val="1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years.</w:t>
      </w:r>
      <w:r>
        <w:rPr>
          <w:spacing w:val="-10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investments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exceed</w:t>
      </w:r>
    </w:p>
    <w:p w14:paraId="381BEFEA" w14:textId="77777777" w:rsidR="00E70E5E" w:rsidRDefault="00B6112B">
      <w:pPr>
        <w:pStyle w:val="BodyText"/>
        <w:spacing w:line="252" w:lineRule="exact"/>
        <w:ind w:left="1377"/>
        <w:jc w:val="both"/>
      </w:pPr>
      <w:r>
        <w:t>£5</w:t>
      </w:r>
      <w:r>
        <w:rPr>
          <w:spacing w:val="-3"/>
        </w:rPr>
        <w:t xml:space="preserve"> </w:t>
      </w:r>
      <w:r>
        <w:t>million.</w:t>
      </w:r>
    </w:p>
    <w:p w14:paraId="22CFA439" w14:textId="77777777" w:rsidR="00E70E5E" w:rsidRDefault="00E70E5E">
      <w:pPr>
        <w:pStyle w:val="BodyText"/>
        <w:spacing w:before="3"/>
      </w:pPr>
    </w:p>
    <w:p w14:paraId="12DBEBBD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9"/>
        <w:jc w:val="both"/>
      </w:pPr>
      <w:r>
        <w:t>The investment agreement</w:t>
      </w:r>
      <w:r>
        <w:rPr>
          <w:spacing w:val="1"/>
        </w:rPr>
        <w:t xml:space="preserve"> </w:t>
      </w:r>
      <w:r>
        <w:t>with the University’s Cash Manager</w:t>
      </w:r>
      <w:r>
        <w:rPr>
          <w:spacing w:val="1"/>
        </w:rPr>
        <w:t xml:space="preserve"> </w:t>
      </w:r>
      <w:r>
        <w:t>allows the use of</w:t>
      </w:r>
      <w:r>
        <w:rPr>
          <w:spacing w:val="1"/>
        </w:rPr>
        <w:t xml:space="preserve"> </w:t>
      </w:r>
      <w:r>
        <w:t>deposits,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deposit,</w:t>
      </w:r>
      <w:r>
        <w:rPr>
          <w:spacing w:val="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Treasury</w:t>
      </w:r>
      <w:r>
        <w:rPr>
          <w:spacing w:val="1"/>
        </w:rPr>
        <w:t xml:space="preserve"> </w:t>
      </w:r>
      <w:r>
        <w:t>bills,</w:t>
      </w:r>
      <w:r>
        <w:rPr>
          <w:spacing w:val="1"/>
        </w:rPr>
        <w:t xml:space="preserve"> </w:t>
      </w:r>
      <w:r>
        <w:t>short-dated</w:t>
      </w:r>
      <w:r>
        <w:rPr>
          <w:spacing w:val="1"/>
        </w:rPr>
        <w:t xml:space="preserve"> </w:t>
      </w:r>
      <w:r>
        <w:t>covered/uncovered</w:t>
      </w:r>
      <w:r>
        <w:rPr>
          <w:spacing w:val="-59"/>
        </w:rPr>
        <w:t xml:space="preserve"> </w:t>
      </w:r>
      <w:r>
        <w:t>bonds, Gilts, supranational bonds and corporate floating rate notes.</w:t>
      </w:r>
      <w:r>
        <w:rPr>
          <w:spacing w:val="1"/>
        </w:rPr>
        <w:t xml:space="preserve"> </w:t>
      </w:r>
      <w:r>
        <w:t>Investments can</w:t>
      </w:r>
      <w:r>
        <w:rPr>
          <w:spacing w:val="1"/>
        </w:rPr>
        <w:t xml:space="preserve"> </w:t>
      </w:r>
      <w:r>
        <w:t>only be made with an agreed list of counterparty banks and other institutions for whom</w:t>
      </w:r>
      <w:r>
        <w:rPr>
          <w:spacing w:val="1"/>
        </w:rPr>
        <w:t xml:space="preserve"> </w:t>
      </w:r>
      <w:r>
        <w:t>maximum deposit</w:t>
      </w:r>
      <w:r>
        <w:rPr>
          <w:spacing w:val="2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and duration 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para 7</w:t>
      </w:r>
      <w:r>
        <w:rPr>
          <w:spacing w:val="-2"/>
        </w:rPr>
        <w:t xml:space="preserve"> </w:t>
      </w:r>
      <w:r>
        <w:t>above).</w:t>
      </w:r>
    </w:p>
    <w:p w14:paraId="19EF5AA6" w14:textId="77777777" w:rsidR="00E70E5E" w:rsidRDefault="00E70E5E">
      <w:pPr>
        <w:pStyle w:val="BodyText"/>
        <w:spacing w:before="4"/>
        <w:rPr>
          <w:sz w:val="32"/>
        </w:rPr>
      </w:pPr>
    </w:p>
    <w:p w14:paraId="0E75537F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jc w:val="both"/>
      </w:pPr>
      <w:r>
        <w:t>Short-term credit ratings assess the ability of the organisation to repay short-term debt</w:t>
      </w:r>
      <w:r>
        <w:rPr>
          <w:spacing w:val="1"/>
        </w:rPr>
        <w:t xml:space="preserve"> </w:t>
      </w:r>
      <w:r>
        <w:t xml:space="preserve">obligations. A1/P1/F1 ratings (highest short-term rating) by Standard &amp; </w:t>
      </w:r>
      <w:proofErr w:type="spellStart"/>
      <w:r>
        <w:t>Poors</w:t>
      </w:r>
      <w:proofErr w:type="spellEnd"/>
      <w:r>
        <w:t>, Moody's</w:t>
      </w:r>
      <w:r>
        <w:rPr>
          <w:spacing w:val="1"/>
        </w:rPr>
        <w:t xml:space="preserve"> </w:t>
      </w:r>
      <w:r>
        <w:t>and Fitch respectively, indicate a superior ability to repay short-term debt obligations,</w:t>
      </w:r>
      <w:r>
        <w:rPr>
          <w:spacing w:val="1"/>
        </w:rPr>
        <w:t xml:space="preserve"> </w:t>
      </w:r>
      <w:r>
        <w:t>A2/P2/F2 indicates satisfactory ability and A3/P3/F3 indicates adequate ability to meet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short-term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liabilities.</w:t>
      </w:r>
    </w:p>
    <w:p w14:paraId="4610E3A9" w14:textId="77777777" w:rsidR="00E70E5E" w:rsidRDefault="00E70E5E">
      <w:pPr>
        <w:pStyle w:val="BodyText"/>
        <w:spacing w:before="5"/>
        <w:rPr>
          <w:sz w:val="32"/>
        </w:rPr>
      </w:pPr>
    </w:p>
    <w:p w14:paraId="10FAB0E6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8"/>
        <w:jc w:val="both"/>
      </w:pPr>
      <w:r>
        <w:t>Any deviation from the principles outlined in paras 5 to 8 (above) would need the prior</w:t>
      </w:r>
      <w:r>
        <w:rPr>
          <w:spacing w:val="1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Committee.</w:t>
      </w:r>
    </w:p>
    <w:p w14:paraId="7C612D9C" w14:textId="77777777" w:rsidR="00E70E5E" w:rsidRDefault="00E70E5E">
      <w:pPr>
        <w:pStyle w:val="BodyText"/>
        <w:spacing w:before="2"/>
        <w:rPr>
          <w:sz w:val="32"/>
        </w:rPr>
      </w:pPr>
    </w:p>
    <w:p w14:paraId="371FB382" w14:textId="77777777" w:rsidR="00E70E5E" w:rsidRDefault="00B6112B">
      <w:pPr>
        <w:pStyle w:val="Heading2"/>
        <w:rPr>
          <w:u w:val="none"/>
        </w:rPr>
      </w:pPr>
      <w:r>
        <w:rPr>
          <w:u w:val="thick"/>
        </w:rPr>
        <w:t>Delegation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u w:val="thick"/>
        </w:rPr>
        <w:t>Authority</w:t>
      </w:r>
    </w:p>
    <w:p w14:paraId="56364330" w14:textId="77777777" w:rsidR="00E70E5E" w:rsidRDefault="00E70E5E">
      <w:pPr>
        <w:pStyle w:val="BodyText"/>
        <w:spacing w:before="4"/>
        <w:rPr>
          <w:rFonts w:ascii="Arial"/>
          <w:b/>
          <w:sz w:val="25"/>
        </w:rPr>
      </w:pPr>
    </w:p>
    <w:p w14:paraId="7ABC74C8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spacing w:before="94"/>
        <w:ind w:right="223"/>
        <w:jc w:val="both"/>
      </w:pPr>
      <w:r>
        <w:t>The Board of Governors has delegated the responsibility for the monitoring of treasury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Resources</w:t>
      </w:r>
      <w:r>
        <w:rPr>
          <w:spacing w:val="-23"/>
        </w:rPr>
        <w:t xml:space="preserve"> </w:t>
      </w:r>
      <w:r>
        <w:t>Committee.</w:t>
      </w:r>
    </w:p>
    <w:p w14:paraId="2AD90F86" w14:textId="77777777" w:rsidR="00E70E5E" w:rsidRDefault="00E70E5E">
      <w:pPr>
        <w:pStyle w:val="BodyText"/>
        <w:spacing w:before="6"/>
        <w:rPr>
          <w:sz w:val="32"/>
        </w:rPr>
      </w:pPr>
    </w:p>
    <w:p w14:paraId="64354CB0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5"/>
        <w:jc w:val="both"/>
      </w:pPr>
      <w:r>
        <w:t>Day</w:t>
      </w:r>
      <w:r>
        <w:rPr>
          <w:rFonts w:ascii="Cambria Math" w:hAnsi="Cambria Math"/>
        </w:rPr>
        <w:t>‐</w:t>
      </w:r>
      <w:r>
        <w:t>to</w:t>
      </w:r>
      <w:r>
        <w:rPr>
          <w:rFonts w:ascii="Cambria Math" w:hAnsi="Cambria Math"/>
        </w:rPr>
        <w:t>‐</w:t>
      </w:r>
      <w:r>
        <w:t>day investment decisions are delegated to the Chief Officer Resources, who will</w:t>
      </w:r>
      <w:r>
        <w:rPr>
          <w:spacing w:val="-59"/>
        </w:rPr>
        <w:t xml:space="preserve"> </w:t>
      </w:r>
      <w:r>
        <w:t>provide the Resources Committee with periodic reports on all aspects of treasury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forecasts.</w:t>
      </w:r>
      <w:r>
        <w:rPr>
          <w:spacing w:val="1"/>
        </w:rPr>
        <w:t xml:space="preserve"> </w:t>
      </w:r>
      <w:r>
        <w:t>The Chief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Resources and</w:t>
      </w:r>
      <w:r>
        <w:rPr>
          <w:spacing w:val="-13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nominees</w:t>
      </w:r>
      <w:r>
        <w:rPr>
          <w:spacing w:val="-13"/>
        </w:rPr>
        <w:t xml:space="preserve"> </w:t>
      </w:r>
      <w:r>
        <w:t>are</w:t>
      </w:r>
      <w:r>
        <w:rPr>
          <w:spacing w:val="-10"/>
        </w:rPr>
        <w:t xml:space="preserve"> </w:t>
      </w:r>
      <w:proofErr w:type="spellStart"/>
      <w:r>
        <w:t>authorised</w:t>
      </w:r>
      <w:proofErr w:type="spellEnd"/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short</w:t>
      </w:r>
      <w:r>
        <w:rPr>
          <w:rFonts w:ascii="Cambria Math" w:hAnsi="Cambria Math"/>
        </w:rPr>
        <w:t>‐</w:t>
      </w:r>
      <w:r>
        <w:t>term</w:t>
      </w:r>
      <w:r>
        <w:rPr>
          <w:spacing w:val="-1"/>
        </w:rPr>
        <w:t xml:space="preserve"> </w:t>
      </w:r>
      <w:r>
        <w:t>investment decisions</w:t>
      </w:r>
      <w:r>
        <w:rPr>
          <w:spacing w:val="1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Treasury</w:t>
      </w:r>
      <w:r>
        <w:rPr>
          <w:spacing w:val="-2"/>
        </w:rPr>
        <w:t xml:space="preserve"> </w:t>
      </w:r>
      <w:r>
        <w:t>Management</w:t>
      </w:r>
      <w:r>
        <w:rPr>
          <w:spacing w:val="-22"/>
        </w:rPr>
        <w:t xml:space="preserve"> </w:t>
      </w:r>
      <w:r>
        <w:t>Policy.</w:t>
      </w:r>
    </w:p>
    <w:p w14:paraId="6BCBE0F0" w14:textId="77777777" w:rsidR="00E70E5E" w:rsidRDefault="00E70E5E">
      <w:pPr>
        <w:pStyle w:val="BodyText"/>
        <w:spacing w:before="7"/>
        <w:rPr>
          <w:sz w:val="32"/>
        </w:rPr>
      </w:pPr>
    </w:p>
    <w:p w14:paraId="078151B3" w14:textId="77777777" w:rsidR="00E70E5E" w:rsidRDefault="00B6112B">
      <w:pPr>
        <w:pStyle w:val="Heading2"/>
        <w:rPr>
          <w:u w:val="none"/>
        </w:rPr>
      </w:pPr>
      <w:r>
        <w:rPr>
          <w:u w:val="thick"/>
        </w:rPr>
        <w:t>Avoidance of</w:t>
      </w:r>
      <w:r>
        <w:rPr>
          <w:spacing w:val="-1"/>
          <w:u w:val="thick"/>
        </w:rPr>
        <w:t xml:space="preserve"> </w:t>
      </w:r>
      <w:r>
        <w:rPr>
          <w:u w:val="thick"/>
        </w:rPr>
        <w:t>Money</w:t>
      </w:r>
      <w:r>
        <w:rPr>
          <w:spacing w:val="-5"/>
          <w:u w:val="thick"/>
        </w:rPr>
        <w:t xml:space="preserve"> </w:t>
      </w:r>
      <w:r>
        <w:rPr>
          <w:u w:val="thick"/>
        </w:rPr>
        <w:t>Laundering</w:t>
      </w:r>
    </w:p>
    <w:p w14:paraId="0727F2E8" w14:textId="77777777" w:rsidR="00E70E5E" w:rsidRDefault="00E70E5E">
      <w:pPr>
        <w:pStyle w:val="BodyText"/>
        <w:spacing w:before="5"/>
        <w:rPr>
          <w:rFonts w:ascii="Arial"/>
          <w:b/>
          <w:sz w:val="25"/>
        </w:rPr>
      </w:pPr>
    </w:p>
    <w:p w14:paraId="229E6E92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spacing w:before="93"/>
        <w:ind w:right="226"/>
        <w:jc w:val="both"/>
      </w:pPr>
      <w:r>
        <w:t>The</w:t>
      </w:r>
      <w:r>
        <w:rPr>
          <w:spacing w:val="-13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alert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possibility</w:t>
      </w:r>
      <w:r>
        <w:rPr>
          <w:spacing w:val="-1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become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target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money</w:t>
      </w:r>
      <w:r>
        <w:rPr>
          <w:spacing w:val="-15"/>
        </w:rPr>
        <w:t xml:space="preserve"> </w:t>
      </w:r>
      <w:r>
        <w:t>laundering.</w:t>
      </w:r>
      <w:r>
        <w:rPr>
          <w:spacing w:val="-59"/>
        </w:rPr>
        <w:t xml:space="preserve"> </w:t>
      </w:r>
      <w:r>
        <w:rPr>
          <w:spacing w:val="-1"/>
        </w:rPr>
        <w:t>Remittances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large</w:t>
      </w:r>
      <w:r>
        <w:rPr>
          <w:spacing w:val="-19"/>
        </w:rPr>
        <w:t xml:space="preserve"> </w:t>
      </w:r>
      <w:r>
        <w:t>foreign</w:t>
      </w:r>
      <w:r>
        <w:rPr>
          <w:spacing w:val="-14"/>
        </w:rPr>
        <w:t xml:space="preserve"> </w:t>
      </w:r>
      <w:r>
        <w:t>currency</w:t>
      </w:r>
      <w:r>
        <w:rPr>
          <w:spacing w:val="-16"/>
        </w:rPr>
        <w:t xml:space="preserve"> </w:t>
      </w:r>
      <w:r>
        <w:t>payments,</w:t>
      </w:r>
      <w:r>
        <w:rPr>
          <w:spacing w:val="-15"/>
        </w:rPr>
        <w:t xml:space="preserve"> </w:t>
      </w:r>
      <w:proofErr w:type="gramStart"/>
      <w:r>
        <w:t>in</w:t>
      </w:r>
      <w:r>
        <w:rPr>
          <w:spacing w:val="-13"/>
        </w:rPr>
        <w:t xml:space="preserve"> </w:t>
      </w:r>
      <w:r>
        <w:t>particular</w:t>
      </w:r>
      <w:r>
        <w:rPr>
          <w:spacing w:val="-15"/>
        </w:rPr>
        <w:t xml:space="preserve"> </w:t>
      </w:r>
      <w:r>
        <w:t>for</w:t>
      </w:r>
      <w:proofErr w:type="gramEnd"/>
      <w:r>
        <w:rPr>
          <w:spacing w:val="-13"/>
        </w:rPr>
        <w:t xml:space="preserve"> </w:t>
      </w:r>
      <w:r>
        <w:t>overseas</w:t>
      </w:r>
      <w:r>
        <w:rPr>
          <w:spacing w:val="-16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tuition</w:t>
      </w:r>
      <w:r>
        <w:rPr>
          <w:spacing w:val="-59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 potential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laundering</w:t>
      </w:r>
      <w:r>
        <w:rPr>
          <w:spacing w:val="-3"/>
        </w:rPr>
        <w:t xml:space="preserve"> </w:t>
      </w:r>
      <w:r>
        <w:t>risk.</w:t>
      </w:r>
    </w:p>
    <w:p w14:paraId="3304AB09" w14:textId="77777777" w:rsidR="00E70E5E" w:rsidRDefault="00E70E5E">
      <w:pPr>
        <w:pStyle w:val="BodyText"/>
        <w:spacing w:before="6"/>
        <w:rPr>
          <w:sz w:val="32"/>
        </w:rPr>
      </w:pPr>
    </w:p>
    <w:p w14:paraId="5522437F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ind w:right="220"/>
        <w:jc w:val="both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Laundering</w:t>
      </w:r>
      <w:r>
        <w:rPr>
          <w:spacing w:val="1"/>
        </w:rPr>
        <w:t xml:space="preserve"> </w:t>
      </w:r>
      <w:r>
        <w:t>Regulations 2007, the Terrorism Act 2002 and the Proceeds of Crime Act 2002) the</w:t>
      </w:r>
      <w:r>
        <w:rPr>
          <w:spacing w:val="1"/>
        </w:rPr>
        <w:t xml:space="preserve"> </w:t>
      </w:r>
      <w:r>
        <w:t>University is classed as a relevant body and, as such, has a responsibility to disclose</w:t>
      </w:r>
      <w:r>
        <w:rPr>
          <w:spacing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suspicious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transactions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authorities.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ensures</w:t>
      </w:r>
      <w:r>
        <w:rPr>
          <w:spacing w:val="-9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place</w:t>
      </w:r>
      <w:r>
        <w:rPr>
          <w:spacing w:val="-2"/>
        </w:rPr>
        <w:t xml:space="preserve"> </w:t>
      </w:r>
      <w:r>
        <w:t>to satisfy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regulations.</w:t>
      </w:r>
    </w:p>
    <w:p w14:paraId="1E844711" w14:textId="77777777" w:rsidR="00E70E5E" w:rsidRDefault="00E70E5E">
      <w:pPr>
        <w:jc w:val="both"/>
        <w:sectPr w:rsidR="00E70E5E">
          <w:pgSz w:w="11920" w:h="16850"/>
          <w:pgMar w:top="920" w:right="900" w:bottom="1200" w:left="920" w:header="0" w:footer="1012" w:gutter="0"/>
          <w:cols w:space="720"/>
        </w:sectPr>
      </w:pPr>
    </w:p>
    <w:p w14:paraId="53A7082E" w14:textId="77777777" w:rsidR="00E70E5E" w:rsidRDefault="00B6112B">
      <w:pPr>
        <w:pStyle w:val="Heading2"/>
        <w:spacing w:before="68"/>
        <w:rPr>
          <w:u w:val="none"/>
        </w:rPr>
      </w:pPr>
      <w:r>
        <w:rPr>
          <w:u w:val="thick"/>
        </w:rPr>
        <w:lastRenderedPageBreak/>
        <w:t>Ethical</w:t>
      </w:r>
      <w:r>
        <w:rPr>
          <w:spacing w:val="-3"/>
          <w:u w:val="thick"/>
        </w:rPr>
        <w:t xml:space="preserve"> </w:t>
      </w:r>
      <w:r>
        <w:rPr>
          <w:u w:val="thick"/>
        </w:rPr>
        <w:t>investment</w:t>
      </w:r>
      <w:r>
        <w:rPr>
          <w:spacing w:val="-2"/>
          <w:u w:val="thick"/>
        </w:rPr>
        <w:t xml:space="preserve"> </w:t>
      </w:r>
      <w:r>
        <w:rPr>
          <w:u w:val="thick"/>
        </w:rPr>
        <w:t>policy</w:t>
      </w:r>
    </w:p>
    <w:p w14:paraId="49F19E9B" w14:textId="77777777" w:rsidR="00E70E5E" w:rsidRDefault="00E70E5E">
      <w:pPr>
        <w:pStyle w:val="BodyText"/>
        <w:spacing w:before="3"/>
        <w:rPr>
          <w:rFonts w:ascii="Arial"/>
          <w:b/>
          <w:sz w:val="17"/>
        </w:rPr>
      </w:pPr>
    </w:p>
    <w:p w14:paraId="555E8E9A" w14:textId="77777777" w:rsidR="00E70E5E" w:rsidRDefault="00B6112B">
      <w:pPr>
        <w:pStyle w:val="ListParagraph"/>
        <w:numPr>
          <w:ilvl w:val="0"/>
          <w:numId w:val="1"/>
        </w:numPr>
        <w:tabs>
          <w:tab w:val="left" w:pos="1378"/>
        </w:tabs>
        <w:spacing w:before="93"/>
        <w:ind w:right="114"/>
        <w:jc w:val="both"/>
      </w:pPr>
      <w:r>
        <w:t>The University is committed to ensuring that its investments and banking practices are</w:t>
      </w:r>
      <w:r>
        <w:rPr>
          <w:spacing w:val="1"/>
        </w:rPr>
        <w:t xml:space="preserve"> </w:t>
      </w:r>
      <w:r>
        <w:t>conducted transparently and in an economically viable, socially responsible manner and</w:t>
      </w:r>
      <w:r>
        <w:rPr>
          <w:spacing w:val="-5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ways</w:t>
      </w:r>
      <w:r>
        <w:rPr>
          <w:spacing w:val="-10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consistent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mission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values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University.</w:t>
      </w:r>
      <w:r>
        <w:rPr>
          <w:spacing w:val="3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University</w:t>
      </w:r>
      <w:r>
        <w:rPr>
          <w:spacing w:val="-59"/>
        </w:rPr>
        <w:t xml:space="preserve"> </w:t>
      </w:r>
      <w:r>
        <w:t>will strive to invest in companies where the activities of the company are, on ethical</w:t>
      </w:r>
      <w:r>
        <w:rPr>
          <w:spacing w:val="1"/>
        </w:rPr>
        <w:t xml:space="preserve"> </w:t>
      </w:r>
      <w:r>
        <w:rPr>
          <w:spacing w:val="-1"/>
        </w:rPr>
        <w:t>grounds,</w:t>
      </w:r>
      <w:r>
        <w:rPr>
          <w:spacing w:val="-14"/>
        </w:rPr>
        <w:t xml:space="preserve"> </w:t>
      </w:r>
      <w:r>
        <w:rPr>
          <w:spacing w:val="-1"/>
        </w:rPr>
        <w:t>consistent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educational</w:t>
      </w:r>
      <w:r>
        <w:rPr>
          <w:spacing w:val="-14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objectives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even</w:t>
      </w:r>
      <w:r>
        <w:rPr>
          <w:spacing w:val="-59"/>
        </w:rPr>
        <w:t xml:space="preserve"> </w:t>
      </w:r>
      <w:r>
        <w:t xml:space="preserve">though this may reduce returns. The University will also </w:t>
      </w:r>
      <w:proofErr w:type="gramStart"/>
      <w:r>
        <w:t>take into account</w:t>
      </w:r>
      <w:proofErr w:type="gramEnd"/>
      <w:r>
        <w:t xml:space="preserve"> the published</w:t>
      </w:r>
      <w:r>
        <w:rPr>
          <w:spacing w:val="1"/>
        </w:rPr>
        <w:t xml:space="preserve"> </w:t>
      </w:r>
      <w:r>
        <w:t>guidance of the Charity Commission on ethical and socially responsible investment of</w:t>
      </w:r>
      <w:r>
        <w:rPr>
          <w:spacing w:val="1"/>
        </w:rPr>
        <w:t xml:space="preserve"> </w:t>
      </w:r>
      <w:r>
        <w:t>charitable</w:t>
      </w:r>
      <w:r>
        <w:rPr>
          <w:spacing w:val="-3"/>
        </w:rPr>
        <w:t xml:space="preserve"> </w:t>
      </w:r>
      <w:r>
        <w:t>funds.</w:t>
      </w:r>
    </w:p>
    <w:p w14:paraId="2791922C" w14:textId="77777777" w:rsidR="00E70E5E" w:rsidRDefault="00E70E5E">
      <w:pPr>
        <w:jc w:val="both"/>
        <w:sectPr w:rsidR="00E70E5E">
          <w:pgSz w:w="11920" w:h="16850"/>
          <w:pgMar w:top="1580" w:right="900" w:bottom="1200" w:left="920" w:header="0" w:footer="1012" w:gutter="0"/>
          <w:cols w:space="720"/>
        </w:sectPr>
      </w:pPr>
    </w:p>
    <w:p w14:paraId="16A16EDD" w14:textId="77777777" w:rsidR="00E70E5E" w:rsidRDefault="00B6112B">
      <w:pPr>
        <w:pStyle w:val="Heading2"/>
        <w:spacing w:before="69"/>
        <w:ind w:left="112"/>
        <w:jc w:val="both"/>
        <w:rPr>
          <w:u w:val="none"/>
        </w:rPr>
      </w:pPr>
      <w:r>
        <w:rPr>
          <w:u w:val="none"/>
        </w:rPr>
        <w:lastRenderedPageBreak/>
        <w:t>TREASURY</w:t>
      </w:r>
      <w:r>
        <w:rPr>
          <w:spacing w:val="-4"/>
          <w:u w:val="none"/>
        </w:rPr>
        <w:t xml:space="preserve"> </w:t>
      </w:r>
      <w:r>
        <w:rPr>
          <w:u w:val="none"/>
        </w:rPr>
        <w:t>MANAGEMENT</w:t>
      </w:r>
      <w:r>
        <w:rPr>
          <w:spacing w:val="-5"/>
          <w:u w:val="none"/>
        </w:rPr>
        <w:t xml:space="preserve"> </w:t>
      </w:r>
      <w:r>
        <w:rPr>
          <w:u w:val="none"/>
        </w:rPr>
        <w:t>POLICY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APPENDIX</w:t>
      </w:r>
      <w:r>
        <w:rPr>
          <w:spacing w:val="-1"/>
          <w:u w:val="none"/>
        </w:rPr>
        <w:t xml:space="preserve"> </w:t>
      </w:r>
      <w:r>
        <w:rPr>
          <w:u w:val="none"/>
        </w:rPr>
        <w:t>A:</w:t>
      </w:r>
      <w:r>
        <w:rPr>
          <w:spacing w:val="-2"/>
          <w:u w:val="none"/>
        </w:rPr>
        <w:t xml:space="preserve"> </w:t>
      </w:r>
      <w:r>
        <w:rPr>
          <w:u w:val="none"/>
        </w:rPr>
        <w:t>DEFINITIONS</w:t>
      </w:r>
    </w:p>
    <w:p w14:paraId="4A26D5B2" w14:textId="77777777" w:rsidR="00E70E5E" w:rsidRDefault="00E70E5E">
      <w:pPr>
        <w:pStyle w:val="BodyText"/>
        <w:spacing w:before="2"/>
        <w:rPr>
          <w:rFonts w:ascii="Arial"/>
          <w:b/>
          <w:sz w:val="33"/>
        </w:rPr>
      </w:pPr>
    </w:p>
    <w:p w14:paraId="4EE0FD75" w14:textId="77777777" w:rsidR="00E70E5E" w:rsidRDefault="00B6112B">
      <w:pPr>
        <w:pStyle w:val="BodyText"/>
        <w:ind w:left="112"/>
        <w:jc w:val="both"/>
      </w:pPr>
      <w:r>
        <w:rPr>
          <w:u w:val="single"/>
        </w:rPr>
        <w:t>Certificates</w:t>
      </w:r>
      <w:r>
        <w:rPr>
          <w:spacing w:val="-4"/>
          <w:u w:val="single"/>
        </w:rPr>
        <w:t xml:space="preserve"> </w:t>
      </w:r>
      <w:r>
        <w:rPr>
          <w:u w:val="single"/>
        </w:rPr>
        <w:t>of Deposit</w:t>
      </w:r>
    </w:p>
    <w:p w14:paraId="28684BA5" w14:textId="77777777" w:rsidR="00E70E5E" w:rsidRDefault="00B6112B">
      <w:pPr>
        <w:pStyle w:val="BodyText"/>
        <w:spacing w:before="119"/>
        <w:ind w:left="112" w:right="129"/>
        <w:jc w:val="both"/>
      </w:pPr>
      <w:r>
        <w:t>A certificate issued by a bank to an organisation depositing money for a specified length of time at</w:t>
      </w:r>
      <w:r>
        <w:rPr>
          <w:spacing w:val="-59"/>
        </w:rPr>
        <w:t xml:space="preserve"> </w:t>
      </w:r>
      <w:r>
        <w:t>a specified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interest.</w:t>
      </w:r>
    </w:p>
    <w:p w14:paraId="442AC020" w14:textId="77777777" w:rsidR="00E70E5E" w:rsidRDefault="00E70E5E">
      <w:pPr>
        <w:pStyle w:val="BodyText"/>
        <w:rPr>
          <w:sz w:val="24"/>
        </w:rPr>
      </w:pPr>
    </w:p>
    <w:p w14:paraId="37195488" w14:textId="77777777" w:rsidR="00E70E5E" w:rsidRDefault="00E70E5E">
      <w:pPr>
        <w:pStyle w:val="BodyText"/>
        <w:rPr>
          <w:sz w:val="19"/>
        </w:rPr>
      </w:pPr>
    </w:p>
    <w:p w14:paraId="61CCB521" w14:textId="77777777" w:rsidR="00E70E5E" w:rsidRDefault="00B6112B">
      <w:pPr>
        <w:pStyle w:val="BodyText"/>
        <w:ind w:left="112"/>
        <w:jc w:val="both"/>
      </w:pPr>
      <w:r>
        <w:rPr>
          <w:u w:val="single"/>
        </w:rPr>
        <w:t>Corporate</w:t>
      </w:r>
      <w:r>
        <w:rPr>
          <w:spacing w:val="-4"/>
          <w:u w:val="single"/>
        </w:rPr>
        <w:t xml:space="preserve"> </w:t>
      </w:r>
      <w:r>
        <w:rPr>
          <w:u w:val="single"/>
        </w:rPr>
        <w:t>Floating Rate</w:t>
      </w:r>
      <w:r>
        <w:rPr>
          <w:spacing w:val="-3"/>
          <w:u w:val="single"/>
        </w:rPr>
        <w:t xml:space="preserve"> </w:t>
      </w:r>
      <w:r>
        <w:rPr>
          <w:u w:val="single"/>
        </w:rPr>
        <w:t>Notes</w:t>
      </w:r>
    </w:p>
    <w:p w14:paraId="054D9705" w14:textId="77777777" w:rsidR="00E70E5E" w:rsidRDefault="00B6112B">
      <w:pPr>
        <w:pStyle w:val="BodyText"/>
        <w:spacing w:before="119"/>
        <w:ind w:left="112" w:right="118"/>
        <w:jc w:val="both"/>
      </w:pPr>
      <w:r>
        <w:t xml:space="preserve">A corporate floating rate note (or </w:t>
      </w:r>
      <w:r>
        <w:rPr>
          <w:rFonts w:ascii="Arial"/>
          <w:i/>
        </w:rPr>
        <w:t>floater</w:t>
      </w:r>
      <w:r>
        <w:t>) is a debt instrument whose interest rate fluctuates in</w:t>
      </w:r>
      <w:r>
        <w:rPr>
          <w:spacing w:val="1"/>
        </w:rPr>
        <w:t xml:space="preserve"> </w:t>
      </w:r>
      <w:r>
        <w:t>comparison to a reference rate, e.g. three-month or six-month LIBOR. Floaters are mainly issued</w:t>
      </w:r>
      <w:r>
        <w:rPr>
          <w:spacing w:val="1"/>
        </w:rPr>
        <w:t xml:space="preserve"> </w:t>
      </w:r>
      <w:r>
        <w:rPr>
          <w:spacing w:val="-1"/>
        </w:rPr>
        <w:t>by financial institutions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have maturities of</w:t>
      </w:r>
      <w:r>
        <w:rPr>
          <w:spacing w:val="2"/>
        </w:rPr>
        <w:t xml:space="preserve"> </w:t>
      </w:r>
      <w:r>
        <w:t>two to</w:t>
      </w:r>
      <w:r>
        <w:rPr>
          <w:spacing w:val="-4"/>
        </w:rPr>
        <w:t xml:space="preserve"> </w:t>
      </w:r>
      <w:r>
        <w:t>five</w:t>
      </w:r>
      <w:r>
        <w:rPr>
          <w:spacing w:val="-25"/>
        </w:rPr>
        <w:t xml:space="preserve"> </w:t>
      </w:r>
      <w:r>
        <w:t>years.</w:t>
      </w:r>
    </w:p>
    <w:p w14:paraId="0CA7611A" w14:textId="77777777" w:rsidR="00E70E5E" w:rsidRDefault="00E70E5E">
      <w:pPr>
        <w:pStyle w:val="BodyText"/>
        <w:rPr>
          <w:sz w:val="24"/>
        </w:rPr>
      </w:pPr>
    </w:p>
    <w:p w14:paraId="0C44E476" w14:textId="77777777" w:rsidR="00E70E5E" w:rsidRDefault="00E70E5E">
      <w:pPr>
        <w:pStyle w:val="BodyText"/>
        <w:rPr>
          <w:sz w:val="19"/>
        </w:rPr>
      </w:pPr>
    </w:p>
    <w:p w14:paraId="49FD3751" w14:textId="77777777" w:rsidR="00E70E5E" w:rsidRDefault="00B6112B">
      <w:pPr>
        <w:pStyle w:val="BodyText"/>
        <w:ind w:left="112"/>
      </w:pPr>
      <w:r>
        <w:rPr>
          <w:u w:val="single"/>
        </w:rPr>
        <w:t>Deposits</w:t>
      </w:r>
    </w:p>
    <w:p w14:paraId="123FFDF6" w14:textId="77777777" w:rsidR="00E70E5E" w:rsidRDefault="00B6112B">
      <w:pPr>
        <w:pStyle w:val="BodyText"/>
        <w:spacing w:before="119"/>
        <w:ind w:left="112"/>
      </w:pPr>
      <w:r>
        <w:t>A</w:t>
      </w:r>
      <w:r>
        <w:rPr>
          <w:spacing w:val="-2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bank or</w:t>
      </w:r>
      <w:r>
        <w:rPr>
          <w:spacing w:val="-2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account.</w:t>
      </w:r>
    </w:p>
    <w:p w14:paraId="3BFE908C" w14:textId="77777777" w:rsidR="00E70E5E" w:rsidRDefault="00E70E5E">
      <w:pPr>
        <w:pStyle w:val="BodyText"/>
        <w:rPr>
          <w:sz w:val="24"/>
        </w:rPr>
      </w:pPr>
    </w:p>
    <w:p w14:paraId="2FFC1DF5" w14:textId="77777777" w:rsidR="00E70E5E" w:rsidRDefault="00E70E5E">
      <w:pPr>
        <w:pStyle w:val="BodyText"/>
        <w:spacing w:before="11"/>
        <w:rPr>
          <w:sz w:val="18"/>
        </w:rPr>
      </w:pPr>
    </w:p>
    <w:p w14:paraId="76160456" w14:textId="77777777" w:rsidR="00E70E5E" w:rsidRDefault="00B6112B">
      <w:pPr>
        <w:pStyle w:val="BodyText"/>
        <w:ind w:left="112"/>
      </w:pPr>
      <w:r>
        <w:rPr>
          <w:u w:val="single"/>
        </w:rPr>
        <w:t>Gilts</w:t>
      </w:r>
    </w:p>
    <w:p w14:paraId="45B14A42" w14:textId="77777777" w:rsidR="00E70E5E" w:rsidRDefault="00B6112B">
      <w:pPr>
        <w:pStyle w:val="BodyText"/>
        <w:spacing w:before="119"/>
        <w:ind w:left="112" w:right="121"/>
        <w:jc w:val="both"/>
      </w:pP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Gilt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UK</w:t>
      </w:r>
      <w:r>
        <w:rPr>
          <w:spacing w:val="-17"/>
        </w:rPr>
        <w:t xml:space="preserve"> </w:t>
      </w:r>
      <w:r>
        <w:rPr>
          <w:spacing w:val="-1"/>
        </w:rPr>
        <w:t>Government</w:t>
      </w:r>
      <w:r>
        <w:rPr>
          <w:spacing w:val="-15"/>
        </w:rPr>
        <w:t xml:space="preserve"> </w:t>
      </w:r>
      <w:r>
        <w:rPr>
          <w:spacing w:val="-1"/>
        </w:rPr>
        <w:t>liability</w:t>
      </w:r>
      <w:r>
        <w:rPr>
          <w:spacing w:val="-1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Sterling,</w:t>
      </w:r>
      <w:r>
        <w:rPr>
          <w:spacing w:val="-15"/>
        </w:rPr>
        <w:t xml:space="preserve"> </w:t>
      </w:r>
      <w:r>
        <w:t>issued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HM</w:t>
      </w:r>
      <w:r>
        <w:rPr>
          <w:spacing w:val="-18"/>
        </w:rPr>
        <w:t xml:space="preserve"> </w:t>
      </w:r>
      <w:r>
        <w:t>Treasury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listed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London</w:t>
      </w:r>
      <w:r>
        <w:rPr>
          <w:spacing w:val="-15"/>
        </w:rPr>
        <w:t xml:space="preserve"> </w:t>
      </w:r>
      <w:r>
        <w:t>Stock</w:t>
      </w:r>
      <w:r>
        <w:rPr>
          <w:spacing w:val="-59"/>
        </w:rPr>
        <w:t xml:space="preserve"> </w:t>
      </w:r>
      <w:r>
        <w:t>Exchange.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“Gilt”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“Gilt-edged</w:t>
      </w:r>
      <w:r>
        <w:rPr>
          <w:spacing w:val="1"/>
        </w:rPr>
        <w:t xml:space="preserve"> </w:t>
      </w:r>
      <w:r>
        <w:t>security”</w:t>
      </w:r>
      <w:r>
        <w:rPr>
          <w:spacing w:val="1"/>
        </w:rPr>
        <w:t xml:space="preserve"> </w:t>
      </w:r>
      <w:r>
        <w:t>derives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instrument’s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characteristic, i.e. its security. The British Government has never yet failed to make interest or</w:t>
      </w:r>
      <w:r>
        <w:rPr>
          <w:spacing w:val="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Gilts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fall</w:t>
      </w:r>
      <w:r>
        <w:rPr>
          <w:spacing w:val="-16"/>
        </w:rPr>
        <w:t xml:space="preserve"> </w:t>
      </w:r>
      <w:r>
        <w:t>due.</w:t>
      </w:r>
    </w:p>
    <w:p w14:paraId="3D7A98EC" w14:textId="77777777" w:rsidR="00E70E5E" w:rsidRDefault="00E70E5E">
      <w:pPr>
        <w:pStyle w:val="BodyText"/>
        <w:rPr>
          <w:sz w:val="24"/>
        </w:rPr>
      </w:pPr>
    </w:p>
    <w:p w14:paraId="2349727F" w14:textId="77777777" w:rsidR="00E70E5E" w:rsidRDefault="00E70E5E">
      <w:pPr>
        <w:pStyle w:val="BodyText"/>
        <w:spacing w:before="10"/>
        <w:rPr>
          <w:sz w:val="18"/>
        </w:rPr>
      </w:pPr>
    </w:p>
    <w:p w14:paraId="53BA4708" w14:textId="77777777" w:rsidR="00E70E5E" w:rsidRDefault="00B6112B">
      <w:pPr>
        <w:pStyle w:val="BodyText"/>
        <w:ind w:left="112"/>
      </w:pPr>
      <w:r>
        <w:rPr>
          <w:u w:val="single"/>
        </w:rPr>
        <w:t>LIBOR</w:t>
      </w:r>
    </w:p>
    <w:p w14:paraId="2C43D007" w14:textId="77777777" w:rsidR="00E70E5E" w:rsidRDefault="00B6112B">
      <w:pPr>
        <w:pStyle w:val="BodyText"/>
        <w:spacing w:before="121"/>
        <w:ind w:left="112" w:right="11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London</w:t>
      </w:r>
      <w:r>
        <w:rPr>
          <w:spacing w:val="-17"/>
        </w:rPr>
        <w:t xml:space="preserve"> </w:t>
      </w:r>
      <w:r>
        <w:rPr>
          <w:spacing w:val="-1"/>
        </w:rPr>
        <w:t>Interbank</w:t>
      </w:r>
      <w:r>
        <w:rPr>
          <w:spacing w:val="-16"/>
        </w:rPr>
        <w:t xml:space="preserve"> </w:t>
      </w:r>
      <w:r>
        <w:t>Offered</w:t>
      </w:r>
      <w:r>
        <w:rPr>
          <w:spacing w:val="-16"/>
        </w:rPr>
        <w:t xml:space="preserve"> </w:t>
      </w:r>
      <w:r>
        <w:t>Rate</w:t>
      </w:r>
      <w:r>
        <w:rPr>
          <w:spacing w:val="-16"/>
        </w:rPr>
        <w:t xml:space="preserve"> </w:t>
      </w:r>
      <w:r>
        <w:t>(LIBOR)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average</w:t>
      </w:r>
      <w:r>
        <w:rPr>
          <w:spacing w:val="-14"/>
        </w:rPr>
        <w:t xml:space="preserve"> </w:t>
      </w:r>
      <w:r>
        <w:t>interest</w:t>
      </w:r>
      <w:r>
        <w:rPr>
          <w:spacing w:val="-15"/>
        </w:rPr>
        <w:t xml:space="preserve"> </w:t>
      </w:r>
      <w:r>
        <w:t>rate</w:t>
      </w:r>
      <w:r>
        <w:rPr>
          <w:spacing w:val="-16"/>
        </w:rPr>
        <w:t xml:space="preserve"> </w:t>
      </w:r>
      <w:r>
        <w:t>estimated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leading</w:t>
      </w:r>
      <w:r>
        <w:rPr>
          <w:spacing w:val="-14"/>
        </w:rPr>
        <w:t xml:space="preserve"> </w:t>
      </w:r>
      <w:r>
        <w:t>banks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London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leading</w:t>
      </w:r>
      <w:r>
        <w:rPr>
          <w:spacing w:val="2"/>
        </w:rPr>
        <w:t xml:space="preserve"> </w:t>
      </w:r>
      <w:r>
        <w:t>bank 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borrowing from other</w:t>
      </w:r>
      <w:r>
        <w:rPr>
          <w:spacing w:val="-2"/>
        </w:rPr>
        <w:t xml:space="preserve"> </w:t>
      </w:r>
      <w:r>
        <w:t>banks.</w:t>
      </w:r>
    </w:p>
    <w:p w14:paraId="40907961" w14:textId="77777777" w:rsidR="00E70E5E" w:rsidRDefault="00E70E5E">
      <w:pPr>
        <w:pStyle w:val="BodyText"/>
        <w:rPr>
          <w:sz w:val="24"/>
        </w:rPr>
      </w:pPr>
    </w:p>
    <w:p w14:paraId="018D5A1B" w14:textId="77777777" w:rsidR="00E70E5E" w:rsidRDefault="00E70E5E">
      <w:pPr>
        <w:pStyle w:val="BodyText"/>
        <w:spacing w:before="10"/>
        <w:rPr>
          <w:sz w:val="18"/>
        </w:rPr>
      </w:pPr>
    </w:p>
    <w:p w14:paraId="26C66573" w14:textId="77777777" w:rsidR="00E70E5E" w:rsidRDefault="00B6112B">
      <w:pPr>
        <w:pStyle w:val="BodyText"/>
        <w:ind w:left="112"/>
        <w:jc w:val="both"/>
      </w:pPr>
      <w:r>
        <w:rPr>
          <w:u w:val="single"/>
        </w:rPr>
        <w:t>Short-dated</w:t>
      </w:r>
      <w:r>
        <w:rPr>
          <w:spacing w:val="-3"/>
          <w:u w:val="single"/>
        </w:rPr>
        <w:t xml:space="preserve"> </w:t>
      </w:r>
      <w:r>
        <w:rPr>
          <w:u w:val="single"/>
        </w:rPr>
        <w:t>Covered/Uncovered</w:t>
      </w:r>
      <w:r>
        <w:rPr>
          <w:spacing w:val="-3"/>
          <w:u w:val="single"/>
        </w:rPr>
        <w:t xml:space="preserve"> </w:t>
      </w:r>
      <w:r>
        <w:rPr>
          <w:u w:val="single"/>
        </w:rPr>
        <w:t>Bonds</w:t>
      </w:r>
    </w:p>
    <w:p w14:paraId="242EA3A1" w14:textId="77777777" w:rsidR="00E70E5E" w:rsidRDefault="00B6112B">
      <w:pPr>
        <w:pStyle w:val="BodyText"/>
        <w:spacing w:before="119"/>
        <w:ind w:left="112" w:right="125"/>
        <w:jc w:val="both"/>
      </w:pPr>
      <w:r>
        <w:t>Bonds are used by corporations, local authorities and governments to raise money and finance a</w:t>
      </w:r>
      <w:r>
        <w:rPr>
          <w:spacing w:val="1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activities.</w:t>
      </w:r>
      <w:r>
        <w:rPr>
          <w:spacing w:val="-1"/>
        </w:rPr>
        <w:t xml:space="preserve"> </w:t>
      </w:r>
      <w:r>
        <w:t>Owners</w:t>
      </w:r>
      <w:r>
        <w:rPr>
          <w:spacing w:val="-4"/>
        </w:rPr>
        <w:t xml:space="preserve"> </w:t>
      </w:r>
      <w:r>
        <w:t>of bonds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holders, or</w:t>
      </w:r>
      <w:r>
        <w:rPr>
          <w:spacing w:val="-3"/>
        </w:rPr>
        <w:t xml:space="preserve"> </w:t>
      </w:r>
      <w:r>
        <w:t>creditors,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issuer.</w:t>
      </w:r>
      <w:r>
        <w:rPr>
          <w:spacing w:val="-5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term is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longer-term debt</w:t>
      </w:r>
      <w:r>
        <w:rPr>
          <w:spacing w:val="1"/>
        </w:rPr>
        <w:t xml:space="preserve"> </w:t>
      </w:r>
      <w:r>
        <w:t>instruments,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maturity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year.</w:t>
      </w:r>
    </w:p>
    <w:p w14:paraId="2C4814F8" w14:textId="77777777" w:rsidR="00E70E5E" w:rsidRDefault="00E70E5E">
      <w:pPr>
        <w:pStyle w:val="BodyText"/>
        <w:rPr>
          <w:sz w:val="24"/>
        </w:rPr>
      </w:pPr>
    </w:p>
    <w:p w14:paraId="64593623" w14:textId="77777777" w:rsidR="00E70E5E" w:rsidRDefault="00E70E5E">
      <w:pPr>
        <w:pStyle w:val="BodyText"/>
        <w:spacing w:before="11"/>
        <w:rPr>
          <w:sz w:val="18"/>
        </w:rPr>
      </w:pPr>
    </w:p>
    <w:p w14:paraId="4D7EBC36" w14:textId="77777777" w:rsidR="00E70E5E" w:rsidRDefault="00B6112B">
      <w:pPr>
        <w:pStyle w:val="BodyText"/>
        <w:ind w:left="112" w:right="139"/>
        <w:jc w:val="both"/>
      </w:pPr>
      <w:r>
        <w:t>A covered bond is a corporate bond with recourse to a pool of assets that secures or "covers" the</w:t>
      </w:r>
      <w:r>
        <w:rPr>
          <w:spacing w:val="1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originator</w:t>
      </w:r>
      <w:r>
        <w:rPr>
          <w:spacing w:val="-1"/>
        </w:rPr>
        <w:t xml:space="preserve"> </w:t>
      </w:r>
      <w:r>
        <w:t>(usually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institution) becomes</w:t>
      </w:r>
      <w:r>
        <w:rPr>
          <w:spacing w:val="-2"/>
        </w:rPr>
        <w:t xml:space="preserve"> </w:t>
      </w:r>
      <w:r>
        <w:t>insolvent.</w:t>
      </w:r>
    </w:p>
    <w:p w14:paraId="12073D89" w14:textId="77777777" w:rsidR="00E70E5E" w:rsidRDefault="00B6112B">
      <w:pPr>
        <w:pStyle w:val="BodyText"/>
        <w:spacing w:before="120"/>
        <w:ind w:left="112" w:right="115"/>
        <w:jc w:val="both"/>
      </w:pPr>
      <w:r>
        <w:t>For the investor, one major advantage to a covered bond is that issuers must ensure that the pool</w:t>
      </w:r>
      <w:r>
        <w:rPr>
          <w:spacing w:val="-59"/>
        </w:rPr>
        <w:t xml:space="preserve"> </w:t>
      </w:r>
      <w:r>
        <w:t>consistently backs the covered bond. In the event of default, the investor has recourse to both the</w:t>
      </w:r>
      <w:r>
        <w:rPr>
          <w:spacing w:val="1"/>
        </w:rPr>
        <w:t xml:space="preserve"> </w:t>
      </w:r>
      <w:r>
        <w:rPr>
          <w:spacing w:val="-1"/>
        </w:rPr>
        <w:t>pool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issuer.</w:t>
      </w:r>
      <w:r>
        <w:rPr>
          <w:spacing w:val="-14"/>
        </w:rPr>
        <w:t xml:space="preserve"> </w:t>
      </w:r>
      <w:r>
        <w:rPr>
          <w:spacing w:val="-1"/>
        </w:rPr>
        <w:t>Uncovered</w:t>
      </w:r>
      <w:r>
        <w:rPr>
          <w:spacing w:val="-16"/>
        </w:rPr>
        <w:t xml:space="preserve"> </w:t>
      </w:r>
      <w:r>
        <w:t>bonds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secured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specific</w:t>
      </w:r>
      <w:r>
        <w:rPr>
          <w:spacing w:val="-16"/>
        </w:rPr>
        <w:t xml:space="preserve"> </w:t>
      </w:r>
      <w:r>
        <w:t>asset</w:t>
      </w:r>
      <w:r>
        <w:rPr>
          <w:spacing w:val="-14"/>
        </w:rPr>
        <w:t xml:space="preserve"> </w:t>
      </w:r>
      <w:r>
        <w:t>although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investor</w:t>
      </w:r>
      <w:r>
        <w:rPr>
          <w:spacing w:val="-16"/>
        </w:rPr>
        <w:t xml:space="preserve"> </w:t>
      </w:r>
      <w:r>
        <w:t>does</w:t>
      </w:r>
      <w:r>
        <w:rPr>
          <w:spacing w:val="-59"/>
        </w:rPr>
        <w:t xml:space="preserve"> </w:t>
      </w:r>
      <w:r>
        <w:rPr>
          <w:spacing w:val="-1"/>
        </w:rPr>
        <w:t>have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claim</w:t>
      </w:r>
      <w:r>
        <w:rPr>
          <w:spacing w:val="-18"/>
        </w:rPr>
        <w:t xml:space="preserve"> </w:t>
      </w:r>
      <w:r>
        <w:rPr>
          <w:spacing w:val="-1"/>
        </w:rPr>
        <w:t>on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assets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defaulted</w:t>
      </w:r>
      <w:r>
        <w:rPr>
          <w:spacing w:val="-19"/>
        </w:rPr>
        <w:t xml:space="preserve"> </w:t>
      </w:r>
      <w:r>
        <w:t>issuer</w:t>
      </w:r>
      <w:r>
        <w:rPr>
          <w:spacing w:val="-19"/>
        </w:rPr>
        <w:t xml:space="preserve"> </w:t>
      </w:r>
      <w:r>
        <w:t>but</w:t>
      </w:r>
      <w:r>
        <w:rPr>
          <w:spacing w:val="-18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t>investors</w:t>
      </w:r>
      <w:r>
        <w:rPr>
          <w:spacing w:val="-18"/>
        </w:rPr>
        <w:t xml:space="preserve"> </w:t>
      </w:r>
      <w:r>
        <w:t>whose</w:t>
      </w:r>
      <w:r>
        <w:rPr>
          <w:spacing w:val="-19"/>
        </w:rPr>
        <w:t xml:space="preserve"> </w:t>
      </w:r>
      <w:r>
        <w:t>securities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higher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“capital</w:t>
      </w:r>
      <w:r>
        <w:rPr>
          <w:spacing w:val="-1"/>
        </w:rPr>
        <w:t xml:space="preserve"> </w:t>
      </w:r>
      <w:r>
        <w:t>structure”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paid</w:t>
      </w:r>
      <w:r>
        <w:rPr>
          <w:spacing w:val="-13"/>
        </w:rPr>
        <w:t xml:space="preserve"> </w:t>
      </w:r>
      <w:r>
        <w:t>first.</w:t>
      </w:r>
    </w:p>
    <w:p w14:paraId="3AD0630C" w14:textId="77777777" w:rsidR="00E70E5E" w:rsidRDefault="00E70E5E">
      <w:pPr>
        <w:pStyle w:val="BodyText"/>
        <w:rPr>
          <w:sz w:val="24"/>
        </w:rPr>
      </w:pPr>
    </w:p>
    <w:p w14:paraId="677498A0" w14:textId="77777777" w:rsidR="00E70E5E" w:rsidRDefault="00E70E5E">
      <w:pPr>
        <w:pStyle w:val="BodyText"/>
        <w:spacing w:before="10"/>
        <w:rPr>
          <w:sz w:val="18"/>
        </w:rPr>
      </w:pPr>
    </w:p>
    <w:p w14:paraId="7F102716" w14:textId="77777777" w:rsidR="00E70E5E" w:rsidRDefault="00B6112B">
      <w:pPr>
        <w:pStyle w:val="BodyText"/>
        <w:ind w:left="112"/>
        <w:jc w:val="both"/>
      </w:pPr>
      <w:r>
        <w:rPr>
          <w:u w:val="single"/>
        </w:rPr>
        <w:t>Supranational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Bonds</w:t>
      </w:r>
    </w:p>
    <w:p w14:paraId="29B86597" w14:textId="77777777" w:rsidR="00E70E5E" w:rsidRDefault="00B6112B">
      <w:pPr>
        <w:pStyle w:val="BodyText"/>
        <w:spacing w:before="121"/>
        <w:ind w:left="112" w:right="118"/>
        <w:jc w:val="both"/>
      </w:pPr>
      <w:r>
        <w:t>A</w:t>
      </w:r>
      <w:r>
        <w:rPr>
          <w:spacing w:val="-8"/>
        </w:rPr>
        <w:t xml:space="preserve"> </w:t>
      </w:r>
      <w:r>
        <w:t>supranational</w:t>
      </w:r>
      <w:r>
        <w:rPr>
          <w:spacing w:val="-9"/>
        </w:rPr>
        <w:t xml:space="preserve"> </w:t>
      </w:r>
      <w:r>
        <w:t>entity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formed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central</w:t>
      </w:r>
      <w:r>
        <w:rPr>
          <w:spacing w:val="-10"/>
        </w:rPr>
        <w:t xml:space="preserve"> </w:t>
      </w:r>
      <w:r>
        <w:t>governments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 promoting</w:t>
      </w:r>
      <w:r>
        <w:rPr>
          <w:spacing w:val="-58"/>
        </w:rPr>
        <w:t xml:space="preserve"> </w:t>
      </w:r>
      <w:r>
        <w:t>economic development for the member countries. Supranational institutions finance their activities</w:t>
      </w:r>
      <w:r>
        <w:rPr>
          <w:spacing w:val="-59"/>
        </w:rPr>
        <w:t xml:space="preserve"> </w:t>
      </w:r>
      <w:r>
        <w:rPr>
          <w:spacing w:val="-1"/>
        </w:rPr>
        <w:t>by</w:t>
      </w:r>
      <w:r>
        <w:rPr>
          <w:spacing w:val="-18"/>
        </w:rPr>
        <w:t xml:space="preserve"> </w:t>
      </w:r>
      <w:r>
        <w:rPr>
          <w:spacing w:val="-1"/>
        </w:rPr>
        <w:t>issuing</w:t>
      </w:r>
      <w:r>
        <w:rPr>
          <w:spacing w:val="-14"/>
        </w:rPr>
        <w:t xml:space="preserve"> </w:t>
      </w:r>
      <w:r>
        <w:rPr>
          <w:spacing w:val="-1"/>
        </w:rPr>
        <w:t>debt,</w:t>
      </w:r>
      <w:r>
        <w:rPr>
          <w:spacing w:val="-15"/>
        </w:rPr>
        <w:t xml:space="preserve"> </w:t>
      </w:r>
      <w:r>
        <w:rPr>
          <w:spacing w:val="-1"/>
        </w:rPr>
        <w:t>such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t>supranational</w:t>
      </w:r>
      <w:r>
        <w:rPr>
          <w:spacing w:val="-16"/>
        </w:rPr>
        <w:t xml:space="preserve"> </w:t>
      </w:r>
      <w:r>
        <w:t>bonds,</w:t>
      </w:r>
      <w:r>
        <w:rPr>
          <w:spacing w:val="-13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considered</w:t>
      </w:r>
      <w:r>
        <w:rPr>
          <w:spacing w:val="-14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safe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>credit</w:t>
      </w:r>
      <w:r>
        <w:rPr>
          <w:spacing w:val="-59"/>
        </w:rPr>
        <w:t xml:space="preserve"> </w:t>
      </w:r>
      <w:r>
        <w:t>rating.</w:t>
      </w:r>
    </w:p>
    <w:p w14:paraId="221E093B" w14:textId="77777777" w:rsidR="00E70E5E" w:rsidRDefault="00E70E5E">
      <w:pPr>
        <w:pStyle w:val="BodyText"/>
        <w:rPr>
          <w:sz w:val="24"/>
        </w:rPr>
      </w:pPr>
    </w:p>
    <w:p w14:paraId="7554D8D3" w14:textId="77777777" w:rsidR="00E70E5E" w:rsidRDefault="00E70E5E">
      <w:pPr>
        <w:pStyle w:val="BodyText"/>
        <w:spacing w:before="10"/>
        <w:rPr>
          <w:sz w:val="18"/>
        </w:rPr>
      </w:pPr>
    </w:p>
    <w:p w14:paraId="530EFFED" w14:textId="77777777" w:rsidR="00E70E5E" w:rsidRDefault="00B6112B">
      <w:pPr>
        <w:pStyle w:val="BodyText"/>
        <w:ind w:left="112"/>
      </w:pPr>
      <w:r>
        <w:rPr>
          <w:u w:val="single"/>
        </w:rPr>
        <w:t>UK</w:t>
      </w:r>
      <w:r>
        <w:rPr>
          <w:spacing w:val="-2"/>
          <w:u w:val="single"/>
        </w:rPr>
        <w:t xml:space="preserve"> </w:t>
      </w:r>
      <w:r>
        <w:rPr>
          <w:u w:val="single"/>
        </w:rPr>
        <w:t>Treasury</w:t>
      </w:r>
      <w:r>
        <w:rPr>
          <w:spacing w:val="-3"/>
          <w:u w:val="single"/>
        </w:rPr>
        <w:t xml:space="preserve"> </w:t>
      </w:r>
      <w:r>
        <w:rPr>
          <w:u w:val="single"/>
        </w:rPr>
        <w:t>Bills</w:t>
      </w:r>
    </w:p>
    <w:p w14:paraId="017D08E2" w14:textId="77777777" w:rsidR="00E70E5E" w:rsidRDefault="00E70E5E">
      <w:pPr>
        <w:sectPr w:rsidR="00E70E5E">
          <w:footerReference w:type="default" r:id="rId9"/>
          <w:pgSz w:w="11910" w:h="16840"/>
          <w:pgMar w:top="1040" w:right="1120" w:bottom="1080" w:left="1020" w:header="0" w:footer="886" w:gutter="0"/>
          <w:cols w:space="720"/>
        </w:sectPr>
      </w:pPr>
    </w:p>
    <w:p w14:paraId="34CA7B27" w14:textId="77777777" w:rsidR="00E70E5E" w:rsidRDefault="00B6112B">
      <w:pPr>
        <w:pStyle w:val="BodyText"/>
        <w:spacing w:before="72"/>
        <w:ind w:left="112" w:right="129"/>
        <w:jc w:val="both"/>
      </w:pPr>
      <w:r>
        <w:lastRenderedPageBreak/>
        <w:t>Sterling Treasury bills form an important constituent in the DMO's Exchequer cash management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intrinsic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Government's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marketable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instruments, alongside gilts. Treasury bills can be issued with maturities of 1 month, 3 months, 6</w:t>
      </w:r>
      <w:r>
        <w:rPr>
          <w:spacing w:val="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months.</w:t>
      </w:r>
    </w:p>
    <w:sectPr w:rsidR="00E70E5E">
      <w:pgSz w:w="11910" w:h="16840"/>
      <w:pgMar w:top="1040" w:right="1120" w:bottom="1080" w:left="102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0FE8" w14:textId="77777777" w:rsidR="00C37C89" w:rsidRDefault="00C37C89">
      <w:r>
        <w:separator/>
      </w:r>
    </w:p>
  </w:endnote>
  <w:endnote w:type="continuationSeparator" w:id="0">
    <w:p w14:paraId="3F3D1912" w14:textId="77777777" w:rsidR="00C37C89" w:rsidRDefault="00C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D5B8" w14:textId="77777777" w:rsidR="00E70E5E" w:rsidRDefault="00C37C89">
    <w:pPr>
      <w:pStyle w:val="BodyText"/>
      <w:spacing w:line="14" w:lineRule="auto"/>
      <w:rPr>
        <w:sz w:val="20"/>
      </w:rPr>
    </w:pPr>
    <w:r>
      <w:pict w14:anchorId="2CE1614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15pt;margin-top:780.45pt;width:11.6pt;height:13.05pt;z-index:-15821312;mso-position-horizontal-relative:page;mso-position-vertical-relative:page" filled="f" stroked="f">
          <v:textbox inset="0,0,0,0">
            <w:txbxContent>
              <w:p w14:paraId="6E499BFB" w14:textId="77777777" w:rsidR="00E70E5E" w:rsidRDefault="00B6112B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6E68" w14:textId="77777777" w:rsidR="00E70E5E" w:rsidRDefault="00C37C89">
    <w:pPr>
      <w:pStyle w:val="BodyText"/>
      <w:spacing w:line="14" w:lineRule="auto"/>
      <w:rPr>
        <w:sz w:val="20"/>
      </w:rPr>
    </w:pPr>
    <w:r>
      <w:pict w14:anchorId="5D5DB0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45pt;margin-top:786.6pt;width:61.45pt;height:14.35pt;z-index:-15820800;mso-position-horizontal-relative:page;mso-position-vertical-relative:page" filled="f" stroked="f">
          <v:textbox inset="0,0,0,0">
            <w:txbxContent>
              <w:p w14:paraId="1118258B" w14:textId="77777777" w:rsidR="00E70E5E" w:rsidRDefault="00B6112B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FAFC" w14:textId="77777777" w:rsidR="00C37C89" w:rsidRDefault="00C37C89">
      <w:r>
        <w:separator/>
      </w:r>
    </w:p>
  </w:footnote>
  <w:footnote w:type="continuationSeparator" w:id="0">
    <w:p w14:paraId="67C1453D" w14:textId="77777777" w:rsidR="00C37C89" w:rsidRDefault="00C3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A560C"/>
    <w:multiLevelType w:val="hybridMultilevel"/>
    <w:tmpl w:val="CA06F9A4"/>
    <w:lvl w:ilvl="0" w:tplc="D2E4060C">
      <w:start w:val="1"/>
      <w:numFmt w:val="decimal"/>
      <w:lvlText w:val="%1."/>
      <w:lvlJc w:val="left"/>
      <w:pPr>
        <w:ind w:left="1377" w:hanging="71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40488AF0">
      <w:start w:val="1"/>
      <w:numFmt w:val="lowerLetter"/>
      <w:lvlText w:val="%2."/>
      <w:lvlJc w:val="left"/>
      <w:pPr>
        <w:ind w:left="1377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BC0478F6">
      <w:numFmt w:val="bullet"/>
      <w:lvlText w:val="•"/>
      <w:lvlJc w:val="left"/>
      <w:pPr>
        <w:ind w:left="3122" w:hanging="425"/>
      </w:pPr>
      <w:rPr>
        <w:rFonts w:hint="default"/>
        <w:lang w:val="en-US" w:eastAsia="en-US" w:bidi="ar-SA"/>
      </w:rPr>
    </w:lvl>
    <w:lvl w:ilvl="3" w:tplc="EB804D7C">
      <w:numFmt w:val="bullet"/>
      <w:lvlText w:val="•"/>
      <w:lvlJc w:val="left"/>
      <w:pPr>
        <w:ind w:left="3993" w:hanging="425"/>
      </w:pPr>
      <w:rPr>
        <w:rFonts w:hint="default"/>
        <w:lang w:val="en-US" w:eastAsia="en-US" w:bidi="ar-SA"/>
      </w:rPr>
    </w:lvl>
    <w:lvl w:ilvl="4" w:tplc="11228816">
      <w:numFmt w:val="bullet"/>
      <w:lvlText w:val="•"/>
      <w:lvlJc w:val="left"/>
      <w:pPr>
        <w:ind w:left="4864" w:hanging="425"/>
      </w:pPr>
      <w:rPr>
        <w:rFonts w:hint="default"/>
        <w:lang w:val="en-US" w:eastAsia="en-US" w:bidi="ar-SA"/>
      </w:rPr>
    </w:lvl>
    <w:lvl w:ilvl="5" w:tplc="2CE6C0B6">
      <w:numFmt w:val="bullet"/>
      <w:lvlText w:val="•"/>
      <w:lvlJc w:val="left"/>
      <w:pPr>
        <w:ind w:left="5735" w:hanging="425"/>
      </w:pPr>
      <w:rPr>
        <w:rFonts w:hint="default"/>
        <w:lang w:val="en-US" w:eastAsia="en-US" w:bidi="ar-SA"/>
      </w:rPr>
    </w:lvl>
    <w:lvl w:ilvl="6" w:tplc="A46AE4BC">
      <w:numFmt w:val="bullet"/>
      <w:lvlText w:val="•"/>
      <w:lvlJc w:val="left"/>
      <w:pPr>
        <w:ind w:left="6606" w:hanging="425"/>
      </w:pPr>
      <w:rPr>
        <w:rFonts w:hint="default"/>
        <w:lang w:val="en-US" w:eastAsia="en-US" w:bidi="ar-SA"/>
      </w:rPr>
    </w:lvl>
    <w:lvl w:ilvl="7" w:tplc="BCB2AE98">
      <w:numFmt w:val="bullet"/>
      <w:lvlText w:val="•"/>
      <w:lvlJc w:val="left"/>
      <w:pPr>
        <w:ind w:left="7477" w:hanging="425"/>
      </w:pPr>
      <w:rPr>
        <w:rFonts w:hint="default"/>
        <w:lang w:val="en-US" w:eastAsia="en-US" w:bidi="ar-SA"/>
      </w:rPr>
    </w:lvl>
    <w:lvl w:ilvl="8" w:tplc="B036A2D2">
      <w:numFmt w:val="bullet"/>
      <w:lvlText w:val="•"/>
      <w:lvlJc w:val="left"/>
      <w:pPr>
        <w:ind w:left="8348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ATCm5HyWdX/PddpjZZIbwaff4RD4N0iKVgJpCQfrApO6rtyyTBRu3/Y8/ZHoLQVLdiTssNbhxAdYROMIXRuBbw==" w:salt="Y1OgKa2WFbtATdsZUA6n1g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E5E"/>
    <w:rsid w:val="009B22A7"/>
    <w:rsid w:val="00A46160"/>
    <w:rsid w:val="00B6112B"/>
    <w:rsid w:val="00C37C89"/>
    <w:rsid w:val="00E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35F8D1"/>
  <w15:docId w15:val="{3FC61D1E-CF4C-4065-B4D6-C1923A9F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66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261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77" w:right="222" w:hanging="7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459EF-9A84-4C98-9B07-480019AFFEAA}"/>
</file>

<file path=customXml/itemProps2.xml><?xml version="1.0" encoding="utf-8"?>
<ds:datastoreItem xmlns:ds="http://schemas.openxmlformats.org/officeDocument/2006/customXml" ds:itemID="{D7864DFA-CF91-4BFB-A602-AB653DD6C79F}"/>
</file>

<file path=customXml/itemProps3.xml><?xml version="1.0" encoding="utf-8"?>
<ds:datastoreItem xmlns:ds="http://schemas.openxmlformats.org/officeDocument/2006/customXml" ds:itemID="{A444A3D5-977D-482B-8BFD-BEE7FF7CF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1367</Words>
  <Characters>7796</Characters>
  <Application>Microsoft Office Word</Application>
  <DocSecurity>8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Voisin, Emily</cp:lastModifiedBy>
  <cp:revision>3</cp:revision>
  <dcterms:created xsi:type="dcterms:W3CDTF">2022-06-20T16:09:00Z</dcterms:created>
  <dcterms:modified xsi:type="dcterms:W3CDTF">2022-06-23T10:36:00Z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14300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