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A5AF" w14:textId="0A2C69BF" w:rsidR="000F3A6B" w:rsidRPr="004A254C" w:rsidRDefault="007B4CE2" w:rsidP="007B4CE2">
      <w:pPr>
        <w:pStyle w:val="xxmsolistparagraph"/>
        <w:ind w:left="0"/>
        <w:jc w:val="center"/>
        <w:rPr>
          <w:rFonts w:asciiTheme="majorHAnsi" w:hAnsiTheme="majorHAnsi" w:cstheme="majorHAnsi"/>
          <w:b/>
          <w:sz w:val="28"/>
        </w:rPr>
      </w:pPr>
      <w:r w:rsidRPr="004A254C">
        <w:rPr>
          <w:rFonts w:asciiTheme="majorHAnsi" w:hAnsiTheme="majorHAnsi" w:cstheme="majorHAnsi"/>
          <w:b/>
          <w:sz w:val="28"/>
        </w:rPr>
        <w:t xml:space="preserve">Developing a Community of Practice: A </w:t>
      </w:r>
      <w:r w:rsidR="000F3A6B" w:rsidRPr="004A254C">
        <w:rPr>
          <w:rFonts w:asciiTheme="majorHAnsi" w:hAnsiTheme="majorHAnsi" w:cstheme="majorHAnsi"/>
          <w:b/>
          <w:sz w:val="28"/>
        </w:rPr>
        <w:t>Focus on Student Engagement Policy</w:t>
      </w:r>
    </w:p>
    <w:p w14:paraId="375BBAFF" w14:textId="77777777" w:rsidR="007B4CE2" w:rsidRPr="004A254C" w:rsidRDefault="007B4CE2" w:rsidP="000F3A6B">
      <w:pPr>
        <w:jc w:val="both"/>
        <w:rPr>
          <w:rFonts w:asciiTheme="majorHAnsi" w:hAnsiTheme="majorHAnsi" w:cstheme="majorHAnsi"/>
          <w:b/>
        </w:rPr>
      </w:pPr>
    </w:p>
    <w:p w14:paraId="0CC60398" w14:textId="2F7B0D74" w:rsidR="000F3A6B" w:rsidRPr="004A254C" w:rsidRDefault="007B4CE2" w:rsidP="000F3A6B">
      <w:pPr>
        <w:jc w:val="both"/>
        <w:rPr>
          <w:rFonts w:asciiTheme="majorHAnsi" w:eastAsia="Calibri" w:hAnsiTheme="majorHAnsi" w:cstheme="majorHAnsi"/>
          <w:b/>
          <w:sz w:val="28"/>
          <w:lang w:eastAsia="en-GB"/>
        </w:rPr>
      </w:pPr>
      <w:r w:rsidRPr="004A254C">
        <w:rPr>
          <w:rFonts w:asciiTheme="majorHAnsi" w:eastAsia="Calibri" w:hAnsiTheme="majorHAnsi" w:cstheme="majorHAnsi"/>
          <w:b/>
          <w:sz w:val="28"/>
          <w:lang w:eastAsia="en-GB"/>
        </w:rPr>
        <w:t>No</w:t>
      </w:r>
      <w:r w:rsidR="000F3A6B" w:rsidRPr="004A254C">
        <w:rPr>
          <w:rFonts w:asciiTheme="majorHAnsi" w:eastAsia="Calibri" w:hAnsiTheme="majorHAnsi" w:cstheme="majorHAnsi"/>
          <w:b/>
          <w:sz w:val="28"/>
          <w:lang w:eastAsia="en-GB"/>
        </w:rPr>
        <w:t>te for Meeting 2</w:t>
      </w:r>
    </w:p>
    <w:p w14:paraId="48C38572" w14:textId="77777777" w:rsidR="00F772AF" w:rsidRDefault="00F772AF" w:rsidP="00F772AF">
      <w:pPr>
        <w:jc w:val="both"/>
        <w:rPr>
          <w:rFonts w:asciiTheme="majorHAnsi" w:hAnsiTheme="majorHAnsi" w:cstheme="majorHAnsi"/>
        </w:rPr>
      </w:pPr>
      <w:r>
        <w:rPr>
          <w:rFonts w:asciiTheme="majorHAnsi" w:hAnsiTheme="majorHAnsi" w:cstheme="majorHAnsi"/>
        </w:rPr>
        <w:t>The Community of Practice for the quality enhancement strand is now established and a lead selected. The focus of the QE CoP for constructive alignment that focuses on student engagement and the local cultural context to enhance learning and teaching.. This is the second of five meetings that will explore the development of a student engagement policy.</w:t>
      </w:r>
    </w:p>
    <w:p w14:paraId="25B71496" w14:textId="320F62AE" w:rsidR="00F772AF" w:rsidRPr="00C844C8" w:rsidRDefault="00F772AF" w:rsidP="00F772AF">
      <w:pPr>
        <w:jc w:val="both"/>
        <w:rPr>
          <w:rFonts w:asciiTheme="majorHAnsi" w:hAnsiTheme="majorHAnsi" w:cstheme="majorHAnsi"/>
        </w:rPr>
      </w:pPr>
      <w:r>
        <w:rPr>
          <w:rFonts w:asciiTheme="majorHAnsi" w:hAnsiTheme="majorHAnsi" w:cstheme="majorHAnsi"/>
        </w:rPr>
        <w:t>In order to meet this objective by the close of the five meetings it is suggested that the meetings be focused as follows:</w:t>
      </w:r>
      <w:bookmarkStart w:id="0" w:name="_GoBack"/>
      <w:bookmarkEnd w:id="0"/>
    </w:p>
    <w:p w14:paraId="1C194FCE" w14:textId="1C4BDF02" w:rsidR="00F772AF" w:rsidRDefault="00F772AF" w:rsidP="00F772AF">
      <w:pPr>
        <w:jc w:val="both"/>
        <w:rPr>
          <w:rFonts w:asciiTheme="majorHAnsi" w:hAnsiTheme="majorHAnsi" w:cstheme="majorHAnsi"/>
          <w:b/>
          <w:u w:val="single"/>
        </w:rPr>
      </w:pPr>
      <w:r>
        <w:rPr>
          <w:rFonts w:asciiTheme="majorHAnsi" w:hAnsiTheme="majorHAnsi" w:cstheme="majorHAnsi"/>
          <w:b/>
          <w:u w:val="single"/>
        </w:rPr>
        <w:t xml:space="preserve">Meeting 2 </w:t>
      </w:r>
    </w:p>
    <w:p w14:paraId="12175559" w14:textId="77777777" w:rsidR="00F772AF" w:rsidRDefault="00F772AF" w:rsidP="00F772AF">
      <w:pPr>
        <w:jc w:val="both"/>
        <w:rPr>
          <w:rFonts w:asciiTheme="majorHAnsi" w:hAnsiTheme="majorHAnsi" w:cstheme="majorHAnsi"/>
        </w:rPr>
      </w:pPr>
      <w:r>
        <w:rPr>
          <w:rFonts w:asciiTheme="majorHAnsi" w:hAnsiTheme="majorHAnsi" w:cstheme="majorHAnsi"/>
          <w:u w:val="single"/>
        </w:rPr>
        <w:t>Purpose:</w:t>
      </w:r>
      <w:r>
        <w:rPr>
          <w:rFonts w:asciiTheme="majorHAnsi" w:hAnsiTheme="majorHAnsi" w:cstheme="majorHAnsi"/>
        </w:rPr>
        <w:t xml:space="preserve"> To consider constructive alignment in the context of the institution and student employability with a focus on learning outcomes and assessment and classroom activity.</w:t>
      </w:r>
    </w:p>
    <w:p w14:paraId="24320410" w14:textId="77777777" w:rsidR="00F772AF" w:rsidRDefault="00F772AF" w:rsidP="00F772AF">
      <w:pPr>
        <w:jc w:val="both"/>
        <w:rPr>
          <w:rFonts w:asciiTheme="majorHAnsi" w:hAnsiTheme="majorHAnsi" w:cstheme="majorHAnsi"/>
        </w:rPr>
      </w:pPr>
      <w:r>
        <w:rPr>
          <w:rFonts w:asciiTheme="majorHAnsi" w:hAnsiTheme="majorHAnsi" w:cstheme="majorHAnsi"/>
        </w:rPr>
        <w:t>Key items to have been discussed/captured by the close of the session:</w:t>
      </w:r>
    </w:p>
    <w:p w14:paraId="2DD28D4A" w14:textId="77777777" w:rsidR="00F772AF" w:rsidRDefault="00F772AF" w:rsidP="00F772AF">
      <w:pPr>
        <w:pStyle w:val="ListParagraph"/>
        <w:numPr>
          <w:ilvl w:val="0"/>
          <w:numId w:val="1"/>
        </w:numPr>
        <w:spacing w:line="256" w:lineRule="auto"/>
        <w:jc w:val="both"/>
        <w:rPr>
          <w:rFonts w:asciiTheme="majorHAnsi" w:hAnsiTheme="majorHAnsi" w:cstheme="majorHAnsi"/>
        </w:rPr>
      </w:pPr>
      <w:r>
        <w:rPr>
          <w:rFonts w:asciiTheme="majorHAnsi" w:hAnsiTheme="majorHAnsi" w:cstheme="majorHAnsi"/>
        </w:rPr>
        <w:t>The importance and benefits of constructive alignment for student engagement</w:t>
      </w:r>
    </w:p>
    <w:p w14:paraId="0183218F" w14:textId="77777777" w:rsidR="00F772AF" w:rsidRDefault="00F772AF" w:rsidP="00F772AF">
      <w:pPr>
        <w:pStyle w:val="ListParagraph"/>
        <w:numPr>
          <w:ilvl w:val="0"/>
          <w:numId w:val="1"/>
        </w:numPr>
        <w:spacing w:line="256" w:lineRule="auto"/>
        <w:jc w:val="both"/>
        <w:rPr>
          <w:rFonts w:asciiTheme="majorHAnsi" w:hAnsiTheme="majorHAnsi" w:cstheme="majorHAnsi"/>
        </w:rPr>
      </w:pPr>
      <w:r>
        <w:rPr>
          <w:rFonts w:asciiTheme="majorHAnsi" w:hAnsiTheme="majorHAnsi" w:cstheme="majorHAnsi"/>
        </w:rPr>
        <w:t>A review of examples of module descriptors in the context of constructive alignment</w:t>
      </w:r>
    </w:p>
    <w:p w14:paraId="1EAB1DFA" w14:textId="77777777" w:rsidR="00F772AF" w:rsidRDefault="00F772AF" w:rsidP="00F772AF">
      <w:pPr>
        <w:pStyle w:val="ListParagraph"/>
        <w:spacing w:line="256" w:lineRule="auto"/>
        <w:jc w:val="both"/>
        <w:rPr>
          <w:rFonts w:asciiTheme="majorHAnsi" w:hAnsiTheme="majorHAnsi" w:cstheme="majorHAnsi"/>
        </w:rPr>
      </w:pPr>
    </w:p>
    <w:p w14:paraId="677F6B55" w14:textId="77777777" w:rsidR="00F772AF" w:rsidRDefault="00F772AF" w:rsidP="00F772AF">
      <w:pPr>
        <w:jc w:val="both"/>
        <w:rPr>
          <w:rFonts w:asciiTheme="majorHAnsi" w:hAnsiTheme="majorHAnsi" w:cstheme="majorHAnsi"/>
          <w:b/>
          <w:u w:val="single"/>
        </w:rPr>
      </w:pPr>
    </w:p>
    <w:p w14:paraId="25A9CE0C" w14:textId="7B9D958E" w:rsidR="00F772AF" w:rsidRDefault="00F772AF" w:rsidP="00F772AF">
      <w:pPr>
        <w:jc w:val="both"/>
        <w:rPr>
          <w:rFonts w:asciiTheme="majorHAnsi" w:hAnsiTheme="majorHAnsi" w:cstheme="majorHAnsi"/>
        </w:rPr>
      </w:pPr>
      <w:r>
        <w:rPr>
          <w:rFonts w:asciiTheme="majorHAnsi" w:hAnsiTheme="majorHAnsi" w:cstheme="majorHAnsi"/>
          <w:b/>
          <w:u w:val="single"/>
        </w:rPr>
        <w:t>Meeting 3 (Joint Meeting with QE Strand and students)</w:t>
      </w:r>
      <w:r>
        <w:rPr>
          <w:rFonts w:asciiTheme="majorHAnsi" w:hAnsiTheme="majorHAnsi" w:cstheme="majorHAnsi"/>
        </w:rPr>
        <w:t xml:space="preserve">  </w:t>
      </w:r>
    </w:p>
    <w:p w14:paraId="7E52799C" w14:textId="77777777" w:rsidR="00F772AF" w:rsidRDefault="00F772AF" w:rsidP="00F772AF">
      <w:pPr>
        <w:jc w:val="both"/>
        <w:rPr>
          <w:rFonts w:asciiTheme="majorHAnsi" w:hAnsiTheme="majorHAnsi" w:cstheme="majorHAnsi"/>
        </w:rPr>
      </w:pPr>
      <w:r>
        <w:rPr>
          <w:rFonts w:asciiTheme="majorHAnsi" w:hAnsiTheme="majorHAnsi" w:cstheme="majorHAnsi"/>
          <w:u w:val="single"/>
        </w:rPr>
        <w:t>Purpose:</w:t>
      </w:r>
      <w:r>
        <w:rPr>
          <w:rFonts w:asciiTheme="majorHAnsi" w:hAnsiTheme="majorHAnsi" w:cstheme="majorHAnsi"/>
        </w:rPr>
        <w:t xml:space="preserve"> Consult and involve students through a workshop. Touch on key areas of importance to both strands including employability and local cultural context.</w:t>
      </w:r>
    </w:p>
    <w:p w14:paraId="3D1056A9" w14:textId="77777777" w:rsidR="00F772AF" w:rsidRDefault="00F772AF" w:rsidP="00F772AF">
      <w:pPr>
        <w:jc w:val="both"/>
        <w:rPr>
          <w:rFonts w:asciiTheme="majorHAnsi" w:hAnsiTheme="majorHAnsi" w:cstheme="majorHAnsi"/>
        </w:rPr>
      </w:pPr>
      <w:r>
        <w:rPr>
          <w:rFonts w:asciiTheme="majorHAnsi" w:hAnsiTheme="majorHAnsi" w:cstheme="majorHAnsi"/>
        </w:rPr>
        <w:t>Key items to have been discussed/captured by the close of the session:</w:t>
      </w:r>
    </w:p>
    <w:p w14:paraId="36D972BA" w14:textId="77777777" w:rsidR="00F772AF" w:rsidRDefault="00F772AF" w:rsidP="00F772AF">
      <w:pPr>
        <w:pStyle w:val="ListParagraph"/>
        <w:numPr>
          <w:ilvl w:val="0"/>
          <w:numId w:val="2"/>
        </w:numPr>
        <w:spacing w:line="256" w:lineRule="auto"/>
        <w:jc w:val="both"/>
        <w:rPr>
          <w:rFonts w:asciiTheme="majorHAnsi" w:hAnsiTheme="majorHAnsi" w:cstheme="majorHAnsi"/>
        </w:rPr>
      </w:pPr>
      <w:r>
        <w:rPr>
          <w:rFonts w:asciiTheme="majorHAnsi" w:hAnsiTheme="majorHAnsi" w:cstheme="majorHAnsi"/>
        </w:rPr>
        <w:t>What does student engagement mean to students at the university?</w:t>
      </w:r>
    </w:p>
    <w:p w14:paraId="4F132189" w14:textId="77777777" w:rsidR="00F772AF" w:rsidRDefault="00F772AF" w:rsidP="00F772AF">
      <w:pPr>
        <w:pStyle w:val="ListParagraph"/>
        <w:numPr>
          <w:ilvl w:val="0"/>
          <w:numId w:val="2"/>
        </w:numPr>
        <w:spacing w:line="256" w:lineRule="auto"/>
        <w:jc w:val="both"/>
        <w:rPr>
          <w:rFonts w:asciiTheme="majorHAnsi" w:hAnsiTheme="majorHAnsi" w:cstheme="majorHAnsi"/>
        </w:rPr>
      </w:pPr>
      <w:r>
        <w:rPr>
          <w:rFonts w:asciiTheme="majorHAnsi" w:hAnsiTheme="majorHAnsi" w:cstheme="majorHAnsi"/>
        </w:rPr>
        <w:t>What would they expect to be in a policy?</w:t>
      </w:r>
    </w:p>
    <w:p w14:paraId="2BFA680D" w14:textId="77777777" w:rsidR="00F772AF" w:rsidRDefault="00F772AF" w:rsidP="00F772AF">
      <w:pPr>
        <w:pStyle w:val="ListParagraph"/>
        <w:numPr>
          <w:ilvl w:val="0"/>
          <w:numId w:val="2"/>
        </w:numPr>
        <w:spacing w:line="256" w:lineRule="auto"/>
        <w:jc w:val="both"/>
        <w:rPr>
          <w:rFonts w:asciiTheme="majorHAnsi" w:hAnsiTheme="majorHAnsi" w:cstheme="majorHAnsi"/>
        </w:rPr>
      </w:pPr>
      <w:r>
        <w:rPr>
          <w:rFonts w:asciiTheme="majorHAnsi" w:hAnsiTheme="majorHAnsi" w:cstheme="majorHAnsi"/>
        </w:rPr>
        <w:t>Do they see the value in such a policy?</w:t>
      </w:r>
    </w:p>
    <w:p w14:paraId="6F4DE5A0" w14:textId="77777777" w:rsidR="00F772AF" w:rsidRDefault="00F772AF" w:rsidP="00F772AF">
      <w:pPr>
        <w:jc w:val="both"/>
        <w:rPr>
          <w:rFonts w:asciiTheme="majorHAnsi" w:hAnsiTheme="majorHAnsi" w:cstheme="majorHAnsi"/>
          <w:b/>
          <w:u w:val="single"/>
        </w:rPr>
      </w:pPr>
    </w:p>
    <w:p w14:paraId="4076880D" w14:textId="1E459ABC" w:rsidR="00F772AF" w:rsidRDefault="00F772AF" w:rsidP="00F772AF">
      <w:pPr>
        <w:jc w:val="both"/>
        <w:rPr>
          <w:rFonts w:asciiTheme="majorHAnsi" w:hAnsiTheme="majorHAnsi" w:cstheme="majorHAnsi"/>
          <w:b/>
          <w:u w:val="single"/>
        </w:rPr>
      </w:pPr>
      <w:r>
        <w:rPr>
          <w:rFonts w:asciiTheme="majorHAnsi" w:hAnsiTheme="majorHAnsi" w:cstheme="majorHAnsi"/>
          <w:b/>
          <w:u w:val="single"/>
        </w:rPr>
        <w:t>Meeting 5 (Joint Meeting with QE strand)</w:t>
      </w:r>
    </w:p>
    <w:p w14:paraId="1E4E1F96" w14:textId="77777777" w:rsidR="00F772AF" w:rsidRDefault="00F772AF" w:rsidP="00F772AF">
      <w:pPr>
        <w:jc w:val="both"/>
        <w:rPr>
          <w:rFonts w:asciiTheme="majorHAnsi" w:hAnsiTheme="majorHAnsi" w:cstheme="majorHAnsi"/>
        </w:rPr>
      </w:pPr>
      <w:r>
        <w:rPr>
          <w:rFonts w:asciiTheme="majorHAnsi" w:hAnsiTheme="majorHAnsi" w:cstheme="majorHAnsi"/>
          <w:u w:val="single"/>
        </w:rPr>
        <w:t>Purpose:</w:t>
      </w:r>
      <w:r>
        <w:rPr>
          <w:rFonts w:asciiTheme="majorHAnsi" w:hAnsiTheme="majorHAnsi" w:cstheme="majorHAnsi"/>
        </w:rPr>
        <w:t xml:space="preserve"> Discussion, reflection and sense-making. Provide feedback, develop recommendations for changing practice/implementing policy.</w:t>
      </w:r>
    </w:p>
    <w:p w14:paraId="361E6E32" w14:textId="77777777" w:rsidR="00F772AF" w:rsidRDefault="00F772AF" w:rsidP="00F772AF">
      <w:pPr>
        <w:jc w:val="both"/>
        <w:rPr>
          <w:rFonts w:asciiTheme="majorHAnsi" w:hAnsiTheme="majorHAnsi" w:cstheme="majorHAnsi"/>
        </w:rPr>
      </w:pPr>
      <w:r>
        <w:rPr>
          <w:rFonts w:asciiTheme="majorHAnsi" w:hAnsiTheme="majorHAnsi" w:cstheme="majorHAnsi"/>
        </w:rPr>
        <w:t>Key items to have been discussed/captured by close of session:</w:t>
      </w:r>
    </w:p>
    <w:p w14:paraId="4876508D" w14:textId="77777777" w:rsidR="00F772AF" w:rsidRDefault="00F772AF" w:rsidP="00F772AF">
      <w:pPr>
        <w:pStyle w:val="ListParagraph"/>
        <w:numPr>
          <w:ilvl w:val="0"/>
          <w:numId w:val="4"/>
        </w:numPr>
        <w:spacing w:line="256" w:lineRule="auto"/>
        <w:jc w:val="both"/>
        <w:rPr>
          <w:rFonts w:asciiTheme="majorHAnsi" w:hAnsiTheme="majorHAnsi" w:cstheme="majorHAnsi"/>
        </w:rPr>
      </w:pPr>
      <w:r>
        <w:rPr>
          <w:rFonts w:asciiTheme="majorHAnsi" w:hAnsiTheme="majorHAnsi" w:cstheme="majorHAnsi"/>
        </w:rPr>
        <w:t>Confirming next steps/roll out of policy</w:t>
      </w:r>
    </w:p>
    <w:p w14:paraId="7DFD09A2" w14:textId="77777777" w:rsidR="00F772AF" w:rsidRDefault="00F772AF" w:rsidP="00F772AF">
      <w:pPr>
        <w:pStyle w:val="ListParagraph"/>
        <w:numPr>
          <w:ilvl w:val="0"/>
          <w:numId w:val="4"/>
        </w:numPr>
        <w:spacing w:line="256" w:lineRule="auto"/>
        <w:jc w:val="both"/>
        <w:rPr>
          <w:rFonts w:asciiTheme="majorHAnsi" w:hAnsiTheme="majorHAnsi" w:cstheme="majorHAnsi"/>
        </w:rPr>
      </w:pPr>
      <w:r>
        <w:rPr>
          <w:rFonts w:asciiTheme="majorHAnsi" w:hAnsiTheme="majorHAnsi" w:cstheme="majorHAnsi"/>
        </w:rPr>
        <w:t>Interface between policy work and work of QE strand</w:t>
      </w:r>
    </w:p>
    <w:p w14:paraId="12321C7D" w14:textId="77777777" w:rsidR="0064283B" w:rsidRPr="004A254C" w:rsidRDefault="0064283B" w:rsidP="00F772AF">
      <w:pPr>
        <w:jc w:val="both"/>
        <w:rPr>
          <w:rFonts w:asciiTheme="majorHAnsi" w:hAnsiTheme="majorHAnsi" w:cstheme="majorHAnsi"/>
        </w:rPr>
      </w:pPr>
    </w:p>
    <w:sectPr w:rsidR="0064283B" w:rsidRPr="004A254C" w:rsidSect="007B4CE2">
      <w:headerReference w:type="default"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04C6" w14:textId="77777777" w:rsidR="007B4CE2" w:rsidRDefault="007B4CE2" w:rsidP="007B4CE2">
      <w:pPr>
        <w:spacing w:after="0" w:line="240" w:lineRule="auto"/>
      </w:pPr>
      <w:r>
        <w:separator/>
      </w:r>
    </w:p>
  </w:endnote>
  <w:endnote w:type="continuationSeparator" w:id="0">
    <w:p w14:paraId="407A39CB" w14:textId="77777777" w:rsidR="007B4CE2" w:rsidRDefault="007B4CE2" w:rsidP="007B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10D4" w14:textId="0C5BCB50" w:rsidR="007B4CE2" w:rsidRDefault="007B4CE2" w:rsidP="007B4CE2">
    <w:pPr>
      <w:pStyle w:val="Footer"/>
      <w:jc w:val="center"/>
    </w:pPr>
    <w:r>
      <w:rPr>
        <w:noProof/>
        <w:lang w:eastAsia="en-GB"/>
      </w:rPr>
      <w:drawing>
        <wp:anchor distT="0" distB="0" distL="114300" distR="114300" simplePos="0" relativeHeight="251658240" behindDoc="0" locked="0" layoutInCell="1" allowOverlap="1" wp14:editId="560AE227">
          <wp:simplePos x="0" y="0"/>
          <wp:positionH relativeFrom="margin">
            <wp:posOffset>228600</wp:posOffset>
          </wp:positionH>
          <wp:positionV relativeFrom="bottomMargin">
            <wp:posOffset>-16510</wp:posOffset>
          </wp:positionV>
          <wp:extent cx="4933950" cy="8591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61861" t="30179" r="11610" b="53383"/>
                  <a:stretch>
                    <a:fillRect/>
                  </a:stretch>
                </pic:blipFill>
                <pic:spPr bwMode="auto">
                  <a:xfrm>
                    <a:off x="0" y="0"/>
                    <a:ext cx="4933950" cy="859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FDDC" w14:textId="77777777" w:rsidR="007B4CE2" w:rsidRDefault="007B4CE2" w:rsidP="007B4CE2">
      <w:pPr>
        <w:spacing w:after="0" w:line="240" w:lineRule="auto"/>
      </w:pPr>
      <w:r>
        <w:separator/>
      </w:r>
    </w:p>
  </w:footnote>
  <w:footnote w:type="continuationSeparator" w:id="0">
    <w:p w14:paraId="34640C23" w14:textId="77777777" w:rsidR="007B4CE2" w:rsidRDefault="007B4CE2" w:rsidP="007B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759D" w14:textId="3463A99C" w:rsidR="003F15A4" w:rsidRDefault="003F15A4">
    <w:pPr>
      <w:pStyle w:val="Header"/>
    </w:pPr>
    <w:r>
      <w:t>COP2.1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327"/>
    <w:multiLevelType w:val="hybridMultilevel"/>
    <w:tmpl w:val="0D1A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C3707"/>
    <w:multiLevelType w:val="hybridMultilevel"/>
    <w:tmpl w:val="64F20B48"/>
    <w:lvl w:ilvl="0" w:tplc="5784C63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D142D"/>
    <w:multiLevelType w:val="hybridMultilevel"/>
    <w:tmpl w:val="64E6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867C7"/>
    <w:multiLevelType w:val="hybridMultilevel"/>
    <w:tmpl w:val="0AEA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30EF1"/>
    <w:multiLevelType w:val="hybridMultilevel"/>
    <w:tmpl w:val="E3BA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17CD5"/>
    <w:multiLevelType w:val="hybridMultilevel"/>
    <w:tmpl w:val="B042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0126C"/>
    <w:multiLevelType w:val="hybridMultilevel"/>
    <w:tmpl w:val="E0C4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A4992"/>
    <w:multiLevelType w:val="hybridMultilevel"/>
    <w:tmpl w:val="3B9C186C"/>
    <w:lvl w:ilvl="0" w:tplc="EE76B6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C47F7A"/>
    <w:multiLevelType w:val="hybridMultilevel"/>
    <w:tmpl w:val="937CA064"/>
    <w:lvl w:ilvl="0" w:tplc="A5D09332">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5B7DB7"/>
    <w:multiLevelType w:val="hybridMultilevel"/>
    <w:tmpl w:val="12A2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6"/>
  </w:num>
  <w:num w:numId="6">
    <w:abstractNumId w:val="2"/>
  </w:num>
  <w:num w:numId="7">
    <w:abstractNumId w:val="0"/>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6B"/>
    <w:rsid w:val="00077E15"/>
    <w:rsid w:val="000901B0"/>
    <w:rsid w:val="00093090"/>
    <w:rsid w:val="000F3A6B"/>
    <w:rsid w:val="00100C38"/>
    <w:rsid w:val="00112F7A"/>
    <w:rsid w:val="001361D5"/>
    <w:rsid w:val="00156796"/>
    <w:rsid w:val="001608CF"/>
    <w:rsid w:val="00167F42"/>
    <w:rsid w:val="0019163E"/>
    <w:rsid w:val="001A00EB"/>
    <w:rsid w:val="00220541"/>
    <w:rsid w:val="002606B6"/>
    <w:rsid w:val="00271B91"/>
    <w:rsid w:val="002A0257"/>
    <w:rsid w:val="002A0D46"/>
    <w:rsid w:val="002A66E5"/>
    <w:rsid w:val="002D5854"/>
    <w:rsid w:val="002F0D74"/>
    <w:rsid w:val="0034030E"/>
    <w:rsid w:val="003408A4"/>
    <w:rsid w:val="0035297A"/>
    <w:rsid w:val="00361F21"/>
    <w:rsid w:val="00372038"/>
    <w:rsid w:val="00380702"/>
    <w:rsid w:val="003965E0"/>
    <w:rsid w:val="003B7380"/>
    <w:rsid w:val="003C36B7"/>
    <w:rsid w:val="003C77B1"/>
    <w:rsid w:val="003D5661"/>
    <w:rsid w:val="003E245A"/>
    <w:rsid w:val="003F15A4"/>
    <w:rsid w:val="003F250C"/>
    <w:rsid w:val="0043455D"/>
    <w:rsid w:val="00436A35"/>
    <w:rsid w:val="004A254C"/>
    <w:rsid w:val="004C375E"/>
    <w:rsid w:val="004E20E1"/>
    <w:rsid w:val="005055D8"/>
    <w:rsid w:val="00510C46"/>
    <w:rsid w:val="00522A8D"/>
    <w:rsid w:val="00580DDE"/>
    <w:rsid w:val="00591641"/>
    <w:rsid w:val="005A2353"/>
    <w:rsid w:val="005A590C"/>
    <w:rsid w:val="005B7395"/>
    <w:rsid w:val="005C06AA"/>
    <w:rsid w:val="005C3C6A"/>
    <w:rsid w:val="005F45DE"/>
    <w:rsid w:val="0064283B"/>
    <w:rsid w:val="006623E4"/>
    <w:rsid w:val="006D7D24"/>
    <w:rsid w:val="00715F5F"/>
    <w:rsid w:val="00741DEA"/>
    <w:rsid w:val="007A3646"/>
    <w:rsid w:val="007B4CE2"/>
    <w:rsid w:val="007E7495"/>
    <w:rsid w:val="008065E9"/>
    <w:rsid w:val="00882489"/>
    <w:rsid w:val="00935266"/>
    <w:rsid w:val="009C6880"/>
    <w:rsid w:val="00A5627C"/>
    <w:rsid w:val="00A81DBB"/>
    <w:rsid w:val="00AB4D5A"/>
    <w:rsid w:val="00B04921"/>
    <w:rsid w:val="00B3390B"/>
    <w:rsid w:val="00B34B6E"/>
    <w:rsid w:val="00B52101"/>
    <w:rsid w:val="00B86D9A"/>
    <w:rsid w:val="00C23832"/>
    <w:rsid w:val="00C844C8"/>
    <w:rsid w:val="00CD7B2E"/>
    <w:rsid w:val="00D407D0"/>
    <w:rsid w:val="00D64E31"/>
    <w:rsid w:val="00D76DFF"/>
    <w:rsid w:val="00DB7448"/>
    <w:rsid w:val="00DC5C1C"/>
    <w:rsid w:val="00F251EC"/>
    <w:rsid w:val="00F4175D"/>
    <w:rsid w:val="00F4706B"/>
    <w:rsid w:val="00F772AF"/>
    <w:rsid w:val="00FB4B2D"/>
    <w:rsid w:val="00FC7303"/>
    <w:rsid w:val="00FD412E"/>
    <w:rsid w:val="00FD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117C0"/>
  <w15:chartTrackingRefBased/>
  <w15:docId w15:val="{C77012BC-916D-4C34-BB61-96D0CF2E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6B"/>
    <w:pPr>
      <w:ind w:left="720"/>
      <w:contextualSpacing/>
    </w:pPr>
  </w:style>
  <w:style w:type="table" w:styleId="TableGrid">
    <w:name w:val="Table Grid"/>
    <w:basedOn w:val="TableNormal"/>
    <w:uiPriority w:val="39"/>
    <w:rsid w:val="0080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rsid w:val="007B4CE2"/>
    <w:pPr>
      <w:spacing w:after="0" w:line="240" w:lineRule="auto"/>
      <w:ind w:left="720"/>
    </w:pPr>
    <w:rPr>
      <w:rFonts w:ascii="Calibri" w:eastAsia="Calibri" w:hAnsi="Calibri" w:cs="Calibri"/>
      <w:lang w:eastAsia="en-GB"/>
    </w:rPr>
  </w:style>
  <w:style w:type="paragraph" w:styleId="Header">
    <w:name w:val="header"/>
    <w:basedOn w:val="Normal"/>
    <w:link w:val="HeaderChar"/>
    <w:uiPriority w:val="99"/>
    <w:unhideWhenUsed/>
    <w:rsid w:val="007B4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CE2"/>
  </w:style>
  <w:style w:type="paragraph" w:styleId="Footer">
    <w:name w:val="footer"/>
    <w:basedOn w:val="Normal"/>
    <w:link w:val="FooterChar"/>
    <w:uiPriority w:val="99"/>
    <w:unhideWhenUsed/>
    <w:rsid w:val="007B4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4A4A92A1474C4182144B77DB32C354" ma:contentTypeVersion="1" ma:contentTypeDescription="Create a new document." ma:contentTypeScope="" ma:versionID="92685d897b15f24392cae80f30e122a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29461-EB57-47E6-965C-A6F43F5313A9}">
  <ds:schemaRefs>
    <ds:schemaRef ds:uri="http://schemas.microsoft.com/sharepoint/v3/contenttype/forms"/>
  </ds:schemaRefs>
</ds:datastoreItem>
</file>

<file path=customXml/itemProps2.xml><?xml version="1.0" encoding="utf-8"?>
<ds:datastoreItem xmlns:ds="http://schemas.openxmlformats.org/officeDocument/2006/customXml" ds:itemID="{BF2F0DD2-8526-477C-9F87-6600FB022B8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AE2354F-D6CD-4966-BC17-5537C2F9B755}"/>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Tobin, Gaby</dc:creator>
  <cp:keywords/>
  <dc:description/>
  <cp:lastModifiedBy>Rawlings, Danielle</cp:lastModifiedBy>
  <cp:revision>4</cp:revision>
  <dcterms:created xsi:type="dcterms:W3CDTF">2020-01-22T16:55:00Z</dcterms:created>
  <dcterms:modified xsi:type="dcterms:W3CDTF">2020-01-22T16:56:00Z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0x010100664A4A92A1474C4182144B77DB32C354</vt:lpwstr>
  </property>
  <property fmtid="{D5CDD505-2E9C-101B-9397-08002B2CF9AE}" pid="3" name="Order">
    <vt:r8>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