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Pr="00030C85" w:rsidRDefault="008C01F1">
      <w:pPr>
        <w:rPr>
          <w:rFonts w:ascii="Arial" w:hAnsi="Arial" w:cs="Arial"/>
          <w:sz w:val="24"/>
          <w:szCs w:val="24"/>
        </w:rPr>
      </w:pPr>
      <w:r w:rsidRPr="00030C85">
        <w:rPr>
          <w:rFonts w:ascii="Arial" w:hAnsi="Arial" w:cs="Arial"/>
          <w:noProof/>
          <w:sz w:val="24"/>
          <w:szCs w:val="24"/>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030C85" w:rsidRDefault="008C01F1" w:rsidP="008C01F1">
      <w:pPr>
        <w:jc w:val="center"/>
        <w:rPr>
          <w:rFonts w:ascii="Arial" w:hAnsi="Arial" w:cs="Arial"/>
          <w:sz w:val="24"/>
          <w:szCs w:val="24"/>
        </w:rPr>
      </w:pPr>
    </w:p>
    <w:p w14:paraId="1DAB7A4C" w14:textId="39A11DE8" w:rsidR="004E359C" w:rsidRPr="00390BA2" w:rsidRDefault="00030C85" w:rsidP="00390BA2">
      <w:pPr>
        <w:pStyle w:val="Title"/>
        <w:jc w:val="center"/>
      </w:pPr>
      <w:bookmarkStart w:id="0" w:name="_Toc75950285"/>
      <w:bookmarkStart w:id="1" w:name="_Toc75950366"/>
      <w:bookmarkStart w:id="2" w:name="_Toc77936657"/>
      <w:r w:rsidRPr="00390BA2">
        <w:t>4</w:t>
      </w:r>
      <w:r w:rsidR="004E359C" w:rsidRPr="00390BA2">
        <w:t>.</w:t>
      </w:r>
      <w:r w:rsidRPr="00390BA2">
        <w:t>0</w:t>
      </w:r>
    </w:p>
    <w:p w14:paraId="5EF568D5" w14:textId="08C82652" w:rsidR="004E359C" w:rsidRPr="00390BA2" w:rsidRDefault="000841D0" w:rsidP="00390BA2">
      <w:pPr>
        <w:pStyle w:val="Title"/>
        <w:jc w:val="center"/>
      </w:pPr>
      <w:r>
        <w:t>AS</w:t>
      </w:r>
      <w:r w:rsidR="00BC3117">
        <w:t>S</w:t>
      </w:r>
      <w:r>
        <w:t>ESSMENT AND FEEDBACK POLICY</w:t>
      </w:r>
    </w:p>
    <w:p w14:paraId="4CB40176" w14:textId="77777777" w:rsidR="008C01F1" w:rsidRPr="00030C85" w:rsidRDefault="008C01F1" w:rsidP="008C01F1">
      <w:pPr>
        <w:pStyle w:val="Heading1"/>
        <w:numPr>
          <w:ilvl w:val="0"/>
          <w:numId w:val="0"/>
        </w:numPr>
        <w:ind w:left="432" w:hanging="432"/>
        <w:rPr>
          <w:rFonts w:ascii="Arial" w:hAnsi="Arial" w:cs="Arial"/>
          <w:sz w:val="24"/>
          <w:szCs w:val="24"/>
        </w:rPr>
      </w:pPr>
      <w:r w:rsidRPr="00030C85">
        <w:rPr>
          <w:rFonts w:ascii="Arial" w:hAnsi="Arial" w:cs="Arial"/>
          <w:sz w:val="24"/>
          <w:szCs w:val="24"/>
        </w:rP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030C85" w14:paraId="2956C460" w14:textId="77777777" w:rsidTr="0041561E">
        <w:trPr>
          <w:trHeight w:val="340"/>
        </w:trPr>
        <w:tc>
          <w:tcPr>
            <w:tcW w:w="4508" w:type="dxa"/>
            <w:vAlign w:val="center"/>
          </w:tcPr>
          <w:p w14:paraId="30A8D9CB" w14:textId="77777777" w:rsidR="008C01F1" w:rsidRPr="00030C85" w:rsidRDefault="008C01F1" w:rsidP="0041561E">
            <w:pPr>
              <w:rPr>
                <w:rStyle w:val="SubtleEmphasis"/>
                <w:rFonts w:cs="Arial"/>
                <w:b/>
                <w:bCs/>
                <w:szCs w:val="24"/>
              </w:rPr>
            </w:pPr>
            <w:r w:rsidRPr="00030C85">
              <w:rPr>
                <w:rStyle w:val="SubtleEmphasis"/>
                <w:rFonts w:cs="Arial"/>
                <w:b/>
                <w:bCs/>
                <w:szCs w:val="24"/>
              </w:rPr>
              <w:t>POLICY TITLE</w:t>
            </w:r>
          </w:p>
        </w:tc>
        <w:tc>
          <w:tcPr>
            <w:tcW w:w="4508" w:type="dxa"/>
            <w:vAlign w:val="center"/>
          </w:tcPr>
          <w:p w14:paraId="58B816FD" w14:textId="3987770B" w:rsidR="008C01F1" w:rsidRPr="00030C85" w:rsidRDefault="00030C85" w:rsidP="0041561E">
            <w:pPr>
              <w:rPr>
                <w:rStyle w:val="SubtleEmphasis"/>
                <w:rFonts w:cs="Arial"/>
                <w:szCs w:val="24"/>
              </w:rPr>
            </w:pPr>
            <w:r w:rsidRPr="00030C85">
              <w:rPr>
                <w:rStyle w:val="SubtleEmphasis"/>
                <w:rFonts w:cs="Arial"/>
                <w:szCs w:val="24"/>
              </w:rPr>
              <w:t>Assessment and Feedback Policy</w:t>
            </w:r>
          </w:p>
        </w:tc>
      </w:tr>
      <w:tr w:rsidR="008C01F1" w:rsidRPr="00030C85" w14:paraId="10EBFB74" w14:textId="77777777" w:rsidTr="0041561E">
        <w:trPr>
          <w:trHeight w:val="340"/>
        </w:trPr>
        <w:tc>
          <w:tcPr>
            <w:tcW w:w="4508" w:type="dxa"/>
            <w:vAlign w:val="center"/>
          </w:tcPr>
          <w:p w14:paraId="00B84FE6" w14:textId="77777777" w:rsidR="008C01F1" w:rsidRPr="00030C85" w:rsidRDefault="008C01F1" w:rsidP="0041561E">
            <w:pPr>
              <w:rPr>
                <w:rStyle w:val="SubtleEmphasis"/>
                <w:rFonts w:cs="Arial"/>
                <w:b/>
                <w:bCs/>
                <w:szCs w:val="24"/>
              </w:rPr>
            </w:pPr>
            <w:r w:rsidRPr="00030C85">
              <w:rPr>
                <w:rStyle w:val="SubtleEmphasis"/>
                <w:rFonts w:cs="Arial"/>
                <w:b/>
                <w:bCs/>
                <w:szCs w:val="24"/>
              </w:rPr>
              <w:t>DATE APPROVED</w:t>
            </w:r>
          </w:p>
        </w:tc>
        <w:tc>
          <w:tcPr>
            <w:tcW w:w="4508" w:type="dxa"/>
            <w:vAlign w:val="center"/>
          </w:tcPr>
          <w:p w14:paraId="39DDE6CC" w14:textId="765CB181" w:rsidR="008C01F1" w:rsidRPr="00030C85" w:rsidRDefault="00030C85" w:rsidP="00030C85">
            <w:pPr>
              <w:rPr>
                <w:rStyle w:val="SubtleEmphasis"/>
                <w:rFonts w:cs="Arial"/>
                <w:szCs w:val="24"/>
              </w:rPr>
            </w:pPr>
            <w:r w:rsidRPr="00030C85">
              <w:rPr>
                <w:rStyle w:val="SubtleEmphasis"/>
                <w:rFonts w:cs="Arial"/>
                <w:szCs w:val="24"/>
              </w:rPr>
              <w:t>06 Oct 2014</w:t>
            </w:r>
          </w:p>
        </w:tc>
      </w:tr>
      <w:tr w:rsidR="008C01F1" w:rsidRPr="00030C85" w14:paraId="176382AD" w14:textId="77777777" w:rsidTr="0041561E">
        <w:trPr>
          <w:trHeight w:val="340"/>
        </w:trPr>
        <w:tc>
          <w:tcPr>
            <w:tcW w:w="4508" w:type="dxa"/>
            <w:vAlign w:val="center"/>
          </w:tcPr>
          <w:p w14:paraId="481A39D4" w14:textId="77777777" w:rsidR="008C01F1" w:rsidRPr="00030C85" w:rsidRDefault="008C01F1" w:rsidP="0041561E">
            <w:pPr>
              <w:rPr>
                <w:rStyle w:val="SubtleEmphasis"/>
                <w:rFonts w:cs="Arial"/>
                <w:b/>
                <w:bCs/>
                <w:szCs w:val="24"/>
              </w:rPr>
            </w:pPr>
            <w:r w:rsidRPr="00030C85">
              <w:rPr>
                <w:rStyle w:val="SubtleEmphasis"/>
                <w:rFonts w:cs="Arial"/>
                <w:b/>
                <w:bCs/>
                <w:szCs w:val="24"/>
              </w:rPr>
              <w:t>APPROVING BODY</w:t>
            </w:r>
          </w:p>
        </w:tc>
        <w:tc>
          <w:tcPr>
            <w:tcW w:w="4508" w:type="dxa"/>
            <w:vAlign w:val="center"/>
          </w:tcPr>
          <w:p w14:paraId="312945B2" w14:textId="35EA9F80" w:rsidR="008C01F1" w:rsidRPr="00030C85" w:rsidRDefault="004E359C" w:rsidP="0041561E">
            <w:pPr>
              <w:rPr>
                <w:rStyle w:val="SubtleEmphasis"/>
                <w:rFonts w:cs="Arial"/>
                <w:szCs w:val="24"/>
              </w:rPr>
            </w:pPr>
            <w:r w:rsidRPr="00030C85">
              <w:rPr>
                <w:rStyle w:val="SubtleEmphasis"/>
                <w:rFonts w:cs="Arial"/>
                <w:szCs w:val="24"/>
              </w:rPr>
              <w:t>Academic Board via AQSC</w:t>
            </w:r>
          </w:p>
        </w:tc>
      </w:tr>
      <w:tr w:rsidR="008C01F1" w:rsidRPr="00030C85" w14:paraId="6FEFE0BF" w14:textId="77777777" w:rsidTr="0041561E">
        <w:trPr>
          <w:trHeight w:val="340"/>
        </w:trPr>
        <w:tc>
          <w:tcPr>
            <w:tcW w:w="4508" w:type="dxa"/>
            <w:vAlign w:val="center"/>
          </w:tcPr>
          <w:p w14:paraId="5F98E57C" w14:textId="77777777" w:rsidR="008C01F1" w:rsidRPr="00030C85" w:rsidRDefault="008C01F1" w:rsidP="0041561E">
            <w:pPr>
              <w:rPr>
                <w:rStyle w:val="SubtleEmphasis"/>
                <w:rFonts w:cs="Arial"/>
                <w:b/>
                <w:bCs/>
                <w:szCs w:val="24"/>
              </w:rPr>
            </w:pPr>
            <w:r w:rsidRPr="00030C85">
              <w:rPr>
                <w:rStyle w:val="SubtleEmphasis"/>
                <w:rFonts w:cs="Arial"/>
                <w:b/>
                <w:bCs/>
                <w:szCs w:val="24"/>
              </w:rPr>
              <w:t>VERSION</w:t>
            </w:r>
          </w:p>
        </w:tc>
        <w:tc>
          <w:tcPr>
            <w:tcW w:w="4508" w:type="dxa"/>
            <w:vAlign w:val="center"/>
          </w:tcPr>
          <w:p w14:paraId="07A8C08F" w14:textId="2B316258" w:rsidR="008C01F1" w:rsidRPr="00030C85" w:rsidRDefault="00030C85" w:rsidP="0041561E">
            <w:pPr>
              <w:rPr>
                <w:rStyle w:val="SubtleEmphasis"/>
                <w:rFonts w:cs="Arial"/>
                <w:szCs w:val="24"/>
              </w:rPr>
            </w:pPr>
            <w:r w:rsidRPr="00030C85">
              <w:rPr>
                <w:rStyle w:val="SubtleEmphasis"/>
                <w:rFonts w:cs="Arial"/>
                <w:szCs w:val="24"/>
              </w:rPr>
              <w:t>5</w:t>
            </w:r>
          </w:p>
        </w:tc>
      </w:tr>
      <w:tr w:rsidR="008C01F1" w:rsidRPr="00030C85" w14:paraId="3924D8C7" w14:textId="77777777" w:rsidTr="0041561E">
        <w:trPr>
          <w:trHeight w:val="340"/>
        </w:trPr>
        <w:tc>
          <w:tcPr>
            <w:tcW w:w="4508" w:type="dxa"/>
            <w:vAlign w:val="center"/>
          </w:tcPr>
          <w:p w14:paraId="608E056F" w14:textId="77777777" w:rsidR="008C01F1" w:rsidRPr="00030C85" w:rsidRDefault="008C01F1" w:rsidP="0041561E">
            <w:pPr>
              <w:rPr>
                <w:rStyle w:val="SubtleEmphasis"/>
                <w:rFonts w:cs="Arial"/>
                <w:b/>
                <w:bCs/>
                <w:szCs w:val="24"/>
              </w:rPr>
            </w:pPr>
            <w:r w:rsidRPr="00030C85">
              <w:rPr>
                <w:rStyle w:val="SubtleEmphasis"/>
                <w:rFonts w:cs="Arial"/>
                <w:b/>
                <w:bCs/>
                <w:szCs w:val="24"/>
              </w:rPr>
              <w:t>PREVIOUS REVIEW DATES</w:t>
            </w:r>
          </w:p>
        </w:tc>
        <w:tc>
          <w:tcPr>
            <w:tcW w:w="4508" w:type="dxa"/>
            <w:vAlign w:val="center"/>
          </w:tcPr>
          <w:p w14:paraId="43734B84" w14:textId="7AD25631" w:rsidR="008C01F1" w:rsidRPr="00030C85" w:rsidRDefault="00030C85" w:rsidP="00030C85">
            <w:pPr>
              <w:rPr>
                <w:rStyle w:val="SubtleEmphasis"/>
                <w:rFonts w:cs="Arial"/>
                <w:szCs w:val="24"/>
              </w:rPr>
            </w:pPr>
            <w:r w:rsidRPr="00030C85">
              <w:rPr>
                <w:rStyle w:val="SubtleEmphasis"/>
                <w:rFonts w:cs="Arial"/>
                <w:szCs w:val="24"/>
              </w:rPr>
              <w:t>Jan</w:t>
            </w:r>
            <w:r w:rsidR="008C01F1" w:rsidRPr="00030C85">
              <w:rPr>
                <w:rStyle w:val="SubtleEmphasis"/>
                <w:rFonts w:cs="Arial"/>
                <w:szCs w:val="24"/>
              </w:rPr>
              <w:t xml:space="preserve"> </w:t>
            </w:r>
            <w:r w:rsidRPr="00030C85">
              <w:rPr>
                <w:rStyle w:val="SubtleEmphasis"/>
                <w:rFonts w:cs="Arial"/>
                <w:szCs w:val="24"/>
              </w:rPr>
              <w:t>2015, Nov 2015, Jul 2017, Oct 2017</w:t>
            </w:r>
          </w:p>
        </w:tc>
      </w:tr>
      <w:tr w:rsidR="008C01F1" w:rsidRPr="00030C85" w14:paraId="2DEFB1DF" w14:textId="77777777" w:rsidTr="0041561E">
        <w:trPr>
          <w:trHeight w:val="340"/>
        </w:trPr>
        <w:tc>
          <w:tcPr>
            <w:tcW w:w="4508" w:type="dxa"/>
            <w:vAlign w:val="center"/>
          </w:tcPr>
          <w:p w14:paraId="559D0B41" w14:textId="77777777" w:rsidR="008C01F1" w:rsidRPr="00030C85" w:rsidRDefault="008C01F1" w:rsidP="0041561E">
            <w:pPr>
              <w:rPr>
                <w:rStyle w:val="SubtleEmphasis"/>
                <w:rFonts w:cs="Arial"/>
                <w:b/>
                <w:bCs/>
                <w:szCs w:val="24"/>
              </w:rPr>
            </w:pPr>
            <w:r w:rsidRPr="00030C85">
              <w:rPr>
                <w:rStyle w:val="SubtleEmphasis"/>
                <w:rFonts w:cs="Arial"/>
                <w:b/>
                <w:bCs/>
                <w:szCs w:val="24"/>
              </w:rPr>
              <w:t>NEXT REVIEW DATE</w:t>
            </w:r>
          </w:p>
        </w:tc>
        <w:tc>
          <w:tcPr>
            <w:tcW w:w="4508" w:type="dxa"/>
            <w:vAlign w:val="center"/>
          </w:tcPr>
          <w:p w14:paraId="04C5A8F7" w14:textId="7241995F" w:rsidR="008C01F1" w:rsidRPr="00030C85" w:rsidRDefault="008C01F1" w:rsidP="0041561E">
            <w:pPr>
              <w:rPr>
                <w:rStyle w:val="SubtleEmphasis"/>
                <w:rFonts w:cs="Arial"/>
                <w:szCs w:val="24"/>
              </w:rPr>
            </w:pPr>
          </w:p>
        </w:tc>
      </w:tr>
      <w:tr w:rsidR="008C01F1" w:rsidRPr="00030C85" w14:paraId="08AC1F78" w14:textId="77777777" w:rsidTr="0041561E">
        <w:trPr>
          <w:trHeight w:val="340"/>
        </w:trPr>
        <w:tc>
          <w:tcPr>
            <w:tcW w:w="4508" w:type="dxa"/>
            <w:vAlign w:val="center"/>
          </w:tcPr>
          <w:p w14:paraId="5F877CF2" w14:textId="77777777" w:rsidR="008C01F1" w:rsidRPr="00030C85" w:rsidRDefault="008C01F1" w:rsidP="0041561E">
            <w:pPr>
              <w:rPr>
                <w:rStyle w:val="SubtleEmphasis"/>
                <w:rFonts w:cs="Arial"/>
                <w:b/>
                <w:bCs/>
                <w:szCs w:val="24"/>
              </w:rPr>
            </w:pPr>
            <w:r w:rsidRPr="00030C85">
              <w:rPr>
                <w:rStyle w:val="SubtleEmphasis"/>
                <w:rFonts w:cs="Arial"/>
                <w:b/>
                <w:bCs/>
                <w:szCs w:val="24"/>
              </w:rPr>
              <w:t>OUTCOME OF EQUALITY IMPACT ASSESSMENT</w:t>
            </w:r>
          </w:p>
        </w:tc>
        <w:tc>
          <w:tcPr>
            <w:tcW w:w="4508" w:type="dxa"/>
            <w:vAlign w:val="center"/>
          </w:tcPr>
          <w:p w14:paraId="7447FC6F" w14:textId="0D3BE2B5" w:rsidR="008C01F1" w:rsidRPr="00030C85" w:rsidRDefault="008C01F1" w:rsidP="0041561E">
            <w:pPr>
              <w:rPr>
                <w:rStyle w:val="SubtleEmphasis"/>
                <w:rFonts w:cs="Arial"/>
                <w:szCs w:val="24"/>
              </w:rPr>
            </w:pPr>
          </w:p>
        </w:tc>
      </w:tr>
      <w:tr w:rsidR="008C01F1" w:rsidRPr="00030C85" w14:paraId="78CA7742" w14:textId="77777777" w:rsidTr="0041561E">
        <w:trPr>
          <w:trHeight w:val="340"/>
        </w:trPr>
        <w:tc>
          <w:tcPr>
            <w:tcW w:w="4508" w:type="dxa"/>
            <w:vAlign w:val="center"/>
          </w:tcPr>
          <w:p w14:paraId="4E3FFCDC" w14:textId="77777777" w:rsidR="008C01F1" w:rsidRPr="00030C85" w:rsidRDefault="008C01F1" w:rsidP="0041561E">
            <w:pPr>
              <w:rPr>
                <w:rStyle w:val="SubtleEmphasis"/>
                <w:rFonts w:cs="Arial"/>
                <w:b/>
                <w:bCs/>
                <w:szCs w:val="24"/>
              </w:rPr>
            </w:pPr>
            <w:r w:rsidRPr="00030C85">
              <w:rPr>
                <w:rStyle w:val="SubtleEmphasis"/>
                <w:rFonts w:cs="Arial"/>
                <w:b/>
                <w:bCs/>
                <w:szCs w:val="24"/>
              </w:rPr>
              <w:t>RELATED POLICIES / PROCEDURES / GUIDANCE</w:t>
            </w:r>
          </w:p>
        </w:tc>
        <w:tc>
          <w:tcPr>
            <w:tcW w:w="4508" w:type="dxa"/>
            <w:vAlign w:val="center"/>
          </w:tcPr>
          <w:p w14:paraId="07D45B97" w14:textId="005B7E5F" w:rsidR="008C01F1" w:rsidRPr="00030C85" w:rsidRDefault="00926486" w:rsidP="0041561E">
            <w:pPr>
              <w:rPr>
                <w:rStyle w:val="SubtleEmphasis"/>
                <w:rFonts w:cs="Arial"/>
                <w:szCs w:val="24"/>
              </w:rPr>
            </w:pPr>
            <w:hyperlink r:id="rId11" w:history="1">
              <w:r w:rsidR="00030C85" w:rsidRPr="00030C85">
                <w:rPr>
                  <w:rStyle w:val="Hyperlink"/>
                  <w:rFonts w:ascii="Arial" w:hAnsi="Arial" w:cs="Arial"/>
                  <w:i/>
                  <w:iCs/>
                  <w:sz w:val="24"/>
                  <w:szCs w:val="24"/>
                </w:rPr>
                <w:t>Academic Handbook Ah1_04 (cardiffmet.ac.uk)</w:t>
              </w:r>
            </w:hyperlink>
          </w:p>
        </w:tc>
      </w:tr>
      <w:tr w:rsidR="008C01F1" w:rsidRPr="00030C85" w14:paraId="1815EA33" w14:textId="77777777" w:rsidTr="0041561E">
        <w:trPr>
          <w:trHeight w:val="340"/>
        </w:trPr>
        <w:tc>
          <w:tcPr>
            <w:tcW w:w="4508" w:type="dxa"/>
            <w:vAlign w:val="center"/>
          </w:tcPr>
          <w:p w14:paraId="0A4E2327" w14:textId="77777777" w:rsidR="008C01F1" w:rsidRPr="00030C85" w:rsidRDefault="008C01F1" w:rsidP="0041561E">
            <w:pPr>
              <w:rPr>
                <w:rStyle w:val="SubtleEmphasis"/>
                <w:rFonts w:cs="Arial"/>
                <w:b/>
                <w:bCs/>
                <w:szCs w:val="24"/>
              </w:rPr>
            </w:pPr>
            <w:r w:rsidRPr="00030C85">
              <w:rPr>
                <w:rStyle w:val="SubtleEmphasis"/>
                <w:rFonts w:cs="Arial"/>
                <w:b/>
                <w:bCs/>
                <w:szCs w:val="24"/>
              </w:rPr>
              <w:t>IMPLEMENTATION DATE</w:t>
            </w:r>
          </w:p>
        </w:tc>
        <w:tc>
          <w:tcPr>
            <w:tcW w:w="4508" w:type="dxa"/>
            <w:vAlign w:val="center"/>
          </w:tcPr>
          <w:p w14:paraId="72A75287" w14:textId="131A287D" w:rsidR="008C01F1" w:rsidRPr="00030C85" w:rsidRDefault="00030C85" w:rsidP="00030C85">
            <w:pPr>
              <w:rPr>
                <w:rStyle w:val="SubtleEmphasis"/>
                <w:rFonts w:cs="Arial"/>
                <w:szCs w:val="24"/>
              </w:rPr>
            </w:pPr>
            <w:r w:rsidRPr="00030C85">
              <w:rPr>
                <w:rStyle w:val="SubtleEmphasis"/>
                <w:rFonts w:cs="Arial"/>
                <w:szCs w:val="24"/>
              </w:rPr>
              <w:t>06</w:t>
            </w:r>
            <w:r w:rsidR="008C01F1" w:rsidRPr="00030C85">
              <w:rPr>
                <w:rStyle w:val="SubtleEmphasis"/>
                <w:rFonts w:cs="Arial"/>
                <w:szCs w:val="24"/>
              </w:rPr>
              <w:t xml:space="preserve"> </w:t>
            </w:r>
            <w:r w:rsidRPr="00030C85">
              <w:rPr>
                <w:rStyle w:val="SubtleEmphasis"/>
                <w:rFonts w:cs="Arial"/>
                <w:szCs w:val="24"/>
              </w:rPr>
              <w:t>Oct</w:t>
            </w:r>
            <w:r w:rsidR="008C01F1" w:rsidRPr="00030C85">
              <w:rPr>
                <w:rStyle w:val="SubtleEmphasis"/>
                <w:rFonts w:cs="Arial"/>
                <w:szCs w:val="24"/>
              </w:rPr>
              <w:t xml:space="preserve"> </w:t>
            </w:r>
            <w:r w:rsidRPr="00030C85">
              <w:rPr>
                <w:rStyle w:val="SubtleEmphasis"/>
                <w:rFonts w:cs="Arial"/>
                <w:szCs w:val="24"/>
              </w:rPr>
              <w:t>2014</w:t>
            </w:r>
          </w:p>
        </w:tc>
      </w:tr>
      <w:tr w:rsidR="008C01F1" w:rsidRPr="00030C85" w14:paraId="7F914869" w14:textId="77777777" w:rsidTr="0041561E">
        <w:trPr>
          <w:trHeight w:val="340"/>
        </w:trPr>
        <w:tc>
          <w:tcPr>
            <w:tcW w:w="4508" w:type="dxa"/>
            <w:vAlign w:val="center"/>
          </w:tcPr>
          <w:p w14:paraId="1BC66266" w14:textId="77777777" w:rsidR="008C01F1" w:rsidRPr="00030C85" w:rsidRDefault="008C01F1" w:rsidP="0041561E">
            <w:pPr>
              <w:rPr>
                <w:rStyle w:val="SubtleEmphasis"/>
                <w:rFonts w:cs="Arial"/>
                <w:b/>
                <w:bCs/>
                <w:szCs w:val="24"/>
              </w:rPr>
            </w:pPr>
            <w:r w:rsidRPr="00030C85">
              <w:rPr>
                <w:rStyle w:val="SubtleEmphasis"/>
                <w:rFonts w:cs="Arial"/>
                <w:b/>
                <w:bCs/>
                <w:szCs w:val="24"/>
              </w:rPr>
              <w:t>POLICY OWNER (JOB TITLE)</w:t>
            </w:r>
          </w:p>
        </w:tc>
        <w:tc>
          <w:tcPr>
            <w:tcW w:w="4508" w:type="dxa"/>
            <w:vAlign w:val="center"/>
          </w:tcPr>
          <w:p w14:paraId="24B99B8D" w14:textId="66B203BF" w:rsidR="008C01F1" w:rsidRPr="00030C85" w:rsidRDefault="00BA387B" w:rsidP="0041561E">
            <w:pPr>
              <w:rPr>
                <w:rStyle w:val="SubtleEmphasis"/>
                <w:rFonts w:cs="Arial"/>
                <w:szCs w:val="24"/>
              </w:rPr>
            </w:pPr>
            <w:r w:rsidRPr="00030C85">
              <w:rPr>
                <w:rStyle w:val="SubtleEmphasis"/>
                <w:rFonts w:cs="Arial"/>
                <w:szCs w:val="24"/>
              </w:rPr>
              <w:t>Director of Registry Services</w:t>
            </w:r>
          </w:p>
        </w:tc>
      </w:tr>
      <w:tr w:rsidR="008C01F1" w:rsidRPr="00030C85" w14:paraId="58814973" w14:textId="77777777" w:rsidTr="0041561E">
        <w:trPr>
          <w:trHeight w:val="340"/>
        </w:trPr>
        <w:tc>
          <w:tcPr>
            <w:tcW w:w="4508" w:type="dxa"/>
            <w:vAlign w:val="center"/>
          </w:tcPr>
          <w:p w14:paraId="0393DC55" w14:textId="77777777" w:rsidR="008C01F1" w:rsidRPr="00030C85" w:rsidRDefault="008C01F1" w:rsidP="0041561E">
            <w:pPr>
              <w:rPr>
                <w:rStyle w:val="SubtleEmphasis"/>
                <w:rFonts w:cs="Arial"/>
                <w:b/>
                <w:bCs/>
                <w:szCs w:val="24"/>
              </w:rPr>
            </w:pPr>
            <w:r w:rsidRPr="00030C85">
              <w:rPr>
                <w:rStyle w:val="SubtleEmphasis"/>
                <w:rFonts w:cs="Arial"/>
                <w:b/>
                <w:bCs/>
                <w:szCs w:val="24"/>
              </w:rPr>
              <w:t>UNIT / SERVICE</w:t>
            </w:r>
          </w:p>
        </w:tc>
        <w:tc>
          <w:tcPr>
            <w:tcW w:w="4508" w:type="dxa"/>
            <w:vAlign w:val="center"/>
          </w:tcPr>
          <w:p w14:paraId="5A7869D7" w14:textId="5C2498EE" w:rsidR="008C01F1" w:rsidRPr="00030C85" w:rsidRDefault="00BA387B" w:rsidP="0041561E">
            <w:pPr>
              <w:rPr>
                <w:rStyle w:val="SubtleEmphasis"/>
                <w:rFonts w:cs="Arial"/>
                <w:szCs w:val="24"/>
              </w:rPr>
            </w:pPr>
            <w:r w:rsidRPr="00030C85">
              <w:rPr>
                <w:rStyle w:val="SubtleEmphasis"/>
                <w:rFonts w:cs="Arial"/>
                <w:szCs w:val="24"/>
              </w:rPr>
              <w:t>Registry Services</w:t>
            </w:r>
          </w:p>
        </w:tc>
      </w:tr>
      <w:tr w:rsidR="008C01F1" w:rsidRPr="00030C85" w14:paraId="53B7C069" w14:textId="77777777" w:rsidTr="0041561E">
        <w:trPr>
          <w:trHeight w:val="340"/>
        </w:trPr>
        <w:tc>
          <w:tcPr>
            <w:tcW w:w="4508" w:type="dxa"/>
            <w:vAlign w:val="center"/>
          </w:tcPr>
          <w:p w14:paraId="72EBB3A4" w14:textId="77777777" w:rsidR="008C01F1" w:rsidRPr="00030C85" w:rsidRDefault="008C01F1" w:rsidP="0041561E">
            <w:pPr>
              <w:rPr>
                <w:rStyle w:val="SubtleEmphasis"/>
                <w:rFonts w:cs="Arial"/>
                <w:b/>
                <w:bCs/>
                <w:szCs w:val="24"/>
              </w:rPr>
            </w:pPr>
            <w:r w:rsidRPr="00030C85">
              <w:rPr>
                <w:rStyle w:val="SubtleEmphasis"/>
                <w:rFonts w:cs="Arial"/>
                <w:b/>
                <w:bCs/>
                <w:szCs w:val="24"/>
              </w:rPr>
              <w:t>CONTACT EMAIL</w:t>
            </w:r>
          </w:p>
        </w:tc>
        <w:tc>
          <w:tcPr>
            <w:tcW w:w="4508" w:type="dxa"/>
            <w:vAlign w:val="center"/>
          </w:tcPr>
          <w:p w14:paraId="575785E0" w14:textId="5ACEDD9F" w:rsidR="008C01F1" w:rsidRPr="00030C85" w:rsidRDefault="00BA387B" w:rsidP="0041561E">
            <w:pPr>
              <w:rPr>
                <w:rStyle w:val="SubtleEmphasis"/>
                <w:rFonts w:cs="Arial"/>
                <w:szCs w:val="24"/>
              </w:rPr>
            </w:pPr>
            <w:r w:rsidRPr="00030C85">
              <w:rPr>
                <w:rStyle w:val="SubtleEmphasis"/>
                <w:rFonts w:cs="Arial"/>
                <w:szCs w:val="24"/>
              </w:rPr>
              <w:t>regulations</w:t>
            </w:r>
            <w:r w:rsidR="008C01F1" w:rsidRPr="00030C85">
              <w:rPr>
                <w:rStyle w:val="SubtleEmphasis"/>
                <w:rFonts w:cs="Arial"/>
                <w:szCs w:val="24"/>
              </w:rPr>
              <w:t>@cardiffmet.ac.uk</w:t>
            </w:r>
          </w:p>
        </w:tc>
      </w:tr>
    </w:tbl>
    <w:p w14:paraId="4B5D5469" w14:textId="77777777" w:rsidR="008C01F1" w:rsidRPr="00030C85" w:rsidRDefault="008C01F1" w:rsidP="008C01F1">
      <w:pPr>
        <w:rPr>
          <w:rStyle w:val="SubtleEmphasis"/>
          <w:rFonts w:cs="Arial"/>
          <w:szCs w:val="24"/>
        </w:rPr>
      </w:pPr>
      <w:r w:rsidRPr="00030C85">
        <w:rPr>
          <w:rStyle w:val="SubtleEmphasis"/>
          <w:rFonts w:cs="Arial"/>
          <w:szCs w:val="24"/>
        </w:rPr>
        <w:t xml:space="preserve"> </w:t>
      </w:r>
    </w:p>
    <w:p w14:paraId="567C18EF" w14:textId="77777777" w:rsidR="008C01F1" w:rsidRPr="00030C85" w:rsidRDefault="008C01F1" w:rsidP="008C01F1">
      <w:pPr>
        <w:pStyle w:val="Heading1"/>
        <w:numPr>
          <w:ilvl w:val="0"/>
          <w:numId w:val="0"/>
        </w:numPr>
        <w:ind w:left="431" w:hanging="431"/>
        <w:rPr>
          <w:rFonts w:ascii="Arial" w:hAnsi="Arial" w:cs="Arial"/>
          <w:sz w:val="24"/>
          <w:szCs w:val="24"/>
        </w:rPr>
      </w:pPr>
      <w:r w:rsidRPr="00030C85">
        <w:rPr>
          <w:rFonts w:ascii="Arial" w:hAnsi="Arial" w:cs="Arial"/>
          <w:sz w:val="24"/>
          <w:szCs w:val="24"/>
        </w:rPr>
        <w:t>Version Control</w:t>
      </w:r>
    </w:p>
    <w:tbl>
      <w:tblPr>
        <w:tblStyle w:val="TableGrid"/>
        <w:tblW w:w="0" w:type="auto"/>
        <w:tblLook w:val="04A0" w:firstRow="1" w:lastRow="0" w:firstColumn="1" w:lastColumn="0" w:noHBand="0" w:noVBand="1"/>
      </w:tblPr>
      <w:tblGrid>
        <w:gridCol w:w="3005"/>
        <w:gridCol w:w="3005"/>
        <w:gridCol w:w="3006"/>
      </w:tblGrid>
      <w:tr w:rsidR="008C01F1" w:rsidRPr="00030C85" w14:paraId="2AD10223" w14:textId="77777777" w:rsidTr="0041561E">
        <w:tc>
          <w:tcPr>
            <w:tcW w:w="3005" w:type="dxa"/>
          </w:tcPr>
          <w:p w14:paraId="71D56C07" w14:textId="77777777" w:rsidR="008C01F1" w:rsidRPr="00030C85" w:rsidRDefault="008C01F1" w:rsidP="0041561E">
            <w:pPr>
              <w:rPr>
                <w:rStyle w:val="SubtleEmphasis"/>
                <w:rFonts w:cs="Arial"/>
                <w:b/>
                <w:bCs/>
                <w:szCs w:val="24"/>
              </w:rPr>
            </w:pPr>
            <w:r w:rsidRPr="00030C85">
              <w:rPr>
                <w:rStyle w:val="SubtleEmphasis"/>
                <w:rFonts w:cs="Arial"/>
                <w:b/>
                <w:bCs/>
                <w:szCs w:val="24"/>
              </w:rPr>
              <w:t>VERSION</w:t>
            </w:r>
          </w:p>
        </w:tc>
        <w:tc>
          <w:tcPr>
            <w:tcW w:w="3005" w:type="dxa"/>
          </w:tcPr>
          <w:p w14:paraId="239E3544" w14:textId="77777777" w:rsidR="008C01F1" w:rsidRPr="00030C85" w:rsidRDefault="008C01F1" w:rsidP="0041561E">
            <w:pPr>
              <w:rPr>
                <w:rStyle w:val="SubtleEmphasis"/>
                <w:rFonts w:cs="Arial"/>
                <w:b/>
                <w:bCs/>
                <w:szCs w:val="24"/>
              </w:rPr>
            </w:pPr>
            <w:r w:rsidRPr="00030C85">
              <w:rPr>
                <w:rStyle w:val="SubtleEmphasis"/>
                <w:rFonts w:cs="Arial"/>
                <w:b/>
                <w:bCs/>
                <w:szCs w:val="24"/>
              </w:rPr>
              <w:t>DATE</w:t>
            </w:r>
          </w:p>
        </w:tc>
        <w:tc>
          <w:tcPr>
            <w:tcW w:w="3006" w:type="dxa"/>
          </w:tcPr>
          <w:p w14:paraId="076E3AC3" w14:textId="77777777" w:rsidR="008C01F1" w:rsidRPr="00030C85" w:rsidRDefault="008C01F1" w:rsidP="0041561E">
            <w:pPr>
              <w:rPr>
                <w:rStyle w:val="SubtleEmphasis"/>
                <w:rFonts w:cs="Arial"/>
                <w:b/>
                <w:bCs/>
                <w:szCs w:val="24"/>
              </w:rPr>
            </w:pPr>
            <w:r w:rsidRPr="00030C85">
              <w:rPr>
                <w:rStyle w:val="SubtleEmphasis"/>
                <w:rFonts w:cs="Arial"/>
                <w:b/>
                <w:bCs/>
                <w:szCs w:val="24"/>
              </w:rPr>
              <w:t>REASON FOR CHANGE</w:t>
            </w:r>
          </w:p>
        </w:tc>
      </w:tr>
      <w:tr w:rsidR="008C01F1" w:rsidRPr="00030C85" w14:paraId="07F16DA6" w14:textId="77777777" w:rsidTr="0041561E">
        <w:tc>
          <w:tcPr>
            <w:tcW w:w="3005" w:type="dxa"/>
          </w:tcPr>
          <w:p w14:paraId="2F4BD481" w14:textId="16BC4163" w:rsidR="008C01F1" w:rsidRPr="00030C85" w:rsidRDefault="008C01F1" w:rsidP="0041561E">
            <w:pPr>
              <w:rPr>
                <w:rStyle w:val="SubtleEmphasis"/>
                <w:rFonts w:cs="Arial"/>
                <w:szCs w:val="24"/>
              </w:rPr>
            </w:pPr>
          </w:p>
        </w:tc>
        <w:tc>
          <w:tcPr>
            <w:tcW w:w="3005" w:type="dxa"/>
          </w:tcPr>
          <w:p w14:paraId="0B241FE6" w14:textId="0B34FCE2" w:rsidR="008C01F1" w:rsidRPr="00030C85" w:rsidRDefault="008C01F1" w:rsidP="0041561E">
            <w:pPr>
              <w:rPr>
                <w:rStyle w:val="SubtleEmphasis"/>
                <w:rFonts w:cs="Arial"/>
                <w:szCs w:val="24"/>
              </w:rPr>
            </w:pPr>
          </w:p>
        </w:tc>
        <w:tc>
          <w:tcPr>
            <w:tcW w:w="3006" w:type="dxa"/>
          </w:tcPr>
          <w:p w14:paraId="03E87587" w14:textId="3B8FDCC4" w:rsidR="008C01F1" w:rsidRPr="00030C85" w:rsidRDefault="008C01F1" w:rsidP="0041561E">
            <w:pPr>
              <w:rPr>
                <w:rStyle w:val="SubtleEmphasis"/>
                <w:rFonts w:cs="Arial"/>
                <w:szCs w:val="24"/>
              </w:rPr>
            </w:pPr>
          </w:p>
        </w:tc>
      </w:tr>
      <w:tr w:rsidR="008C01F1" w:rsidRPr="00030C85" w14:paraId="45B9D50E" w14:textId="77777777" w:rsidTr="0041561E">
        <w:tc>
          <w:tcPr>
            <w:tcW w:w="3005" w:type="dxa"/>
          </w:tcPr>
          <w:p w14:paraId="54083638" w14:textId="167FE984" w:rsidR="008C01F1" w:rsidRPr="00030C85" w:rsidRDefault="008C01F1" w:rsidP="0041561E">
            <w:pPr>
              <w:rPr>
                <w:rStyle w:val="SubtleEmphasis"/>
                <w:rFonts w:cs="Arial"/>
                <w:szCs w:val="24"/>
              </w:rPr>
            </w:pPr>
          </w:p>
        </w:tc>
        <w:tc>
          <w:tcPr>
            <w:tcW w:w="3005" w:type="dxa"/>
          </w:tcPr>
          <w:p w14:paraId="5A14F608" w14:textId="05D68BFC" w:rsidR="008C01F1" w:rsidRPr="00030C85" w:rsidRDefault="008C01F1" w:rsidP="0041561E">
            <w:pPr>
              <w:rPr>
                <w:rStyle w:val="SubtleEmphasis"/>
                <w:rFonts w:cs="Arial"/>
                <w:szCs w:val="24"/>
              </w:rPr>
            </w:pPr>
          </w:p>
        </w:tc>
        <w:tc>
          <w:tcPr>
            <w:tcW w:w="3006" w:type="dxa"/>
          </w:tcPr>
          <w:p w14:paraId="712F7C20" w14:textId="71C53857" w:rsidR="008C01F1" w:rsidRPr="00030C85" w:rsidRDefault="008C01F1" w:rsidP="0041561E">
            <w:pPr>
              <w:rPr>
                <w:rStyle w:val="SubtleEmphasis"/>
                <w:rFonts w:cs="Arial"/>
                <w:szCs w:val="24"/>
              </w:rPr>
            </w:pPr>
          </w:p>
        </w:tc>
      </w:tr>
    </w:tbl>
    <w:p w14:paraId="5D23E12B" w14:textId="77777777" w:rsidR="008C01F1" w:rsidRPr="00030C85" w:rsidRDefault="008C01F1" w:rsidP="008C01F1">
      <w:pPr>
        <w:jc w:val="center"/>
        <w:rPr>
          <w:rFonts w:ascii="Arial" w:hAnsi="Arial" w:cs="Arial"/>
          <w:sz w:val="24"/>
          <w:szCs w:val="24"/>
        </w:rPr>
      </w:pPr>
    </w:p>
    <w:p w14:paraId="44820CBB" w14:textId="21279C0F" w:rsidR="008C01F1" w:rsidRPr="00030C85" w:rsidRDefault="008C01F1">
      <w:pPr>
        <w:rPr>
          <w:rFonts w:ascii="Arial" w:hAnsi="Arial" w:cs="Arial"/>
          <w:sz w:val="24"/>
          <w:szCs w:val="24"/>
        </w:rPr>
      </w:pPr>
    </w:p>
    <w:p w14:paraId="079AA0CD" w14:textId="384C8AF3" w:rsidR="00030C85" w:rsidRPr="00030C85" w:rsidRDefault="00030C85">
      <w:pPr>
        <w:rPr>
          <w:rFonts w:ascii="Arial" w:hAnsi="Arial" w:cs="Arial"/>
          <w:sz w:val="24"/>
          <w:szCs w:val="24"/>
        </w:rPr>
      </w:pPr>
    </w:p>
    <w:p w14:paraId="6B7B4B24" w14:textId="27CCB9A0" w:rsidR="00030C85" w:rsidRDefault="00030C85">
      <w:pPr>
        <w:rPr>
          <w:rFonts w:ascii="Arial" w:hAnsi="Arial" w:cs="Arial"/>
          <w:sz w:val="24"/>
          <w:szCs w:val="24"/>
        </w:rPr>
      </w:pPr>
    </w:p>
    <w:p w14:paraId="73F9F45B" w14:textId="5DAE1888" w:rsidR="00030C85" w:rsidRDefault="00030C85">
      <w:pPr>
        <w:rPr>
          <w:rFonts w:ascii="Arial" w:hAnsi="Arial" w:cs="Arial"/>
          <w:sz w:val="24"/>
          <w:szCs w:val="24"/>
        </w:rPr>
      </w:pPr>
    </w:p>
    <w:p w14:paraId="255D2336" w14:textId="77777777" w:rsidR="00030C85" w:rsidRDefault="00030C85" w:rsidP="00030C85">
      <w:pPr>
        <w:pStyle w:val="Heading1"/>
        <w:numPr>
          <w:ilvl w:val="0"/>
          <w:numId w:val="0"/>
        </w:numPr>
        <w:ind w:left="431"/>
        <w:rPr>
          <w:rFonts w:ascii="Arial" w:eastAsiaTheme="minorHAnsi" w:hAnsi="Arial" w:cs="Arial"/>
          <w:color w:val="auto"/>
          <w:sz w:val="24"/>
          <w:szCs w:val="24"/>
        </w:rPr>
      </w:pPr>
    </w:p>
    <w:p w14:paraId="0BC52423" w14:textId="2C03B5AB" w:rsidR="00030C85" w:rsidRPr="00030C85" w:rsidRDefault="00030C85" w:rsidP="00030C85">
      <w:pPr>
        <w:pStyle w:val="Title"/>
      </w:pPr>
      <w:r w:rsidRPr="00030C85">
        <w:t xml:space="preserve">ASSESSMENT AND FEEDBACK POLICY </w:t>
      </w:r>
    </w:p>
    <w:p w14:paraId="3EE856AF" w14:textId="77777777" w:rsidR="00030C85" w:rsidRDefault="00030C85" w:rsidP="00030C85">
      <w:pPr>
        <w:pStyle w:val="Default"/>
        <w:rPr>
          <w:b/>
          <w:bCs/>
          <w:color w:val="auto"/>
        </w:rPr>
      </w:pPr>
    </w:p>
    <w:p w14:paraId="2507F7A8" w14:textId="011C8A0A" w:rsidR="00030C85" w:rsidRPr="00030C85" w:rsidRDefault="00030C85" w:rsidP="00030C85">
      <w:pPr>
        <w:pStyle w:val="Heading1"/>
      </w:pPr>
      <w:r w:rsidRPr="00030C85">
        <w:t xml:space="preserve">BACKGROUND </w:t>
      </w:r>
    </w:p>
    <w:p w14:paraId="58BFC706" w14:textId="7F2783B5" w:rsidR="00030C85" w:rsidRPr="00030C85" w:rsidRDefault="00030C85" w:rsidP="00030C85">
      <w:pPr>
        <w:pStyle w:val="Heading2"/>
        <w:rPr>
          <w:color w:val="auto"/>
        </w:rPr>
      </w:pPr>
      <w:r w:rsidRPr="00030C85">
        <w:rPr>
          <w:color w:val="auto"/>
        </w:rPr>
        <w:t xml:space="preserve">The revised Assessment and Feedback Policy builds upon established principles underpinning assessment within the institution in order to foster a consistent and high quality student centered approach to assessment and feedback, enabling all students to reach their academic potential. </w:t>
      </w:r>
    </w:p>
    <w:p w14:paraId="3B09E273" w14:textId="28A3CDF1" w:rsidR="00030C85" w:rsidRPr="00030C85" w:rsidRDefault="00030C85" w:rsidP="00030C85">
      <w:pPr>
        <w:pStyle w:val="Heading2"/>
        <w:rPr>
          <w:color w:val="auto"/>
        </w:rPr>
      </w:pPr>
      <w:r w:rsidRPr="00030C85">
        <w:rPr>
          <w:color w:val="auto"/>
        </w:rPr>
        <w:t xml:space="preserve">The policy is designed as a key reference document and has been informed by the UK Quality Code for Higher Education. </w:t>
      </w:r>
    </w:p>
    <w:p w14:paraId="2F56E2E2" w14:textId="2E6D3D79" w:rsidR="00030C85" w:rsidRPr="00030C85" w:rsidRDefault="00030C85" w:rsidP="00030C85">
      <w:pPr>
        <w:pStyle w:val="Heading2"/>
        <w:rPr>
          <w:color w:val="auto"/>
        </w:rPr>
      </w:pPr>
      <w:r w:rsidRPr="00030C85">
        <w:rPr>
          <w:color w:val="auto"/>
        </w:rPr>
        <w:t xml:space="preserve">The policy is supported by comprehensive guidance for staff on the development and implementation of inclusive assessment and effective feedback in order to ensure that everyone involved in the assessment of student work is competent to undertake their role. </w:t>
      </w:r>
    </w:p>
    <w:p w14:paraId="581FDF53" w14:textId="0E74ACAC" w:rsidR="00030C85" w:rsidRPr="00030C85" w:rsidRDefault="00030C85" w:rsidP="00030C85">
      <w:pPr>
        <w:pStyle w:val="Heading2"/>
        <w:rPr>
          <w:color w:val="auto"/>
        </w:rPr>
      </w:pPr>
      <w:r w:rsidRPr="00030C85">
        <w:rPr>
          <w:color w:val="auto"/>
        </w:rPr>
        <w:t xml:space="preserve">It also underpins the Regulatory Framework as included in the Academic Handbook Section 4, as well as being in line with the commitments of the Student Charter. </w:t>
      </w:r>
    </w:p>
    <w:p w14:paraId="51231871" w14:textId="5922346C" w:rsidR="00030C85" w:rsidRDefault="00030C85" w:rsidP="00030C85">
      <w:pPr>
        <w:pStyle w:val="Heading2"/>
        <w:rPr>
          <w:color w:val="auto"/>
        </w:rPr>
      </w:pPr>
      <w:r w:rsidRPr="00030C85">
        <w:rPr>
          <w:color w:val="auto"/>
        </w:rPr>
        <w:t xml:space="preserve">This is intended to ensure that assessment processes underpin the setting and maintenance of academic standards with reference to the relevant higher education qualifications framework and subject benchmarks and where applicable take account of PSRB requirements. </w:t>
      </w:r>
    </w:p>
    <w:p w14:paraId="10420774" w14:textId="77777777" w:rsidR="00926486" w:rsidRPr="00926486" w:rsidRDefault="00926486" w:rsidP="00926486">
      <w:pPr>
        <w:pStyle w:val="Heading2"/>
        <w:numPr>
          <w:ilvl w:val="0"/>
          <w:numId w:val="0"/>
        </w:numPr>
        <w:ind w:left="578"/>
        <w:rPr>
          <w:color w:val="auto"/>
        </w:rPr>
      </w:pPr>
    </w:p>
    <w:p w14:paraId="4C5ED511" w14:textId="77777777" w:rsidR="00030C85" w:rsidRPr="00030C85" w:rsidRDefault="00030C85" w:rsidP="00030C85">
      <w:pPr>
        <w:pStyle w:val="Heading1"/>
      </w:pPr>
      <w:r w:rsidRPr="00030C85">
        <w:t xml:space="preserve">DEFINITIONS OF ASSESSMENT </w:t>
      </w:r>
    </w:p>
    <w:p w14:paraId="6D20C357" w14:textId="77777777" w:rsidR="00030C85" w:rsidRPr="00030C85" w:rsidRDefault="00030C85" w:rsidP="00030C85">
      <w:pPr>
        <w:pStyle w:val="Heading2"/>
      </w:pPr>
      <w:r w:rsidRPr="00030C85">
        <w:t xml:space="preserve">Assessment </w:t>
      </w:r>
    </w:p>
    <w:p w14:paraId="5C2CB20A" w14:textId="77777777" w:rsidR="00030C85" w:rsidRDefault="00030C85" w:rsidP="00030C85">
      <w:pPr>
        <w:pStyle w:val="Default"/>
        <w:rPr>
          <w:color w:val="auto"/>
        </w:rPr>
      </w:pPr>
      <w:r w:rsidRPr="00030C85">
        <w:rPr>
          <w:color w:val="auto"/>
        </w:rPr>
        <w:t xml:space="preserve">Assessment is a generic term for the set of processes that measure and appraise the outcomes of a student’s learning in terms of knowledge acquired, understanding developed and skills and abilities gained. </w:t>
      </w:r>
    </w:p>
    <w:p w14:paraId="72384A31" w14:textId="77777777" w:rsidR="00030C85" w:rsidRDefault="00030C85" w:rsidP="00030C85">
      <w:pPr>
        <w:pStyle w:val="Default"/>
        <w:rPr>
          <w:b/>
          <w:bCs/>
          <w:color w:val="auto"/>
        </w:rPr>
      </w:pPr>
    </w:p>
    <w:p w14:paraId="3E747177" w14:textId="6A4B9FA4" w:rsidR="00030C85" w:rsidRDefault="00030C85" w:rsidP="00030C85">
      <w:pPr>
        <w:pStyle w:val="Heading2"/>
      </w:pPr>
      <w:r w:rsidRPr="00030C85">
        <w:t xml:space="preserve">Formative Assessment </w:t>
      </w:r>
    </w:p>
    <w:p w14:paraId="6524DA6C" w14:textId="77777777" w:rsidR="00030C85" w:rsidRDefault="00030C85" w:rsidP="00030C85">
      <w:pPr>
        <w:pStyle w:val="Default"/>
        <w:rPr>
          <w:color w:val="auto"/>
        </w:rPr>
      </w:pPr>
      <w:r w:rsidRPr="00030C85">
        <w:rPr>
          <w:color w:val="auto"/>
        </w:rPr>
        <w:t xml:space="preserve">Formative assessment is designed to provide learners with feedback on progress and inform development helping learners to learn more effectively. </w:t>
      </w:r>
    </w:p>
    <w:p w14:paraId="0B3FFDA5" w14:textId="77777777" w:rsidR="00030C85" w:rsidRDefault="00030C85" w:rsidP="00030C85">
      <w:pPr>
        <w:pStyle w:val="Default"/>
        <w:rPr>
          <w:color w:val="auto"/>
        </w:rPr>
      </w:pPr>
    </w:p>
    <w:p w14:paraId="54E5FABE" w14:textId="5C7AE5E9" w:rsidR="00030C85" w:rsidRDefault="00030C85" w:rsidP="00030C85">
      <w:pPr>
        <w:pStyle w:val="Heading2"/>
      </w:pPr>
      <w:r w:rsidRPr="00030C85">
        <w:t xml:space="preserve">Summative Assessment </w:t>
      </w:r>
    </w:p>
    <w:p w14:paraId="48B55E77" w14:textId="35CAE112" w:rsidR="00030C85" w:rsidRDefault="00030C85" w:rsidP="00030C85">
      <w:pPr>
        <w:pStyle w:val="Default"/>
        <w:rPr>
          <w:color w:val="auto"/>
        </w:rPr>
      </w:pPr>
      <w:r w:rsidRPr="00030C85">
        <w:rPr>
          <w:color w:val="auto"/>
        </w:rPr>
        <w:t xml:space="preserve">Summative assessment provides a measure of achievement or failure in respect of a learner’s performance in relation to the achievement of intended learning outcomes of a programme of study. </w:t>
      </w:r>
    </w:p>
    <w:p w14:paraId="43294ACD" w14:textId="61B15217" w:rsidR="00030C85" w:rsidRDefault="00030C85" w:rsidP="00030C85">
      <w:pPr>
        <w:pStyle w:val="Default"/>
        <w:rPr>
          <w:color w:val="auto"/>
        </w:rPr>
      </w:pPr>
    </w:p>
    <w:p w14:paraId="6AA7398F" w14:textId="77777777" w:rsidR="00926486" w:rsidRDefault="00926486" w:rsidP="00030C85">
      <w:pPr>
        <w:pStyle w:val="Default"/>
        <w:rPr>
          <w:color w:val="auto"/>
        </w:rPr>
      </w:pPr>
      <w:bookmarkStart w:id="3" w:name="_GoBack"/>
      <w:bookmarkEnd w:id="3"/>
    </w:p>
    <w:p w14:paraId="34EE51F5" w14:textId="77777777" w:rsidR="00030C85" w:rsidRDefault="00030C85" w:rsidP="00030C85">
      <w:pPr>
        <w:pStyle w:val="Heading2"/>
      </w:pPr>
      <w:r w:rsidRPr="00030C85">
        <w:lastRenderedPageBreak/>
        <w:t xml:space="preserve">Assessment Criteria </w:t>
      </w:r>
    </w:p>
    <w:p w14:paraId="1DEEC79A" w14:textId="77777777" w:rsidR="00030C85" w:rsidRDefault="00030C85" w:rsidP="00030C85">
      <w:pPr>
        <w:pStyle w:val="Default"/>
        <w:rPr>
          <w:color w:val="auto"/>
        </w:rPr>
      </w:pPr>
      <w:r w:rsidRPr="00030C85">
        <w:rPr>
          <w:color w:val="auto"/>
        </w:rPr>
        <w:t>Assessment criteria are linked to the knowledge, understanding and skills that markers expect a student to display in the assessment task and which are taken into account in marking the work, based on the learning outcomes being assessed. The weighting given to assessment tasks and associated assessment criteria will be clearly set out in the assignment brief.</w:t>
      </w:r>
    </w:p>
    <w:p w14:paraId="0B16B35F" w14:textId="77777777" w:rsidR="00030C85" w:rsidRDefault="00030C85" w:rsidP="00030C85">
      <w:pPr>
        <w:pStyle w:val="Default"/>
        <w:rPr>
          <w:color w:val="auto"/>
        </w:rPr>
      </w:pPr>
    </w:p>
    <w:p w14:paraId="29FFC49D" w14:textId="6C6C200E" w:rsidR="00030C85" w:rsidRPr="00030C85" w:rsidRDefault="00030C85" w:rsidP="00030C85">
      <w:pPr>
        <w:pStyle w:val="Heading1"/>
      </w:pPr>
      <w:r>
        <w:t>G</w:t>
      </w:r>
      <w:r w:rsidRPr="00030C85">
        <w:t xml:space="preserve">ENERAL PRINCIPLES </w:t>
      </w:r>
    </w:p>
    <w:p w14:paraId="542695C6" w14:textId="77777777" w:rsidR="00030C85" w:rsidRPr="00030C85" w:rsidRDefault="00030C85" w:rsidP="00030C85">
      <w:pPr>
        <w:pStyle w:val="Default"/>
        <w:rPr>
          <w:color w:val="auto"/>
        </w:rPr>
      </w:pPr>
      <w:r w:rsidRPr="00030C85">
        <w:rPr>
          <w:color w:val="auto"/>
        </w:rPr>
        <w:t xml:space="preserve">The principles below will be addressed in the design, validation and implementation of all modules. </w:t>
      </w:r>
    </w:p>
    <w:p w14:paraId="5A71CF86" w14:textId="77777777" w:rsidR="0081186F" w:rsidRDefault="0081186F" w:rsidP="00030C85">
      <w:pPr>
        <w:pStyle w:val="Default"/>
        <w:rPr>
          <w:color w:val="auto"/>
        </w:rPr>
      </w:pPr>
    </w:p>
    <w:p w14:paraId="0275C771" w14:textId="009FFD8B" w:rsidR="00030C85" w:rsidRPr="0081186F" w:rsidRDefault="00030C85" w:rsidP="0081186F">
      <w:pPr>
        <w:pStyle w:val="Heading2"/>
        <w:rPr>
          <w:color w:val="auto"/>
        </w:rPr>
      </w:pPr>
      <w:r w:rsidRPr="0081186F">
        <w:rPr>
          <w:color w:val="auto"/>
        </w:rPr>
        <w:t>Assessment will be of and for learn</w:t>
      </w:r>
      <w:r w:rsidR="00D0050B" w:rsidRPr="0081186F">
        <w:rPr>
          <w:color w:val="auto"/>
        </w:rPr>
        <w:t>ing.</w:t>
      </w:r>
    </w:p>
    <w:p w14:paraId="35441201" w14:textId="6DA673D1" w:rsidR="00030C85" w:rsidRPr="0081186F" w:rsidRDefault="00030C85" w:rsidP="0081186F">
      <w:pPr>
        <w:pStyle w:val="Heading2"/>
        <w:rPr>
          <w:color w:val="auto"/>
        </w:rPr>
      </w:pPr>
      <w:r w:rsidRPr="0081186F">
        <w:rPr>
          <w:color w:val="auto"/>
        </w:rPr>
        <w:t xml:space="preserve">Assessment will be designed so as to maximise the opportunities for students to demonstrate what they know, understand and </w:t>
      </w:r>
      <w:r w:rsidR="00D0050B" w:rsidRPr="0081186F">
        <w:rPr>
          <w:color w:val="auto"/>
        </w:rPr>
        <w:t>can do.</w:t>
      </w:r>
    </w:p>
    <w:p w14:paraId="5D590C45" w14:textId="0223D3BB" w:rsidR="00030C85" w:rsidRPr="0081186F" w:rsidRDefault="00030C85" w:rsidP="0081186F">
      <w:pPr>
        <w:pStyle w:val="Heading2"/>
        <w:rPr>
          <w:color w:val="auto"/>
        </w:rPr>
      </w:pPr>
      <w:r w:rsidRPr="0081186F">
        <w:rPr>
          <w:color w:val="auto"/>
        </w:rPr>
        <w:t>Assessment will be informed by the Equal Opportunity Policy</w:t>
      </w:r>
      <w:r w:rsidR="00D0050B" w:rsidRPr="0081186F">
        <w:rPr>
          <w:color w:val="auto"/>
        </w:rPr>
        <w:t xml:space="preserve"> and will seek to be inclusive.</w:t>
      </w:r>
    </w:p>
    <w:p w14:paraId="62AA591F" w14:textId="0CCBBCCA" w:rsidR="00030C85" w:rsidRPr="0081186F" w:rsidRDefault="00030C85" w:rsidP="0081186F">
      <w:pPr>
        <w:pStyle w:val="Heading2"/>
        <w:rPr>
          <w:color w:val="auto"/>
        </w:rPr>
      </w:pPr>
      <w:r w:rsidRPr="0081186F">
        <w:rPr>
          <w:color w:val="auto"/>
        </w:rPr>
        <w:t xml:space="preserve">The rationale for a particular type of assessment will </w:t>
      </w:r>
      <w:r w:rsidR="00D0050B" w:rsidRPr="0081186F">
        <w:rPr>
          <w:color w:val="auto"/>
        </w:rPr>
        <w:t>be clear to staff and students.</w:t>
      </w:r>
    </w:p>
    <w:p w14:paraId="2DD16310" w14:textId="3622E7D4" w:rsidR="00030C85" w:rsidRPr="0081186F" w:rsidRDefault="00030C85" w:rsidP="0081186F">
      <w:pPr>
        <w:pStyle w:val="Heading2"/>
        <w:rPr>
          <w:color w:val="auto"/>
        </w:rPr>
      </w:pPr>
      <w:r w:rsidRPr="0081186F">
        <w:rPr>
          <w:color w:val="auto"/>
        </w:rPr>
        <w:t>Assessment tasks will be derived from the learning outcomes and allow them to be measured wi</w:t>
      </w:r>
      <w:r w:rsidR="00D0050B" w:rsidRPr="0081186F">
        <w:rPr>
          <w:color w:val="auto"/>
        </w:rPr>
        <w:t>th reliability and consistency.</w:t>
      </w:r>
    </w:p>
    <w:p w14:paraId="1F92F5D3" w14:textId="2B22EE54" w:rsidR="00030C85" w:rsidRPr="0081186F" w:rsidRDefault="00030C85" w:rsidP="0081186F">
      <w:pPr>
        <w:pStyle w:val="Heading2"/>
        <w:rPr>
          <w:color w:val="auto"/>
        </w:rPr>
      </w:pPr>
      <w:r w:rsidRPr="0081186F">
        <w:rPr>
          <w:color w:val="auto"/>
        </w:rPr>
        <w:t>The form of assessment will be appropriate to the academic level of the module ensuring that the standard of each award and award</w:t>
      </w:r>
      <w:r w:rsidR="00D0050B" w:rsidRPr="0081186F">
        <w:rPr>
          <w:color w:val="auto"/>
        </w:rPr>
        <w:t xml:space="preserve"> element is set and maintained.</w:t>
      </w:r>
    </w:p>
    <w:p w14:paraId="25D105AD" w14:textId="21033E42" w:rsidR="00030C85" w:rsidRPr="0081186F" w:rsidRDefault="00030C85" w:rsidP="0081186F">
      <w:pPr>
        <w:pStyle w:val="Heading2"/>
        <w:rPr>
          <w:color w:val="auto"/>
        </w:rPr>
      </w:pPr>
      <w:r w:rsidRPr="0081186F">
        <w:rPr>
          <w:color w:val="auto"/>
        </w:rPr>
        <w:t>The amount and timing of assessment will be realistic and manageable and rel</w:t>
      </w:r>
      <w:r w:rsidR="00D0050B" w:rsidRPr="0081186F">
        <w:rPr>
          <w:color w:val="auto"/>
        </w:rPr>
        <w:t>ate to notional learning hours.</w:t>
      </w:r>
    </w:p>
    <w:p w14:paraId="72363D3C" w14:textId="580B0F79" w:rsidR="00030C85" w:rsidRPr="0081186F" w:rsidRDefault="00030C85" w:rsidP="0081186F">
      <w:pPr>
        <w:pStyle w:val="Heading2"/>
        <w:rPr>
          <w:color w:val="auto"/>
        </w:rPr>
      </w:pPr>
      <w:r w:rsidRPr="0081186F">
        <w:rPr>
          <w:color w:val="auto"/>
        </w:rPr>
        <w:t>All summative assessment will be subject to moderation and exter</w:t>
      </w:r>
      <w:r w:rsidR="00D0050B" w:rsidRPr="0081186F">
        <w:rPr>
          <w:color w:val="auto"/>
        </w:rPr>
        <w:t>nal examination as appropriate.</w:t>
      </w:r>
    </w:p>
    <w:p w14:paraId="6CCAE5DF" w14:textId="60B4876C" w:rsidR="00030C85" w:rsidRPr="0081186F" w:rsidRDefault="00030C85" w:rsidP="0081186F">
      <w:pPr>
        <w:pStyle w:val="Heading2"/>
        <w:rPr>
          <w:color w:val="auto"/>
        </w:rPr>
      </w:pPr>
      <w:r w:rsidRPr="0081186F">
        <w:rPr>
          <w:color w:val="auto"/>
        </w:rPr>
        <w:t>Assessment decisions will be recorded and documented accurately and systematically and communicated in a t</w:t>
      </w:r>
      <w:r w:rsidR="00D0050B" w:rsidRPr="0081186F">
        <w:rPr>
          <w:color w:val="auto"/>
        </w:rPr>
        <w:t>imely manner.</w:t>
      </w:r>
    </w:p>
    <w:p w14:paraId="6C58C802" w14:textId="0AA5DFDA" w:rsidR="00030C85" w:rsidRPr="0081186F" w:rsidRDefault="00030C85" w:rsidP="0081186F">
      <w:pPr>
        <w:pStyle w:val="Heading2"/>
        <w:rPr>
          <w:color w:val="auto"/>
        </w:rPr>
      </w:pPr>
      <w:r w:rsidRPr="0081186F">
        <w:rPr>
          <w:color w:val="auto"/>
        </w:rPr>
        <w:t>Assessment items will have clear assessment criteria and explicit weightings for components clearly and accur</w:t>
      </w:r>
      <w:r w:rsidR="00D0050B" w:rsidRPr="0081186F">
        <w:rPr>
          <w:color w:val="auto"/>
        </w:rPr>
        <w:t>ately communicated to students.</w:t>
      </w:r>
    </w:p>
    <w:p w14:paraId="3CB5CB47" w14:textId="18F4417C" w:rsidR="00030C85" w:rsidRPr="0081186F" w:rsidRDefault="00030C85" w:rsidP="0081186F">
      <w:pPr>
        <w:pStyle w:val="Heading2"/>
        <w:rPr>
          <w:color w:val="auto"/>
        </w:rPr>
      </w:pPr>
      <w:r w:rsidRPr="0081186F">
        <w:rPr>
          <w:color w:val="auto"/>
        </w:rPr>
        <w:t>Opportunities for formative assessmen</w:t>
      </w:r>
      <w:r w:rsidR="00D0050B" w:rsidRPr="0081186F">
        <w:rPr>
          <w:color w:val="auto"/>
        </w:rPr>
        <w:t>t will be provided to students.</w:t>
      </w:r>
    </w:p>
    <w:p w14:paraId="42DD26CB" w14:textId="5CDDA43D" w:rsidR="00030C85" w:rsidRPr="0081186F" w:rsidRDefault="00030C85" w:rsidP="0081186F">
      <w:pPr>
        <w:pStyle w:val="Heading2"/>
        <w:rPr>
          <w:color w:val="auto"/>
        </w:rPr>
      </w:pPr>
      <w:r w:rsidRPr="0081186F">
        <w:rPr>
          <w:color w:val="auto"/>
        </w:rPr>
        <w:t>Students will be encouraged to adopt good academic conduct in respect of assessment and will be made aware of their responsib</w:t>
      </w:r>
      <w:r w:rsidR="00D0050B" w:rsidRPr="0081186F">
        <w:rPr>
          <w:color w:val="auto"/>
        </w:rPr>
        <w:t>ilities.</w:t>
      </w:r>
    </w:p>
    <w:p w14:paraId="0767F509" w14:textId="07752784" w:rsidR="00030C85" w:rsidRPr="0081186F" w:rsidRDefault="00030C85" w:rsidP="0081186F">
      <w:pPr>
        <w:pStyle w:val="Heading2"/>
        <w:rPr>
          <w:color w:val="auto"/>
        </w:rPr>
      </w:pPr>
      <w:r w:rsidRPr="0081186F">
        <w:rPr>
          <w:color w:val="auto"/>
        </w:rPr>
        <w:t>Assessment will be conducted with rigour, probity and fairness an</w:t>
      </w:r>
      <w:r w:rsidR="00D0050B" w:rsidRPr="0081186F">
        <w:rPr>
          <w:color w:val="auto"/>
        </w:rPr>
        <w:t>d with due regard for security.</w:t>
      </w:r>
    </w:p>
    <w:p w14:paraId="4E9717DE" w14:textId="5B51004F" w:rsidR="00030C85" w:rsidRPr="0081186F" w:rsidRDefault="00030C85" w:rsidP="00030C85">
      <w:pPr>
        <w:pStyle w:val="Heading2"/>
        <w:rPr>
          <w:color w:val="auto"/>
        </w:rPr>
      </w:pPr>
      <w:r w:rsidRPr="0081186F">
        <w:rPr>
          <w:color w:val="auto"/>
        </w:rPr>
        <w:t>Where appropriate for the type of assessment, assessments shall be</w:t>
      </w:r>
      <w:r w:rsidR="00D0050B" w:rsidRPr="0081186F">
        <w:rPr>
          <w:color w:val="auto"/>
        </w:rPr>
        <w:t xml:space="preserve"> </w:t>
      </w:r>
      <w:r w:rsidRPr="0081186F">
        <w:rPr>
          <w:color w:val="auto"/>
        </w:rPr>
        <w:t xml:space="preserve">submitted electronically via the University’s VLE facility. Students should not additionally </w:t>
      </w:r>
      <w:r w:rsidRPr="0081186F">
        <w:rPr>
          <w:color w:val="auto"/>
        </w:rPr>
        <w:lastRenderedPageBreak/>
        <w:t xml:space="preserve">be required to submit a hard copy version unless it forms a material part of the assessment, such as in the case of a Poster or an Artist Book. </w:t>
      </w:r>
    </w:p>
    <w:p w14:paraId="6B45B5F5" w14:textId="77777777" w:rsidR="00030C85" w:rsidRPr="00030C85" w:rsidRDefault="00030C85" w:rsidP="00D0050B">
      <w:pPr>
        <w:pStyle w:val="Heading1"/>
      </w:pPr>
      <w:r w:rsidRPr="00030C85">
        <w:t xml:space="preserve">FEEDBACK </w:t>
      </w:r>
    </w:p>
    <w:p w14:paraId="6C6255A9" w14:textId="77777777" w:rsidR="00030C85" w:rsidRPr="0081186F" w:rsidRDefault="00030C85" w:rsidP="00D0050B">
      <w:pPr>
        <w:pStyle w:val="Heading2"/>
        <w:rPr>
          <w:color w:val="auto"/>
        </w:rPr>
      </w:pPr>
      <w:r w:rsidRPr="0081186F">
        <w:rPr>
          <w:color w:val="auto"/>
        </w:rPr>
        <w:t xml:space="preserve">Feedback on assessment plays a crucial part in supporting learning. The policy regarding assessment feedback aims to provide a common understanding across Cardiff Metropolitan University and to support the enhancement of feedback practices. </w:t>
      </w:r>
    </w:p>
    <w:p w14:paraId="137D36B3" w14:textId="501B0FDD" w:rsidR="00030C85" w:rsidRPr="0081186F" w:rsidRDefault="00030C85" w:rsidP="00D0050B">
      <w:pPr>
        <w:pStyle w:val="Heading2"/>
        <w:rPr>
          <w:color w:val="auto"/>
        </w:rPr>
      </w:pPr>
      <w:r w:rsidRPr="0081186F">
        <w:rPr>
          <w:color w:val="auto"/>
        </w:rPr>
        <w:t>As already noted assessment is a particularly important aspect of the student experience and feedback is argued to be one of the most influential factors in the improvement of student achievement. This is highlighted in our Learning, Teaching &amp; Assessment Strategy 2015-20; p.21 and the ‘Curriculum Development’ thematic priority in the Learning Teaching and Assessment Strategy promotes improving the timeliness and quality of feedback to students.</w:t>
      </w:r>
    </w:p>
    <w:p w14:paraId="16E5BCF2" w14:textId="165D8DD1" w:rsidR="00D0050B" w:rsidRPr="0081186F" w:rsidRDefault="00030C85" w:rsidP="00D0050B">
      <w:pPr>
        <w:pStyle w:val="Heading2"/>
        <w:rPr>
          <w:color w:val="auto"/>
        </w:rPr>
      </w:pPr>
      <w:r w:rsidRPr="0081186F">
        <w:rPr>
          <w:color w:val="auto"/>
        </w:rPr>
        <w:t xml:space="preserve">This emphasis on effective feedback for students supports our learning- oriented approach to assessment which emphasises that assessment not only measures but also contributes to learning. </w:t>
      </w:r>
    </w:p>
    <w:p w14:paraId="1C3793EE" w14:textId="60426EE3" w:rsidR="00D0050B" w:rsidRPr="0081186F" w:rsidRDefault="00030C85" w:rsidP="00D0050B">
      <w:pPr>
        <w:pStyle w:val="Heading2"/>
        <w:rPr>
          <w:color w:val="auto"/>
        </w:rPr>
      </w:pPr>
      <w:r w:rsidRPr="0081186F">
        <w:rPr>
          <w:color w:val="auto"/>
        </w:rPr>
        <w:t xml:space="preserve">Feedback provides students with the opportunity to reflect on their current or recent level of attainment. It can be provided individually or to groups and can take many forms. Therefore opportunities for the receipt of feedback by students will vary, across the University and at different stages of students’ programmes. </w:t>
      </w:r>
    </w:p>
    <w:p w14:paraId="5970FA28" w14:textId="068E4D49" w:rsidR="00030C85" w:rsidRPr="0081186F" w:rsidRDefault="00030C85" w:rsidP="00D0050B">
      <w:pPr>
        <w:pStyle w:val="Heading2"/>
        <w:rPr>
          <w:color w:val="auto"/>
        </w:rPr>
      </w:pPr>
      <w:r w:rsidRPr="0081186F">
        <w:rPr>
          <w:color w:val="auto"/>
        </w:rPr>
        <w:t xml:space="preserve">There are no circumstances in which assessment feedback will not be made available. Students can also request feedback on examinations or modules which take place at the end of a programme. </w:t>
      </w:r>
    </w:p>
    <w:p w14:paraId="77A03F00" w14:textId="77777777" w:rsidR="00D0050B" w:rsidRDefault="00D0050B" w:rsidP="00030C85">
      <w:pPr>
        <w:pStyle w:val="Default"/>
        <w:rPr>
          <w:b/>
          <w:bCs/>
          <w:color w:val="auto"/>
        </w:rPr>
      </w:pPr>
    </w:p>
    <w:p w14:paraId="345714D2" w14:textId="77777777" w:rsidR="0081186F" w:rsidRDefault="00030C85" w:rsidP="0081186F">
      <w:pPr>
        <w:pStyle w:val="Heading1"/>
      </w:pPr>
      <w:r w:rsidRPr="00030C85">
        <w:t xml:space="preserve">DEFINITION OF FEEDBACK </w:t>
      </w:r>
    </w:p>
    <w:p w14:paraId="65B42B66" w14:textId="70EC4D1C" w:rsidR="00030C85" w:rsidRPr="0081186F" w:rsidRDefault="00030C85" w:rsidP="0081186F">
      <w:pPr>
        <w:pStyle w:val="Heading1"/>
        <w:numPr>
          <w:ilvl w:val="0"/>
          <w:numId w:val="0"/>
        </w:numPr>
        <w:ind w:left="431"/>
        <w:rPr>
          <w:rFonts w:ascii="Arial" w:hAnsi="Arial" w:cs="Arial"/>
          <w:color w:val="auto"/>
          <w:sz w:val="24"/>
          <w:szCs w:val="24"/>
        </w:rPr>
      </w:pPr>
      <w:r w:rsidRPr="0081186F">
        <w:rPr>
          <w:rFonts w:ascii="Arial" w:hAnsi="Arial" w:cs="Arial"/>
          <w:color w:val="auto"/>
          <w:sz w:val="24"/>
          <w:szCs w:val="24"/>
        </w:rPr>
        <w:t xml:space="preserve">Three aspects of feedback can be distinguished. </w:t>
      </w:r>
    </w:p>
    <w:p w14:paraId="186CFBB6" w14:textId="77777777" w:rsidR="00D0050B" w:rsidRDefault="00D0050B" w:rsidP="00030C85">
      <w:pPr>
        <w:pStyle w:val="Default"/>
        <w:rPr>
          <w:i/>
          <w:iCs/>
          <w:color w:val="auto"/>
        </w:rPr>
      </w:pPr>
    </w:p>
    <w:p w14:paraId="4BF1C26B" w14:textId="2157A72D" w:rsidR="00030C85" w:rsidRPr="0081186F" w:rsidRDefault="00030C85" w:rsidP="0081186F">
      <w:pPr>
        <w:pStyle w:val="Heading2"/>
        <w:rPr>
          <w:color w:val="auto"/>
        </w:rPr>
      </w:pPr>
      <w:r w:rsidRPr="0081186F">
        <w:rPr>
          <w:color w:val="auto"/>
        </w:rPr>
        <w:t>Formative Assessment Feedback</w:t>
      </w:r>
    </w:p>
    <w:p w14:paraId="1993BFE9" w14:textId="5FE3907D" w:rsidR="00030C85" w:rsidRPr="0081186F" w:rsidRDefault="00030C85" w:rsidP="00030C85">
      <w:pPr>
        <w:pStyle w:val="Default"/>
        <w:rPr>
          <w:color w:val="auto"/>
        </w:rPr>
      </w:pPr>
      <w:r w:rsidRPr="0081186F">
        <w:rPr>
          <w:color w:val="auto"/>
        </w:rPr>
        <w:t>Formative assessment feedback provides students with information on</w:t>
      </w:r>
      <w:r w:rsidR="00D0050B" w:rsidRPr="0081186F">
        <w:rPr>
          <w:color w:val="auto"/>
        </w:rPr>
        <w:t xml:space="preserve"> </w:t>
      </w:r>
      <w:r w:rsidRPr="0081186F">
        <w:rPr>
          <w:color w:val="auto"/>
        </w:rPr>
        <w:t>their performance in a specified assessment task and helps them identify</w:t>
      </w:r>
      <w:r w:rsidR="00D0050B" w:rsidRPr="0081186F">
        <w:rPr>
          <w:color w:val="auto"/>
        </w:rPr>
        <w:t xml:space="preserve"> </w:t>
      </w:r>
      <w:r w:rsidRPr="0081186F">
        <w:rPr>
          <w:color w:val="auto"/>
        </w:rPr>
        <w:t>how to improve and develop.</w:t>
      </w:r>
    </w:p>
    <w:p w14:paraId="53D78ED7" w14:textId="77777777" w:rsidR="00D0050B" w:rsidRPr="0081186F" w:rsidRDefault="00D0050B" w:rsidP="00030C85">
      <w:pPr>
        <w:pStyle w:val="Default"/>
        <w:rPr>
          <w:i/>
          <w:iCs/>
          <w:color w:val="auto"/>
        </w:rPr>
      </w:pPr>
    </w:p>
    <w:p w14:paraId="54361E7E" w14:textId="50E05F2B" w:rsidR="00030C85" w:rsidRPr="0081186F" w:rsidRDefault="00030C85" w:rsidP="0081186F">
      <w:pPr>
        <w:pStyle w:val="Heading2"/>
        <w:rPr>
          <w:color w:val="auto"/>
        </w:rPr>
      </w:pPr>
      <w:r w:rsidRPr="0081186F">
        <w:rPr>
          <w:color w:val="auto"/>
        </w:rPr>
        <w:t>Summative Assessment Feedback</w:t>
      </w:r>
    </w:p>
    <w:p w14:paraId="5C887AA7" w14:textId="382AF941" w:rsidR="00030C85" w:rsidRPr="0081186F" w:rsidRDefault="00030C85" w:rsidP="00030C85">
      <w:pPr>
        <w:pStyle w:val="Default"/>
        <w:rPr>
          <w:color w:val="auto"/>
        </w:rPr>
      </w:pPr>
      <w:r w:rsidRPr="0081186F">
        <w:rPr>
          <w:color w:val="auto"/>
        </w:rPr>
        <w:t>Summative assessment feedback measures student performance</w:t>
      </w:r>
      <w:r w:rsidR="00D0050B" w:rsidRPr="0081186F">
        <w:rPr>
          <w:color w:val="auto"/>
        </w:rPr>
        <w:t xml:space="preserve"> </w:t>
      </w:r>
      <w:r w:rsidRPr="0081186F">
        <w:rPr>
          <w:color w:val="auto"/>
        </w:rPr>
        <w:t>against learning outcomes in order to make decisions on progression</w:t>
      </w:r>
      <w:r w:rsidR="00D0050B" w:rsidRPr="0081186F">
        <w:rPr>
          <w:color w:val="auto"/>
        </w:rPr>
        <w:t xml:space="preserve"> </w:t>
      </w:r>
      <w:r w:rsidRPr="0081186F">
        <w:rPr>
          <w:color w:val="auto"/>
        </w:rPr>
        <w:t>and awards. Summative feedback can provide formative information.</w:t>
      </w:r>
    </w:p>
    <w:p w14:paraId="62254E84" w14:textId="77777777" w:rsidR="00D0050B" w:rsidRPr="0081186F" w:rsidRDefault="00D0050B" w:rsidP="00030C85">
      <w:pPr>
        <w:pStyle w:val="Default"/>
        <w:rPr>
          <w:i/>
          <w:iCs/>
          <w:color w:val="auto"/>
        </w:rPr>
      </w:pPr>
    </w:p>
    <w:p w14:paraId="7AD63606" w14:textId="29D2D868" w:rsidR="00030C85" w:rsidRPr="0081186F" w:rsidRDefault="00030C85" w:rsidP="0081186F">
      <w:pPr>
        <w:pStyle w:val="Heading2"/>
        <w:rPr>
          <w:color w:val="auto"/>
        </w:rPr>
      </w:pPr>
      <w:r w:rsidRPr="0081186F">
        <w:rPr>
          <w:color w:val="auto"/>
        </w:rPr>
        <w:t>Feedforward</w:t>
      </w:r>
    </w:p>
    <w:p w14:paraId="63379FE1" w14:textId="23181D3F" w:rsidR="00030C85" w:rsidRPr="0081186F" w:rsidRDefault="00030C85" w:rsidP="00030C85">
      <w:pPr>
        <w:pStyle w:val="Default"/>
        <w:rPr>
          <w:color w:val="auto"/>
        </w:rPr>
      </w:pPr>
      <w:r w:rsidRPr="0081186F">
        <w:rPr>
          <w:color w:val="auto"/>
        </w:rPr>
        <w:lastRenderedPageBreak/>
        <w:t>The term ‘feedforward’ is used to denote advice regarding possible</w:t>
      </w:r>
      <w:r w:rsidR="00D0050B" w:rsidRPr="0081186F">
        <w:rPr>
          <w:color w:val="auto"/>
        </w:rPr>
        <w:t xml:space="preserve"> </w:t>
      </w:r>
      <w:r w:rsidRPr="0081186F">
        <w:rPr>
          <w:color w:val="auto"/>
        </w:rPr>
        <w:t>strengthening of students’ next work and encourages students to use</w:t>
      </w:r>
      <w:r w:rsidR="00D0050B" w:rsidRPr="0081186F">
        <w:rPr>
          <w:color w:val="auto"/>
        </w:rPr>
        <w:t xml:space="preserve"> </w:t>
      </w:r>
      <w:r w:rsidRPr="0081186F">
        <w:rPr>
          <w:color w:val="auto"/>
        </w:rPr>
        <w:t>tutors’ comments to inform future assignments.</w:t>
      </w:r>
    </w:p>
    <w:p w14:paraId="64D3D80E" w14:textId="77777777" w:rsidR="00D0050B" w:rsidRDefault="00D0050B" w:rsidP="00030C85">
      <w:pPr>
        <w:pStyle w:val="Default"/>
        <w:rPr>
          <w:b/>
          <w:bCs/>
          <w:color w:val="auto"/>
        </w:rPr>
      </w:pPr>
    </w:p>
    <w:p w14:paraId="67FD618A" w14:textId="6E62F166" w:rsidR="00030C85" w:rsidRPr="00030C85" w:rsidRDefault="00030C85" w:rsidP="00D0050B">
      <w:pPr>
        <w:pStyle w:val="Heading1"/>
      </w:pPr>
      <w:r w:rsidRPr="00030C85">
        <w:t xml:space="preserve">Principles </w:t>
      </w:r>
    </w:p>
    <w:p w14:paraId="7E93CD10" w14:textId="77777777" w:rsidR="00030C85" w:rsidRPr="00D0050B" w:rsidRDefault="00030C85" w:rsidP="00030C85">
      <w:pPr>
        <w:pStyle w:val="Default"/>
        <w:rPr>
          <w:color w:val="auto"/>
        </w:rPr>
      </w:pPr>
      <w:r w:rsidRPr="00D0050B">
        <w:rPr>
          <w:color w:val="auto"/>
        </w:rPr>
        <w:t xml:space="preserve">Cardiff Metropolitan University promotes the following principles regarding feedback on assessment. </w:t>
      </w:r>
    </w:p>
    <w:p w14:paraId="61314DF0" w14:textId="77777777" w:rsidR="00D0050B" w:rsidRPr="00D0050B" w:rsidRDefault="00D0050B" w:rsidP="00030C85">
      <w:pPr>
        <w:pStyle w:val="Default"/>
        <w:rPr>
          <w:b/>
          <w:bCs/>
          <w:color w:val="auto"/>
        </w:rPr>
      </w:pPr>
    </w:p>
    <w:p w14:paraId="22C92BBF" w14:textId="77777777" w:rsidR="00D0050B" w:rsidRPr="00D0050B" w:rsidRDefault="00030C85" w:rsidP="00D0050B">
      <w:pPr>
        <w:pStyle w:val="Heading2"/>
        <w:rPr>
          <w:b/>
          <w:color w:val="auto"/>
        </w:rPr>
      </w:pPr>
      <w:r w:rsidRPr="00D0050B">
        <w:rPr>
          <w:rFonts w:cs="Arial"/>
          <w:b/>
          <w:color w:val="auto"/>
          <w:szCs w:val="24"/>
        </w:rPr>
        <w:t>Formative feedback will be buil</w:t>
      </w:r>
      <w:r w:rsidR="00D0050B" w:rsidRPr="00D0050B">
        <w:rPr>
          <w:b/>
          <w:color w:val="auto"/>
        </w:rPr>
        <w:t>t into each programme of study.</w:t>
      </w:r>
    </w:p>
    <w:p w14:paraId="28C1B5B9" w14:textId="58601C83" w:rsidR="00030C85" w:rsidRPr="00D0050B" w:rsidRDefault="00D0050B" w:rsidP="00D0050B">
      <w:pPr>
        <w:pStyle w:val="Heading2"/>
        <w:numPr>
          <w:ilvl w:val="0"/>
          <w:numId w:val="0"/>
        </w:numPr>
        <w:ind w:left="578"/>
        <w:rPr>
          <w:color w:val="auto"/>
        </w:rPr>
      </w:pPr>
      <w:r w:rsidRPr="00D0050B">
        <w:rPr>
          <w:bCs/>
          <w:color w:val="auto"/>
        </w:rPr>
        <w:t>T</w:t>
      </w:r>
      <w:r w:rsidR="00030C85" w:rsidRPr="00D0050B">
        <w:rPr>
          <w:color w:val="auto"/>
        </w:rPr>
        <w:t>here will be no pre-marking of final summative written assessments, although in the case of Dissertations or Projects there will be opportunity for the supervisor to comment on a draft of each section as</w:t>
      </w:r>
      <w:r w:rsidRPr="00D0050B">
        <w:rPr>
          <w:color w:val="auto"/>
        </w:rPr>
        <w:t xml:space="preserve"> appropriate.</w:t>
      </w:r>
    </w:p>
    <w:p w14:paraId="3610059C" w14:textId="77777777" w:rsidR="00D0050B" w:rsidRPr="00D0050B" w:rsidRDefault="00030C85" w:rsidP="00D0050B">
      <w:pPr>
        <w:pStyle w:val="Heading2"/>
        <w:rPr>
          <w:b/>
          <w:color w:val="auto"/>
        </w:rPr>
      </w:pPr>
      <w:r w:rsidRPr="00D0050B">
        <w:rPr>
          <w:b/>
          <w:color w:val="auto"/>
        </w:rPr>
        <w:t xml:space="preserve">Feedback should be provided to students as soon as possible after the assessment has been completed. </w:t>
      </w:r>
    </w:p>
    <w:p w14:paraId="1A1F3FEB" w14:textId="7D95FC58" w:rsidR="00D0050B" w:rsidRPr="00D0050B" w:rsidRDefault="00030C85" w:rsidP="00D0050B">
      <w:pPr>
        <w:pStyle w:val="Heading2"/>
        <w:numPr>
          <w:ilvl w:val="0"/>
          <w:numId w:val="0"/>
        </w:numPr>
        <w:ind w:left="578"/>
        <w:rPr>
          <w:color w:val="auto"/>
        </w:rPr>
      </w:pPr>
      <w:r w:rsidRPr="00D0050B">
        <w:rPr>
          <w:color w:val="auto"/>
        </w:rPr>
        <w:t>Students need to know when to expect their feedback. For this reason it has been agreed that the timing of assessments and feedback shall be made explicit in all programme handbooks/module handbooks. Feedback will normally be issue</w:t>
      </w:r>
      <w:r w:rsidR="00D0050B" w:rsidRPr="00D0050B">
        <w:rPr>
          <w:color w:val="auto"/>
        </w:rPr>
        <w:t>d within 4 weeks of submission.</w:t>
      </w:r>
    </w:p>
    <w:p w14:paraId="47599581" w14:textId="77777777" w:rsidR="00D0050B" w:rsidRPr="00D0050B" w:rsidRDefault="00030C85" w:rsidP="00030C85">
      <w:pPr>
        <w:pStyle w:val="Heading2"/>
        <w:rPr>
          <w:b/>
          <w:color w:val="auto"/>
        </w:rPr>
      </w:pPr>
      <w:r w:rsidRPr="00D0050B">
        <w:rPr>
          <w:b/>
          <w:color w:val="auto"/>
        </w:rPr>
        <w:t>It is University policy that assessment feedback is made avai</w:t>
      </w:r>
      <w:r w:rsidR="00D0050B" w:rsidRPr="00D0050B">
        <w:rPr>
          <w:b/>
          <w:color w:val="auto"/>
        </w:rPr>
        <w:t>lable to students in all cases.</w:t>
      </w:r>
    </w:p>
    <w:p w14:paraId="326DCFFC" w14:textId="1C9CD30F" w:rsidR="00D0050B" w:rsidRPr="00D0050B" w:rsidRDefault="00030C85" w:rsidP="00D0050B">
      <w:pPr>
        <w:pStyle w:val="Heading2"/>
        <w:numPr>
          <w:ilvl w:val="0"/>
          <w:numId w:val="0"/>
        </w:numPr>
        <w:ind w:left="578"/>
        <w:rPr>
          <w:color w:val="auto"/>
        </w:rPr>
      </w:pPr>
      <w:r w:rsidRPr="00D0050B">
        <w:rPr>
          <w:color w:val="auto"/>
        </w:rPr>
        <w:t>For modules that occur at the end of the programme, students are entitled to request and receive assessment feedback on their work over and above the marks awarded. Students may make this request for assessment feedback at the end of the programme directly to the programme director, module leader or ot</w:t>
      </w:r>
      <w:r w:rsidR="00D0050B" w:rsidRPr="00D0050B">
        <w:rPr>
          <w:color w:val="auto"/>
        </w:rPr>
        <w:t>her designated member of staff.</w:t>
      </w:r>
    </w:p>
    <w:p w14:paraId="073FFC9F" w14:textId="02BE8069" w:rsidR="00030C85" w:rsidRPr="00D0050B" w:rsidRDefault="00030C85" w:rsidP="00D0050B">
      <w:pPr>
        <w:pStyle w:val="Heading2"/>
        <w:numPr>
          <w:ilvl w:val="0"/>
          <w:numId w:val="0"/>
        </w:numPr>
        <w:ind w:left="578"/>
        <w:rPr>
          <w:color w:val="auto"/>
        </w:rPr>
      </w:pPr>
      <w:r w:rsidRPr="00D0050B">
        <w:rPr>
          <w:color w:val="auto"/>
        </w:rPr>
        <w:t>More information about this entitlement and how to go about making such requests will be provided during taught sessions and/or plenary sessions. This entitlement extends to feedback on performance in examinations.</w:t>
      </w:r>
    </w:p>
    <w:p w14:paraId="488A1559" w14:textId="77777777" w:rsidR="00D0050B" w:rsidRPr="00D0050B" w:rsidRDefault="00030C85" w:rsidP="00D0050B">
      <w:pPr>
        <w:pStyle w:val="Heading2"/>
        <w:rPr>
          <w:b/>
          <w:color w:val="auto"/>
        </w:rPr>
      </w:pPr>
      <w:r w:rsidRPr="00D0050B">
        <w:rPr>
          <w:b/>
          <w:color w:val="auto"/>
        </w:rPr>
        <w:t>Student engagement with feedback should be strongly encouraged.</w:t>
      </w:r>
    </w:p>
    <w:p w14:paraId="53AB53FB" w14:textId="5E4BD64F" w:rsidR="00030C85" w:rsidRPr="00D0050B" w:rsidRDefault="00030C85" w:rsidP="00D0050B">
      <w:pPr>
        <w:pStyle w:val="Heading2"/>
        <w:numPr>
          <w:ilvl w:val="0"/>
          <w:numId w:val="0"/>
        </w:numPr>
        <w:ind w:left="578"/>
        <w:rPr>
          <w:b/>
          <w:color w:val="auto"/>
        </w:rPr>
      </w:pPr>
      <w:r w:rsidRPr="00D0050B">
        <w:rPr>
          <w:color w:val="auto"/>
        </w:rPr>
        <w:t>Tutors should use feed-forward in order that students are encouraged to engage with their feedback in ways that result in improvements in their satisfaction and their performance.</w:t>
      </w:r>
    </w:p>
    <w:p w14:paraId="49455D69" w14:textId="77777777" w:rsidR="00D0050B" w:rsidRPr="00D0050B" w:rsidRDefault="00030C85" w:rsidP="00D0050B">
      <w:pPr>
        <w:pStyle w:val="Heading2"/>
        <w:rPr>
          <w:b/>
          <w:color w:val="auto"/>
        </w:rPr>
      </w:pPr>
      <w:r w:rsidRPr="00D0050B">
        <w:rPr>
          <w:b/>
          <w:color w:val="auto"/>
        </w:rPr>
        <w:t xml:space="preserve">Electronic Feedback. </w:t>
      </w:r>
    </w:p>
    <w:p w14:paraId="16172F80" w14:textId="482A1EBC" w:rsidR="00030C85" w:rsidRPr="00D0050B" w:rsidRDefault="00030C85" w:rsidP="00D0050B">
      <w:pPr>
        <w:pStyle w:val="Heading2"/>
        <w:numPr>
          <w:ilvl w:val="0"/>
          <w:numId w:val="0"/>
        </w:numPr>
        <w:ind w:left="578"/>
        <w:rPr>
          <w:color w:val="auto"/>
        </w:rPr>
      </w:pPr>
      <w:r w:rsidRPr="00D0050B">
        <w:rPr>
          <w:color w:val="auto"/>
        </w:rPr>
        <w:t>All feedback on summative assessments should</w:t>
      </w:r>
      <w:r w:rsidR="00D0050B" w:rsidRPr="00D0050B">
        <w:rPr>
          <w:color w:val="auto"/>
        </w:rPr>
        <w:t xml:space="preserve"> </w:t>
      </w:r>
      <w:r w:rsidRPr="00D0050B">
        <w:rPr>
          <w:color w:val="auto"/>
        </w:rPr>
        <w:t>be provided electronically via the University’s Virtual Learning Environment(VLE).</w:t>
      </w:r>
    </w:p>
    <w:p w14:paraId="19F80042" w14:textId="0965FB25" w:rsidR="00D0050B" w:rsidRPr="00D0050B" w:rsidRDefault="00030C85" w:rsidP="00D0050B">
      <w:pPr>
        <w:pStyle w:val="Heading2"/>
        <w:rPr>
          <w:b/>
          <w:color w:val="auto"/>
        </w:rPr>
      </w:pPr>
      <w:r w:rsidRPr="00D0050B">
        <w:rPr>
          <w:b/>
          <w:color w:val="auto"/>
        </w:rPr>
        <w:t>The form in which feedback is offered should be appropriate to the</w:t>
      </w:r>
      <w:r w:rsidR="00D0050B" w:rsidRPr="00D0050B">
        <w:rPr>
          <w:b/>
          <w:color w:val="auto"/>
        </w:rPr>
        <w:t xml:space="preserve"> </w:t>
      </w:r>
      <w:r w:rsidRPr="00D0050B">
        <w:rPr>
          <w:b/>
          <w:color w:val="auto"/>
        </w:rPr>
        <w:t xml:space="preserve">module and assessment task. </w:t>
      </w:r>
    </w:p>
    <w:p w14:paraId="55501C6F" w14:textId="30D8C620" w:rsidR="00D0050B" w:rsidRPr="00D0050B" w:rsidRDefault="00030C85" w:rsidP="00D0050B">
      <w:pPr>
        <w:pStyle w:val="Heading2"/>
        <w:numPr>
          <w:ilvl w:val="0"/>
          <w:numId w:val="0"/>
        </w:numPr>
        <w:ind w:left="578"/>
        <w:rPr>
          <w:color w:val="auto"/>
        </w:rPr>
      </w:pPr>
      <w:r w:rsidRPr="00D0050B">
        <w:rPr>
          <w:color w:val="auto"/>
        </w:rPr>
        <w:t>Different forms of feedback may be made</w:t>
      </w:r>
      <w:r w:rsidR="00D0050B" w:rsidRPr="00D0050B">
        <w:rPr>
          <w:color w:val="auto"/>
        </w:rPr>
        <w:t xml:space="preserve"> </w:t>
      </w:r>
      <w:r w:rsidRPr="00D0050B">
        <w:rPr>
          <w:color w:val="auto"/>
        </w:rPr>
        <w:t>available to students and feedback may not be restricted to written comments</w:t>
      </w:r>
      <w:r w:rsidR="00D0050B" w:rsidRPr="00D0050B">
        <w:rPr>
          <w:color w:val="auto"/>
        </w:rPr>
        <w:t xml:space="preserve"> </w:t>
      </w:r>
      <w:r w:rsidRPr="00D0050B">
        <w:rPr>
          <w:color w:val="auto"/>
        </w:rPr>
        <w:t xml:space="preserve">on essays. For example feedback </w:t>
      </w:r>
      <w:r w:rsidRPr="00D0050B">
        <w:rPr>
          <w:color w:val="auto"/>
        </w:rPr>
        <w:lastRenderedPageBreak/>
        <w:t>may be offered electronically, by audio file,</w:t>
      </w:r>
      <w:r w:rsidR="00D0050B" w:rsidRPr="00D0050B">
        <w:rPr>
          <w:color w:val="auto"/>
        </w:rPr>
        <w:t xml:space="preserve"> </w:t>
      </w:r>
      <w:r w:rsidRPr="00D0050B">
        <w:rPr>
          <w:color w:val="auto"/>
        </w:rPr>
        <w:t>and by video file. Feedback may also be provided individually i.e. identifying</w:t>
      </w:r>
      <w:r w:rsidR="00D0050B" w:rsidRPr="00D0050B">
        <w:rPr>
          <w:color w:val="auto"/>
        </w:rPr>
        <w:t xml:space="preserve"> </w:t>
      </w:r>
      <w:r w:rsidRPr="00D0050B">
        <w:rPr>
          <w:color w:val="auto"/>
        </w:rPr>
        <w:t>specific issues relating to one student’s work, and/or generically, i.e. referring</w:t>
      </w:r>
      <w:r w:rsidR="00D0050B" w:rsidRPr="00D0050B">
        <w:rPr>
          <w:color w:val="auto"/>
        </w:rPr>
        <w:t xml:space="preserve"> </w:t>
      </w:r>
      <w:r w:rsidRPr="00D0050B">
        <w:rPr>
          <w:color w:val="auto"/>
        </w:rPr>
        <w:t>to general points about the assessment as a whole, arising from an overview of</w:t>
      </w:r>
      <w:r w:rsidR="00D0050B" w:rsidRPr="00D0050B">
        <w:rPr>
          <w:color w:val="auto"/>
        </w:rPr>
        <w:t xml:space="preserve"> </w:t>
      </w:r>
      <w:r w:rsidRPr="00D0050B">
        <w:rPr>
          <w:color w:val="auto"/>
        </w:rPr>
        <w:t>the work produced by the student group. Where appropriate such generic</w:t>
      </w:r>
      <w:r w:rsidR="00D0050B" w:rsidRPr="00D0050B">
        <w:rPr>
          <w:color w:val="auto"/>
        </w:rPr>
        <w:t xml:space="preserve"> </w:t>
      </w:r>
      <w:r w:rsidRPr="00D0050B">
        <w:rPr>
          <w:color w:val="auto"/>
        </w:rPr>
        <w:t>feedback may also be given to the student group ahead of the formal</w:t>
      </w:r>
      <w:r w:rsidR="00D0050B" w:rsidRPr="00D0050B">
        <w:rPr>
          <w:color w:val="auto"/>
        </w:rPr>
        <w:t xml:space="preserve"> </w:t>
      </w:r>
      <w:r w:rsidRPr="00D0050B">
        <w:rPr>
          <w:color w:val="auto"/>
        </w:rPr>
        <w:t>submission date based on drafts submitted by an agreed draft deadline. Module assessments where this is to occur should be clearly identified in the relevant module assessment brief and this practice should be applied consistently across all de</w:t>
      </w:r>
      <w:r w:rsidR="00D0050B" w:rsidRPr="00D0050B">
        <w:rPr>
          <w:color w:val="auto"/>
        </w:rPr>
        <w:t>livery instances of the module.</w:t>
      </w:r>
    </w:p>
    <w:p w14:paraId="29C0D7EF" w14:textId="77777777" w:rsidR="00D0050B" w:rsidRPr="00D0050B" w:rsidRDefault="00030C85" w:rsidP="00D0050B">
      <w:pPr>
        <w:pStyle w:val="Heading2"/>
        <w:rPr>
          <w:color w:val="auto"/>
        </w:rPr>
      </w:pPr>
      <w:r w:rsidRPr="00D0050B">
        <w:rPr>
          <w:b/>
          <w:bCs/>
          <w:i/>
          <w:iCs/>
          <w:color w:val="auto"/>
        </w:rPr>
        <w:t>The feedback provided should be relevant, motivating, and</w:t>
      </w:r>
      <w:r w:rsidR="00D0050B" w:rsidRPr="00D0050B">
        <w:rPr>
          <w:b/>
          <w:bCs/>
          <w:i/>
          <w:iCs/>
          <w:color w:val="auto"/>
        </w:rPr>
        <w:t xml:space="preserve"> </w:t>
      </w:r>
      <w:r w:rsidRPr="00D0050B">
        <w:rPr>
          <w:b/>
          <w:bCs/>
          <w:i/>
          <w:iCs/>
          <w:color w:val="auto"/>
        </w:rPr>
        <w:t>constructive</w:t>
      </w:r>
      <w:r w:rsidRPr="00D0050B">
        <w:rPr>
          <w:b/>
          <w:bCs/>
          <w:color w:val="auto"/>
        </w:rPr>
        <w:t xml:space="preserve">. </w:t>
      </w:r>
    </w:p>
    <w:p w14:paraId="12DE7F59" w14:textId="07357B1E" w:rsidR="00030C85" w:rsidRPr="00D0050B" w:rsidRDefault="00030C85" w:rsidP="00D0050B">
      <w:pPr>
        <w:pStyle w:val="Heading2"/>
        <w:numPr>
          <w:ilvl w:val="0"/>
          <w:numId w:val="0"/>
        </w:numPr>
        <w:ind w:left="578"/>
        <w:rPr>
          <w:color w:val="auto"/>
        </w:rPr>
      </w:pPr>
      <w:r w:rsidRPr="00D0050B">
        <w:rPr>
          <w:color w:val="auto"/>
        </w:rPr>
        <w:t>Feedback should be seen to relate to the learning outcomes and</w:t>
      </w:r>
      <w:r w:rsidR="00D0050B" w:rsidRPr="00D0050B">
        <w:rPr>
          <w:color w:val="auto"/>
        </w:rPr>
        <w:t xml:space="preserve"> </w:t>
      </w:r>
      <w:r w:rsidRPr="00D0050B">
        <w:rPr>
          <w:color w:val="auto"/>
        </w:rPr>
        <w:t>assessment criteria and should enable students to consolidate and develop</w:t>
      </w:r>
      <w:r w:rsidR="00D0050B" w:rsidRPr="00D0050B">
        <w:rPr>
          <w:color w:val="auto"/>
        </w:rPr>
        <w:t xml:space="preserve"> </w:t>
      </w:r>
      <w:r w:rsidRPr="00D0050B">
        <w:rPr>
          <w:color w:val="auto"/>
        </w:rPr>
        <w:t>their learning. Grade Band Descriptors provide guidance for markers in</w:t>
      </w:r>
      <w:r w:rsidR="00D0050B" w:rsidRPr="00D0050B">
        <w:rPr>
          <w:color w:val="auto"/>
        </w:rPr>
        <w:t xml:space="preserve"> </w:t>
      </w:r>
      <w:r w:rsidRPr="00D0050B">
        <w:rPr>
          <w:color w:val="auto"/>
        </w:rPr>
        <w:t>deciding the level of student attainment and will indicate how well the</w:t>
      </w:r>
      <w:r w:rsidR="00D0050B" w:rsidRPr="00D0050B">
        <w:rPr>
          <w:color w:val="auto"/>
        </w:rPr>
        <w:t xml:space="preserve"> </w:t>
      </w:r>
      <w:r w:rsidRPr="00D0050B">
        <w:rPr>
          <w:color w:val="auto"/>
        </w:rPr>
        <w:t>assessment criteria have been met (see Academic Handbook, 04.3 ‘Guidance</w:t>
      </w:r>
      <w:r w:rsidR="00D0050B" w:rsidRPr="00D0050B">
        <w:rPr>
          <w:color w:val="auto"/>
        </w:rPr>
        <w:t xml:space="preserve"> </w:t>
      </w:r>
      <w:r w:rsidRPr="00D0050B">
        <w:rPr>
          <w:color w:val="auto"/>
        </w:rPr>
        <w:t>on Assessment Marking’).</w:t>
      </w:r>
    </w:p>
    <w:p w14:paraId="7CC83B57" w14:textId="7461E0AE" w:rsidR="00030C85" w:rsidRPr="00D0050B" w:rsidRDefault="00030C85" w:rsidP="00030C85">
      <w:pPr>
        <w:pStyle w:val="Default"/>
        <w:rPr>
          <w:color w:val="auto"/>
        </w:rPr>
      </w:pPr>
    </w:p>
    <w:p w14:paraId="69F56A45" w14:textId="77777777" w:rsidR="00D0050B" w:rsidRPr="00030C85" w:rsidRDefault="00D0050B" w:rsidP="00030C85">
      <w:pPr>
        <w:pStyle w:val="Default"/>
        <w:rPr>
          <w:color w:val="auto"/>
        </w:rPr>
      </w:pPr>
    </w:p>
    <w:p w14:paraId="289979C9" w14:textId="77777777" w:rsidR="00030C85" w:rsidRPr="00030C85" w:rsidRDefault="00030C85" w:rsidP="00D0050B">
      <w:pPr>
        <w:pStyle w:val="Heading1"/>
      </w:pPr>
      <w:r w:rsidRPr="00030C85">
        <w:t xml:space="preserve">Responsibilities </w:t>
      </w:r>
    </w:p>
    <w:p w14:paraId="22E1CD31" w14:textId="483FA9AE" w:rsidR="00030C85" w:rsidRPr="00D0050B" w:rsidRDefault="00030C85" w:rsidP="00030C85">
      <w:pPr>
        <w:pStyle w:val="Default"/>
        <w:rPr>
          <w:color w:val="auto"/>
        </w:rPr>
      </w:pPr>
      <w:r w:rsidRPr="00D0050B">
        <w:rPr>
          <w:color w:val="auto"/>
        </w:rPr>
        <w:t>The following responsibilities have been identified in relation to As</w:t>
      </w:r>
      <w:r w:rsidR="00D0050B" w:rsidRPr="00D0050B">
        <w:rPr>
          <w:color w:val="auto"/>
        </w:rPr>
        <w:t>sessment and Feedback.</w:t>
      </w:r>
    </w:p>
    <w:p w14:paraId="4D5D64EE" w14:textId="77777777" w:rsidR="00D0050B" w:rsidRPr="00D0050B" w:rsidRDefault="00D0050B" w:rsidP="00030C85">
      <w:pPr>
        <w:pStyle w:val="Default"/>
        <w:rPr>
          <w:color w:val="auto"/>
        </w:rPr>
      </w:pPr>
    </w:p>
    <w:p w14:paraId="4B899AFB" w14:textId="77777777" w:rsidR="00030C85" w:rsidRPr="00D0050B" w:rsidRDefault="00030C85" w:rsidP="00D0050B">
      <w:pPr>
        <w:pStyle w:val="Heading2"/>
        <w:rPr>
          <w:b/>
          <w:color w:val="auto"/>
        </w:rPr>
      </w:pPr>
      <w:r w:rsidRPr="00D0050B">
        <w:rPr>
          <w:b/>
          <w:color w:val="auto"/>
        </w:rPr>
        <w:t xml:space="preserve">Academic Staff should: </w:t>
      </w:r>
    </w:p>
    <w:p w14:paraId="790B6247" w14:textId="67ED8BA7" w:rsidR="00030C85" w:rsidRPr="00D0050B" w:rsidRDefault="00030C85" w:rsidP="00D0050B">
      <w:pPr>
        <w:pStyle w:val="Default"/>
        <w:numPr>
          <w:ilvl w:val="0"/>
          <w:numId w:val="2"/>
        </w:numPr>
        <w:spacing w:after="75"/>
        <w:rPr>
          <w:color w:val="auto"/>
        </w:rPr>
      </w:pPr>
      <w:r w:rsidRPr="00D0050B">
        <w:rPr>
          <w:color w:val="auto"/>
        </w:rPr>
        <w:t>Endeavour to meet all the principles contained in this policy.</w:t>
      </w:r>
    </w:p>
    <w:p w14:paraId="44C6287E" w14:textId="4612C696" w:rsidR="00030C85" w:rsidRPr="00D0050B" w:rsidRDefault="00030C85" w:rsidP="00D0050B">
      <w:pPr>
        <w:pStyle w:val="Default"/>
        <w:numPr>
          <w:ilvl w:val="0"/>
          <w:numId w:val="2"/>
        </w:numPr>
        <w:spacing w:after="75"/>
        <w:rPr>
          <w:color w:val="auto"/>
        </w:rPr>
      </w:pPr>
      <w:r w:rsidRPr="00D0050B">
        <w:rPr>
          <w:color w:val="auto"/>
        </w:rPr>
        <w:t>Seek to continually develop their assessment and feedback practice</w:t>
      </w:r>
      <w:r w:rsidR="00D0050B" w:rsidRPr="00D0050B">
        <w:rPr>
          <w:color w:val="auto"/>
        </w:rPr>
        <w:t xml:space="preserve"> </w:t>
      </w:r>
      <w:r w:rsidRPr="00D0050B">
        <w:rPr>
          <w:color w:val="auto"/>
        </w:rPr>
        <w:t>through relevant professional development.</w:t>
      </w:r>
    </w:p>
    <w:p w14:paraId="010C366E" w14:textId="1068C389" w:rsidR="00030C85" w:rsidRPr="00D0050B" w:rsidRDefault="00030C85" w:rsidP="00D0050B">
      <w:pPr>
        <w:pStyle w:val="Default"/>
        <w:numPr>
          <w:ilvl w:val="0"/>
          <w:numId w:val="2"/>
        </w:numPr>
        <w:rPr>
          <w:color w:val="auto"/>
        </w:rPr>
      </w:pPr>
      <w:r w:rsidRPr="00D0050B">
        <w:rPr>
          <w:color w:val="auto"/>
        </w:rPr>
        <w:t>Regularly review and evaluate their own assessment and feedback</w:t>
      </w:r>
      <w:r w:rsidR="00D0050B" w:rsidRPr="00D0050B">
        <w:rPr>
          <w:color w:val="auto"/>
        </w:rPr>
        <w:t xml:space="preserve"> </w:t>
      </w:r>
      <w:r w:rsidRPr="00D0050B">
        <w:rPr>
          <w:color w:val="auto"/>
        </w:rPr>
        <w:t>practices and make any necessary improvements.</w:t>
      </w:r>
    </w:p>
    <w:p w14:paraId="4C90C678" w14:textId="77777777" w:rsidR="00030C85" w:rsidRPr="00D0050B" w:rsidRDefault="00030C85" w:rsidP="00030C85">
      <w:pPr>
        <w:pStyle w:val="Default"/>
        <w:rPr>
          <w:color w:val="auto"/>
        </w:rPr>
      </w:pPr>
    </w:p>
    <w:p w14:paraId="691ABF63" w14:textId="77777777" w:rsidR="00030C85" w:rsidRPr="00D0050B" w:rsidRDefault="00030C85" w:rsidP="00D0050B">
      <w:pPr>
        <w:pStyle w:val="Heading2"/>
        <w:rPr>
          <w:b/>
          <w:color w:val="auto"/>
        </w:rPr>
      </w:pPr>
      <w:r w:rsidRPr="00D0050B">
        <w:rPr>
          <w:b/>
          <w:color w:val="auto"/>
        </w:rPr>
        <w:t xml:space="preserve">Students should: </w:t>
      </w:r>
    </w:p>
    <w:p w14:paraId="422D1D72" w14:textId="7C788F0D" w:rsidR="00030C85" w:rsidRPr="00D0050B" w:rsidRDefault="00030C85" w:rsidP="00D0050B">
      <w:pPr>
        <w:pStyle w:val="Default"/>
        <w:numPr>
          <w:ilvl w:val="0"/>
          <w:numId w:val="3"/>
        </w:numPr>
        <w:spacing w:after="78"/>
        <w:rPr>
          <w:color w:val="auto"/>
        </w:rPr>
      </w:pPr>
      <w:r w:rsidRPr="00D0050B">
        <w:rPr>
          <w:color w:val="auto"/>
        </w:rPr>
        <w:t>Use the feedback they receive to help develop their learning and</w:t>
      </w:r>
      <w:r w:rsidR="00D0050B" w:rsidRPr="00D0050B">
        <w:rPr>
          <w:color w:val="auto"/>
        </w:rPr>
        <w:t xml:space="preserve"> </w:t>
      </w:r>
      <w:r w:rsidRPr="00D0050B">
        <w:rPr>
          <w:color w:val="auto"/>
        </w:rPr>
        <w:t>improve their assessment performance.</w:t>
      </w:r>
    </w:p>
    <w:p w14:paraId="57CF6824" w14:textId="14E52580" w:rsidR="00030C85" w:rsidRPr="00D0050B" w:rsidRDefault="00030C85" w:rsidP="00D0050B">
      <w:pPr>
        <w:pStyle w:val="Default"/>
        <w:numPr>
          <w:ilvl w:val="0"/>
          <w:numId w:val="3"/>
        </w:numPr>
        <w:spacing w:after="78"/>
        <w:rPr>
          <w:color w:val="auto"/>
        </w:rPr>
      </w:pPr>
      <w:r w:rsidRPr="00D0050B">
        <w:rPr>
          <w:color w:val="auto"/>
        </w:rPr>
        <w:t>Participate fully with all assessment and feedback opportunities</w:t>
      </w:r>
      <w:r w:rsidR="00D0050B" w:rsidRPr="00D0050B">
        <w:rPr>
          <w:color w:val="auto"/>
        </w:rPr>
        <w:t xml:space="preserve"> </w:t>
      </w:r>
      <w:r w:rsidRPr="00D0050B">
        <w:rPr>
          <w:color w:val="auto"/>
        </w:rPr>
        <w:t>provided, including discussions about learning and progression</w:t>
      </w:r>
    </w:p>
    <w:p w14:paraId="4ADB2317" w14:textId="6162273D" w:rsidR="00030C85" w:rsidRPr="00D0050B" w:rsidRDefault="00030C85" w:rsidP="00D0050B">
      <w:pPr>
        <w:pStyle w:val="Default"/>
        <w:numPr>
          <w:ilvl w:val="0"/>
          <w:numId w:val="3"/>
        </w:numPr>
        <w:rPr>
          <w:color w:val="auto"/>
        </w:rPr>
      </w:pPr>
      <w:r w:rsidRPr="00D0050B">
        <w:rPr>
          <w:color w:val="auto"/>
        </w:rPr>
        <w:t>Work with staff to make constructive improvements to assessment and</w:t>
      </w:r>
      <w:r w:rsidR="00D0050B" w:rsidRPr="00D0050B">
        <w:rPr>
          <w:color w:val="auto"/>
        </w:rPr>
        <w:t xml:space="preserve"> </w:t>
      </w:r>
      <w:r w:rsidRPr="00D0050B">
        <w:rPr>
          <w:color w:val="auto"/>
        </w:rPr>
        <w:t>feedback.</w:t>
      </w:r>
    </w:p>
    <w:p w14:paraId="53DE066A" w14:textId="77777777" w:rsidR="00030C85" w:rsidRPr="00D0050B" w:rsidRDefault="00030C85" w:rsidP="00030C85">
      <w:pPr>
        <w:pStyle w:val="Default"/>
        <w:rPr>
          <w:color w:val="auto"/>
        </w:rPr>
      </w:pPr>
    </w:p>
    <w:p w14:paraId="07A90147" w14:textId="77777777" w:rsidR="00030C85" w:rsidRPr="00D0050B" w:rsidRDefault="00030C85" w:rsidP="00D0050B">
      <w:pPr>
        <w:pStyle w:val="Heading2"/>
        <w:rPr>
          <w:b/>
          <w:color w:val="auto"/>
        </w:rPr>
      </w:pPr>
      <w:r w:rsidRPr="00D0050B">
        <w:rPr>
          <w:b/>
          <w:color w:val="auto"/>
        </w:rPr>
        <w:t xml:space="preserve">Academic Managers should: </w:t>
      </w:r>
    </w:p>
    <w:p w14:paraId="79A2C26D" w14:textId="2218DD58" w:rsidR="00030C85" w:rsidRPr="00D0050B" w:rsidRDefault="00030C85" w:rsidP="00D0050B">
      <w:pPr>
        <w:pStyle w:val="Default"/>
        <w:numPr>
          <w:ilvl w:val="0"/>
          <w:numId w:val="4"/>
        </w:numPr>
        <w:spacing w:after="78"/>
        <w:rPr>
          <w:color w:val="auto"/>
        </w:rPr>
      </w:pPr>
      <w:r w:rsidRPr="00D0050B">
        <w:rPr>
          <w:color w:val="auto"/>
        </w:rPr>
        <w:t>Provide opportunities for appropriate professional development</w:t>
      </w:r>
      <w:r w:rsidR="00D0050B" w:rsidRPr="00D0050B">
        <w:rPr>
          <w:color w:val="auto"/>
        </w:rPr>
        <w:t xml:space="preserve"> </w:t>
      </w:r>
      <w:r w:rsidRPr="00D0050B">
        <w:rPr>
          <w:color w:val="auto"/>
        </w:rPr>
        <w:t>relevant to assessment and feedback.</w:t>
      </w:r>
    </w:p>
    <w:p w14:paraId="7409D44B" w14:textId="2EF05069" w:rsidR="00030C85" w:rsidRPr="00D0050B" w:rsidRDefault="00030C85" w:rsidP="00D0050B">
      <w:pPr>
        <w:pStyle w:val="Default"/>
        <w:numPr>
          <w:ilvl w:val="0"/>
          <w:numId w:val="4"/>
        </w:numPr>
        <w:spacing w:after="78"/>
        <w:rPr>
          <w:color w:val="auto"/>
        </w:rPr>
      </w:pPr>
      <w:r w:rsidRPr="00D0050B">
        <w:rPr>
          <w:color w:val="auto"/>
        </w:rPr>
        <w:lastRenderedPageBreak/>
        <w:t>Ensure that programme documentation provides students with</w:t>
      </w:r>
      <w:r w:rsidR="00D0050B" w:rsidRPr="00D0050B">
        <w:rPr>
          <w:color w:val="auto"/>
        </w:rPr>
        <w:t xml:space="preserve"> </w:t>
      </w:r>
      <w:r w:rsidRPr="00D0050B">
        <w:rPr>
          <w:color w:val="auto"/>
        </w:rPr>
        <w:t>appropriate information on assessment and feedback.</w:t>
      </w:r>
    </w:p>
    <w:p w14:paraId="4C2F412B" w14:textId="1A54ECD0" w:rsidR="008C01F1" w:rsidRPr="00D0050B" w:rsidRDefault="00030C85" w:rsidP="00D0050B">
      <w:pPr>
        <w:pStyle w:val="Default"/>
        <w:numPr>
          <w:ilvl w:val="0"/>
          <w:numId w:val="4"/>
        </w:numPr>
        <w:rPr>
          <w:color w:val="auto"/>
        </w:rPr>
      </w:pPr>
      <w:r w:rsidRPr="00D0050B">
        <w:rPr>
          <w:color w:val="auto"/>
        </w:rPr>
        <w:t>Regularly monitor and review the implementation of the assessment</w:t>
      </w:r>
      <w:r w:rsidR="00D0050B" w:rsidRPr="00D0050B">
        <w:rPr>
          <w:color w:val="auto"/>
        </w:rPr>
        <w:t xml:space="preserve"> </w:t>
      </w:r>
      <w:r w:rsidRPr="00D0050B">
        <w:rPr>
          <w:color w:val="auto"/>
        </w:rPr>
        <w:t>and feedback policy.</w:t>
      </w:r>
    </w:p>
    <w:sectPr w:rsidR="008C01F1" w:rsidRPr="00D005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CD10" w14:textId="77777777" w:rsidR="00926486" w:rsidRDefault="00926486" w:rsidP="00926486">
      <w:pPr>
        <w:spacing w:after="0" w:line="240" w:lineRule="auto"/>
      </w:pPr>
      <w:r>
        <w:separator/>
      </w:r>
    </w:p>
  </w:endnote>
  <w:endnote w:type="continuationSeparator" w:id="0">
    <w:p w14:paraId="7BC72E7E" w14:textId="77777777" w:rsidR="00926486" w:rsidRDefault="00926486" w:rsidP="0092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32609"/>
      <w:docPartObj>
        <w:docPartGallery w:val="Page Numbers (Bottom of Page)"/>
        <w:docPartUnique/>
      </w:docPartObj>
    </w:sdtPr>
    <w:sdtEndPr>
      <w:rPr>
        <w:noProof/>
      </w:rPr>
    </w:sdtEndPr>
    <w:sdtContent>
      <w:p w14:paraId="416272FC" w14:textId="7D7F2DC6" w:rsidR="00926486" w:rsidRDefault="00926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C08B87" w14:textId="77777777" w:rsidR="00926486" w:rsidRDefault="0092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10AC" w14:textId="77777777" w:rsidR="00926486" w:rsidRDefault="00926486" w:rsidP="00926486">
      <w:pPr>
        <w:spacing w:after="0" w:line="240" w:lineRule="auto"/>
      </w:pPr>
      <w:r>
        <w:separator/>
      </w:r>
    </w:p>
  </w:footnote>
  <w:footnote w:type="continuationSeparator" w:id="0">
    <w:p w14:paraId="1BFDB8CE" w14:textId="77777777" w:rsidR="00926486" w:rsidRDefault="00926486" w:rsidP="00926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9B1"/>
    <w:multiLevelType w:val="hybridMultilevel"/>
    <w:tmpl w:val="97E2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49C0"/>
    <w:multiLevelType w:val="hybridMultilevel"/>
    <w:tmpl w:val="358A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F5BFA"/>
    <w:multiLevelType w:val="hybridMultilevel"/>
    <w:tmpl w:val="B702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41FEE"/>
    <w:multiLevelType w:val="multilevel"/>
    <w:tmpl w:val="178CBA4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30C85"/>
    <w:rsid w:val="00050BC1"/>
    <w:rsid w:val="000841D0"/>
    <w:rsid w:val="00390BA2"/>
    <w:rsid w:val="004E359C"/>
    <w:rsid w:val="007022D6"/>
    <w:rsid w:val="00744300"/>
    <w:rsid w:val="0081186F"/>
    <w:rsid w:val="008C01F1"/>
    <w:rsid w:val="00926486"/>
    <w:rsid w:val="00BA387B"/>
    <w:rsid w:val="00BC3117"/>
    <w:rsid w:val="00CC59FB"/>
    <w:rsid w:val="00D0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customStyle="1" w:styleId="Default">
    <w:name w:val="Default"/>
    <w:rsid w:val="00030C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0C85"/>
    <w:rPr>
      <w:color w:val="0563C1" w:themeColor="hyperlink"/>
      <w:u w:val="single"/>
    </w:rPr>
  </w:style>
  <w:style w:type="paragraph" w:styleId="Header">
    <w:name w:val="header"/>
    <w:basedOn w:val="Normal"/>
    <w:link w:val="HeaderChar"/>
    <w:uiPriority w:val="99"/>
    <w:unhideWhenUsed/>
    <w:rsid w:val="00926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486"/>
  </w:style>
  <w:style w:type="paragraph" w:styleId="Footer">
    <w:name w:val="footer"/>
    <w:basedOn w:val="Normal"/>
    <w:link w:val="FooterChar"/>
    <w:uiPriority w:val="99"/>
    <w:unhideWhenUsed/>
    <w:rsid w:val="00926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9BA85-5356-4CDF-99E7-3C3FE619C72C}"/>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elements/1.1/"/>
    <ds:schemaRef ds:uri="655c9394-2770-4d42-b33a-97094cd46204"/>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286e2e22-220c-4086-bbb8-16929b336d9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6</cp:revision>
  <dcterms:created xsi:type="dcterms:W3CDTF">2022-09-09T09:34:00Z</dcterms:created>
  <dcterms:modified xsi:type="dcterms:W3CDTF">2022-09-12T11:28:00Z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