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1DAB7A4C" w14:textId="194BF0F7" w:rsidR="004E359C" w:rsidRDefault="00B40F66" w:rsidP="004E359C">
      <w:pPr>
        <w:pStyle w:val="Title"/>
        <w:jc w:val="center"/>
      </w:pPr>
      <w:bookmarkStart w:id="0" w:name="_Toc75950285"/>
      <w:bookmarkStart w:id="1" w:name="_Toc75950366"/>
      <w:bookmarkStart w:id="2" w:name="_Toc77936657"/>
      <w:r>
        <w:t>10</w:t>
      </w:r>
      <w:r w:rsidR="004E359C">
        <w:t>.</w:t>
      </w:r>
      <w:r w:rsidR="00441F0B">
        <w:t>11</w:t>
      </w:r>
    </w:p>
    <w:p w14:paraId="6BE1B648" w14:textId="77777777" w:rsidR="00C3131A" w:rsidRDefault="00B40F66" w:rsidP="00C3131A">
      <w:pPr>
        <w:pStyle w:val="Title"/>
        <w:jc w:val="center"/>
      </w:pPr>
      <w:r>
        <w:t xml:space="preserve">REGULATIONS FOR </w:t>
      </w:r>
      <w:r w:rsidR="00244292">
        <w:t xml:space="preserve">THE </w:t>
      </w:r>
      <w:bookmarkEnd w:id="0"/>
      <w:bookmarkEnd w:id="1"/>
      <w:bookmarkEnd w:id="2"/>
      <w:r w:rsidR="00C3131A">
        <w:t>PROFESSIONAL GRADUATE CERTIFICATE IN EDUCATION (POST-COMPULSORY EDUCATION AND TRAINING)</w:t>
      </w:r>
    </w:p>
    <w:p w14:paraId="1E40D823" w14:textId="77777777" w:rsidR="00C3131A" w:rsidRDefault="00C3131A" w:rsidP="00C3131A">
      <w:pPr>
        <w:pStyle w:val="Title"/>
        <w:jc w:val="center"/>
      </w:pPr>
      <w:r>
        <w:t>PGCE (PcET)</w:t>
      </w:r>
    </w:p>
    <w:p w14:paraId="4CB40176" w14:textId="3B5746B8" w:rsidR="008C01F1" w:rsidRPr="00E62C64" w:rsidRDefault="00C3131A" w:rsidP="00C3131A">
      <w:pPr>
        <w:pStyle w:val="Title"/>
        <w:jc w:val="center"/>
      </w:pPr>
      <w:r>
        <w:t>Prof Cert Ed (PCeT)</w:t>
      </w:r>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E2AAE3C" w:rsidR="008C01F1" w:rsidRPr="00D9301C" w:rsidRDefault="00B40F66" w:rsidP="00C3131A">
            <w:pPr>
              <w:rPr>
                <w:rStyle w:val="SubtleEmphasis"/>
              </w:rPr>
            </w:pPr>
            <w:r>
              <w:rPr>
                <w:rStyle w:val="SubtleEmphasis"/>
              </w:rPr>
              <w:t xml:space="preserve">Regulations for </w:t>
            </w:r>
            <w:r w:rsidR="00244292">
              <w:rPr>
                <w:rStyle w:val="SubtleEmphasis"/>
              </w:rPr>
              <w:t xml:space="preserve">the </w:t>
            </w:r>
            <w:r w:rsidR="00C3131A">
              <w:rPr>
                <w:rStyle w:val="SubtleEmphasis"/>
              </w:rPr>
              <w:t xml:space="preserve">Professional Graduate Certificate in Education (Post-Compulsory Education and Training) and Professional Certificate in Education </w:t>
            </w:r>
            <w:r w:rsidR="00C3131A">
              <w:rPr>
                <w:rStyle w:val="SubtleEmphasis"/>
              </w:rPr>
              <w:t>(Post-Compulsory Education and Training)</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2C2FDC0" w:rsidR="008C01F1" w:rsidRPr="00D9301C" w:rsidRDefault="00244292" w:rsidP="002E3162">
            <w:pPr>
              <w:rPr>
                <w:rStyle w:val="SubtleEmphasis"/>
              </w:rPr>
            </w:pPr>
            <w:r>
              <w:rPr>
                <w:rStyle w:val="SubtleEmphasis"/>
              </w:rPr>
              <w:t>07</w:t>
            </w:r>
            <w:r w:rsidR="00CF4B65">
              <w:rPr>
                <w:rStyle w:val="SubtleEmphasis"/>
              </w:rPr>
              <w:t xml:space="preserve"> Ju</w:t>
            </w:r>
            <w:r w:rsidR="002E3162">
              <w:rPr>
                <w:rStyle w:val="SubtleEmphasis"/>
              </w:rPr>
              <w:t>l</w:t>
            </w:r>
            <w:r w:rsidR="00CF4B65">
              <w:rPr>
                <w:rStyle w:val="SubtleEmphasis"/>
              </w:rPr>
              <w:t xml:space="preserve">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BB82E46" w:rsidR="008C01F1" w:rsidRPr="00D9301C" w:rsidRDefault="00C3131A" w:rsidP="0041561E">
            <w:pPr>
              <w:rPr>
                <w:rStyle w:val="SubtleEmphasis"/>
              </w:rPr>
            </w:pPr>
            <w:r>
              <w:rPr>
                <w:rStyle w:val="SubtleEmphasis"/>
              </w:rPr>
              <w:t>6</w:t>
            </w:r>
          </w:p>
        </w:tc>
      </w:tr>
      <w:tr w:rsidR="008C01F1" w:rsidRPr="00424E11" w14:paraId="3924D8C7" w14:textId="77777777" w:rsidTr="00CF4B65">
        <w:trPr>
          <w:trHeight w:val="341"/>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34AE821" w:rsidR="008C01F1" w:rsidRPr="00D9301C" w:rsidRDefault="00C3131A" w:rsidP="006F6F00">
            <w:pPr>
              <w:rPr>
                <w:rStyle w:val="SubtleEmphasis"/>
              </w:rPr>
            </w:pPr>
            <w:r>
              <w:rPr>
                <w:rStyle w:val="SubtleEmphasis"/>
              </w:rPr>
              <w:t>Nov</w:t>
            </w:r>
            <w:r w:rsidR="00244292">
              <w:rPr>
                <w:rStyle w:val="SubtleEmphasis"/>
              </w:rPr>
              <w:t xml:space="preserve"> 2008,</w:t>
            </w:r>
            <w:r>
              <w:rPr>
                <w:rStyle w:val="SubtleEmphasis"/>
              </w:rPr>
              <w:t xml:space="preserve"> Aug 2011,</w:t>
            </w:r>
            <w:r w:rsidR="00244292">
              <w:rPr>
                <w:rStyle w:val="SubtleEmphasis"/>
              </w:rPr>
              <w:t xml:space="preserve"> Feb 2013, Jul 2019</w:t>
            </w:r>
            <w:r>
              <w:rPr>
                <w:rStyle w:val="SubtleEmphasis"/>
              </w:rPr>
              <w:t>, Jun 2020</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476A5CBA"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BC4C4A"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A3010CB" w:rsidR="00917AE3" w:rsidRPr="00D9301C" w:rsidRDefault="002E3162" w:rsidP="00244292">
            <w:pPr>
              <w:rPr>
                <w:rStyle w:val="SubtleEmphasis"/>
              </w:rPr>
            </w:pPr>
            <w:r>
              <w:rPr>
                <w:rStyle w:val="SubtleEmphasis"/>
              </w:rPr>
              <w:t>0</w:t>
            </w:r>
            <w:r w:rsidR="00244292">
              <w:rPr>
                <w:rStyle w:val="SubtleEmphasis"/>
              </w:rPr>
              <w:t>7</w:t>
            </w:r>
            <w:r>
              <w:rPr>
                <w:rStyle w:val="SubtleEmphasis"/>
              </w:rPr>
              <w:t xml:space="preserve"> Jul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C3131A">
        <w:tc>
          <w:tcPr>
            <w:tcW w:w="1792"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019"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4729"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3131A">
        <w:tc>
          <w:tcPr>
            <w:tcW w:w="1792" w:type="dxa"/>
          </w:tcPr>
          <w:p w14:paraId="2F4BD481" w14:textId="6B6FFA47" w:rsidR="008C01F1" w:rsidRPr="00CD441C" w:rsidRDefault="008C01F1" w:rsidP="0041561E">
            <w:pPr>
              <w:rPr>
                <w:rStyle w:val="SubtleEmphasis"/>
              </w:rPr>
            </w:pPr>
          </w:p>
        </w:tc>
        <w:tc>
          <w:tcPr>
            <w:tcW w:w="2019" w:type="dxa"/>
          </w:tcPr>
          <w:p w14:paraId="0B241FE6" w14:textId="1667F594" w:rsidR="008C01F1" w:rsidRPr="00CD441C" w:rsidRDefault="008C01F1" w:rsidP="0041561E">
            <w:pPr>
              <w:rPr>
                <w:rStyle w:val="SubtleEmphasis"/>
              </w:rPr>
            </w:pPr>
          </w:p>
        </w:tc>
        <w:tc>
          <w:tcPr>
            <w:tcW w:w="4729" w:type="dxa"/>
          </w:tcPr>
          <w:p w14:paraId="03E87587" w14:textId="797C9F4F" w:rsidR="008C01F1" w:rsidRPr="00CD441C" w:rsidRDefault="008C01F1" w:rsidP="0041561E">
            <w:pPr>
              <w:rPr>
                <w:rStyle w:val="SubtleEmphasis"/>
              </w:rPr>
            </w:pPr>
          </w:p>
        </w:tc>
      </w:tr>
    </w:tbl>
    <w:p w14:paraId="5995A2A8" w14:textId="4E0329A0" w:rsidR="009C3967" w:rsidRDefault="002E3162" w:rsidP="00C3131A">
      <w:pPr>
        <w:pStyle w:val="Title"/>
        <w:rPr>
          <w:rStyle w:val="SubtleEmphasis"/>
          <w:rFonts w:ascii="Altis" w:hAnsi="Altis"/>
          <w:i w:val="0"/>
          <w:iCs w:val="0"/>
          <w:color w:val="13335A"/>
          <w:sz w:val="48"/>
        </w:rPr>
      </w:pPr>
      <w:r>
        <w:rPr>
          <w:rStyle w:val="SubtleEmphasis"/>
          <w:rFonts w:ascii="Altis" w:hAnsi="Altis"/>
          <w:i w:val="0"/>
          <w:iCs w:val="0"/>
          <w:color w:val="13335A"/>
          <w:sz w:val="48"/>
        </w:rPr>
        <w:br w:type="page"/>
      </w:r>
      <w:r w:rsidR="00C3131A" w:rsidRPr="00C3131A">
        <w:rPr>
          <w:rStyle w:val="SubtleEmphasis"/>
          <w:rFonts w:ascii="Altis" w:hAnsi="Altis"/>
          <w:i w:val="0"/>
          <w:iCs w:val="0"/>
          <w:color w:val="13335A"/>
          <w:sz w:val="48"/>
        </w:rPr>
        <w:lastRenderedPageBreak/>
        <w:t>Regulations</w:t>
      </w:r>
      <w:r w:rsidR="00C3131A">
        <w:rPr>
          <w:rStyle w:val="SubtleEmphasis"/>
          <w:rFonts w:ascii="Altis" w:hAnsi="Altis"/>
          <w:i w:val="0"/>
          <w:iCs w:val="0"/>
          <w:color w:val="13335A"/>
          <w:sz w:val="48"/>
        </w:rPr>
        <w:t xml:space="preserve"> </w:t>
      </w:r>
      <w:r w:rsidR="00C3131A" w:rsidRPr="00C3131A">
        <w:rPr>
          <w:rStyle w:val="SubtleEmphasis"/>
          <w:rFonts w:ascii="Altis" w:hAnsi="Altis"/>
          <w:i w:val="0"/>
          <w:iCs w:val="0"/>
          <w:color w:val="13335A"/>
          <w:sz w:val="48"/>
        </w:rPr>
        <w:t>for the Professional Graduate Certificate in Education (Post-Compulsory Education and Training) and Professional Certificate in Education (Post-Compulsory Education and Training)</w:t>
      </w:r>
    </w:p>
    <w:p w14:paraId="738B9185" w14:textId="77777777" w:rsidR="00BC4C4A" w:rsidRDefault="00BC4C4A" w:rsidP="00BC4C4A">
      <w:pPr>
        <w:pStyle w:val="Title"/>
      </w:pPr>
      <w:r>
        <w:t>PGCE (PcET) / Professional Certificate in Education (PcET)</w:t>
      </w:r>
    </w:p>
    <w:p w14:paraId="6A60C45A" w14:textId="77777777" w:rsidR="00BC4C4A" w:rsidRPr="00BC4C4A" w:rsidRDefault="00BC4C4A" w:rsidP="00BC4C4A"/>
    <w:p w14:paraId="1211E7D3" w14:textId="48404AC2" w:rsidR="00F00C3F" w:rsidRDefault="00F00C3F" w:rsidP="00F00C3F">
      <w:pPr>
        <w:pStyle w:val="BodyText"/>
        <w:spacing w:before="93"/>
        <w:ind w:left="100"/>
      </w:pPr>
      <w:r w:rsidRPr="00F00C3F">
        <w:t>These regulations are subordinate to Cardiff Metropolitan University’s</w:t>
      </w:r>
      <w:r>
        <w:t xml:space="preserve"> general Assessment Regulations.</w:t>
      </w:r>
    </w:p>
    <w:p w14:paraId="6580CBFE" w14:textId="77777777" w:rsidR="00244292" w:rsidRPr="00F00C3F" w:rsidRDefault="00244292" w:rsidP="00F00C3F">
      <w:pPr>
        <w:pStyle w:val="BodyText"/>
        <w:spacing w:before="93"/>
        <w:ind w:left="100"/>
      </w:pPr>
    </w:p>
    <w:p w14:paraId="35659058" w14:textId="77777777" w:rsidR="00BC4C4A" w:rsidRDefault="00BC4C4A" w:rsidP="00BC4C4A">
      <w:pPr>
        <w:pStyle w:val="ListParagraph"/>
        <w:numPr>
          <w:ilvl w:val="0"/>
          <w:numId w:val="32"/>
        </w:numPr>
        <w:tabs>
          <w:tab w:val="left" w:pos="841"/>
        </w:tabs>
        <w:spacing w:before="212"/>
        <w:ind w:right="114"/>
        <w:jc w:val="both"/>
        <w:rPr>
          <w:sz w:val="24"/>
        </w:rPr>
      </w:pPr>
      <w:r>
        <w:rPr>
          <w:sz w:val="24"/>
        </w:rPr>
        <w:t>Every candidate for the Professional Graduate Certificate in Education (Post-compulsory Education and Training) shall have qualified for a degree in another University approved for the purpose of these Regulations, or shall hold a qualification approved by Cardiff Metropolitan University as being of a standard equivalent to a degree,  or shall otherwise satisfy the entry requirements for the programme concerned, subject to any conditions and requirements specified by statutory or regulatory</w:t>
      </w:r>
      <w:r>
        <w:rPr>
          <w:spacing w:val="-6"/>
          <w:sz w:val="24"/>
        </w:rPr>
        <w:t xml:space="preserve"> </w:t>
      </w:r>
      <w:r>
        <w:rPr>
          <w:sz w:val="24"/>
        </w:rPr>
        <w:t>bodies.</w:t>
      </w:r>
    </w:p>
    <w:p w14:paraId="145F5564" w14:textId="77777777" w:rsidR="00BC4C4A" w:rsidRDefault="00BC4C4A" w:rsidP="00BC4C4A">
      <w:pPr>
        <w:pStyle w:val="BodyText"/>
        <w:spacing w:before="11"/>
        <w:rPr>
          <w:sz w:val="23"/>
        </w:rPr>
      </w:pPr>
    </w:p>
    <w:p w14:paraId="285B9381" w14:textId="77777777" w:rsidR="00BC4C4A" w:rsidRDefault="00BC4C4A" w:rsidP="00BC4C4A">
      <w:pPr>
        <w:pStyle w:val="ListParagraph"/>
        <w:numPr>
          <w:ilvl w:val="0"/>
          <w:numId w:val="32"/>
        </w:numPr>
        <w:tabs>
          <w:tab w:val="left" w:pos="841"/>
        </w:tabs>
        <w:ind w:right="116"/>
        <w:jc w:val="both"/>
        <w:rPr>
          <w:sz w:val="24"/>
        </w:rPr>
      </w:pPr>
      <w:r>
        <w:rPr>
          <w:sz w:val="24"/>
        </w:rPr>
        <w:t>Thereafter, every candidate shall pursue a programme of study in the principles of education and of practical teaching during a period of not less than one academic year (normally one full-time or two years part- time).</w:t>
      </w:r>
    </w:p>
    <w:p w14:paraId="5C367BDA" w14:textId="77777777" w:rsidR="00BC4C4A" w:rsidRDefault="00BC4C4A" w:rsidP="00BC4C4A">
      <w:pPr>
        <w:pStyle w:val="BodyText"/>
        <w:spacing w:before="11"/>
        <w:rPr>
          <w:sz w:val="23"/>
        </w:rPr>
      </w:pPr>
    </w:p>
    <w:p w14:paraId="313A38AE" w14:textId="77777777" w:rsidR="00BC4C4A" w:rsidRDefault="00BC4C4A" w:rsidP="00BC4C4A">
      <w:pPr>
        <w:pStyle w:val="ListParagraph"/>
        <w:numPr>
          <w:ilvl w:val="0"/>
          <w:numId w:val="32"/>
        </w:numPr>
        <w:tabs>
          <w:tab w:val="left" w:pos="841"/>
        </w:tabs>
        <w:ind w:right="116"/>
        <w:jc w:val="both"/>
        <w:rPr>
          <w:sz w:val="24"/>
        </w:rPr>
      </w:pPr>
      <w:r>
        <w:rPr>
          <w:sz w:val="24"/>
        </w:rPr>
        <w:t>A programme of study at Level 4/5 may be pursued by graduates or non-graduates who are awarded the Professional Certificate in Education (Post-compulsory Education and</w:t>
      </w:r>
      <w:r>
        <w:rPr>
          <w:spacing w:val="-7"/>
          <w:sz w:val="24"/>
        </w:rPr>
        <w:t xml:space="preserve"> </w:t>
      </w:r>
      <w:r>
        <w:rPr>
          <w:sz w:val="24"/>
        </w:rPr>
        <w:t>Training)</w:t>
      </w:r>
    </w:p>
    <w:p w14:paraId="219D46ED" w14:textId="77777777" w:rsidR="00BC4C4A" w:rsidRDefault="00BC4C4A" w:rsidP="00BC4C4A">
      <w:pPr>
        <w:pStyle w:val="BodyText"/>
        <w:spacing w:before="11"/>
        <w:rPr>
          <w:sz w:val="23"/>
        </w:rPr>
      </w:pPr>
    </w:p>
    <w:p w14:paraId="29B6B22A" w14:textId="77777777" w:rsidR="00BC4C4A" w:rsidRDefault="00BC4C4A" w:rsidP="00BC4C4A">
      <w:pPr>
        <w:pStyle w:val="ListParagraph"/>
        <w:numPr>
          <w:ilvl w:val="0"/>
          <w:numId w:val="32"/>
        </w:numPr>
        <w:tabs>
          <w:tab w:val="left" w:pos="841"/>
        </w:tabs>
        <w:ind w:right="116"/>
        <w:jc w:val="both"/>
        <w:rPr>
          <w:i/>
          <w:sz w:val="24"/>
        </w:rPr>
      </w:pPr>
      <w:r>
        <w:rPr>
          <w:sz w:val="24"/>
        </w:rPr>
        <w:t xml:space="preserve">Such candidates are required to satisfy the examiners in both Practical Teaching and in written work consisting either of coursework or a combination of coursework and written examinations, and that he/she has met the professional standards for teachers, tutors and trainers in the lifelong learning sector in Wales (the Welsh  Assembly Government's standards for PcET). Candidates must pass all modules and Practical Teaching. </w:t>
      </w:r>
      <w:r>
        <w:rPr>
          <w:i/>
          <w:sz w:val="24"/>
        </w:rPr>
        <w:t>[The competencies and standards expected of newly qualified teachers as specified by the National Assembly for Wales* do not apply to candidates following the PGCE (Post- compulsory Education and Training)</w:t>
      </w:r>
      <w:r>
        <w:rPr>
          <w:i/>
          <w:spacing w:val="-4"/>
          <w:sz w:val="24"/>
        </w:rPr>
        <w:t xml:space="preserve"> </w:t>
      </w:r>
      <w:r>
        <w:rPr>
          <w:i/>
          <w:sz w:val="24"/>
        </w:rPr>
        <w:t>programme.]</w:t>
      </w:r>
    </w:p>
    <w:p w14:paraId="60DDB459" w14:textId="77777777" w:rsidR="00BC4C4A" w:rsidRDefault="00BC4C4A" w:rsidP="00BC4C4A">
      <w:pPr>
        <w:pStyle w:val="BodyText"/>
        <w:spacing w:before="9"/>
        <w:rPr>
          <w:i/>
          <w:sz w:val="23"/>
        </w:rPr>
      </w:pPr>
    </w:p>
    <w:p w14:paraId="345C91ED" w14:textId="77777777" w:rsidR="00BC4C4A" w:rsidRDefault="00BC4C4A" w:rsidP="00BC4C4A">
      <w:pPr>
        <w:pStyle w:val="ListParagraph"/>
        <w:numPr>
          <w:ilvl w:val="0"/>
          <w:numId w:val="32"/>
        </w:numPr>
        <w:tabs>
          <w:tab w:val="left" w:pos="841"/>
        </w:tabs>
        <w:spacing w:before="1"/>
        <w:ind w:right="179"/>
        <w:jc w:val="both"/>
        <w:rPr>
          <w:sz w:val="24"/>
        </w:rPr>
      </w:pPr>
      <w:r>
        <w:rPr>
          <w:sz w:val="24"/>
        </w:rPr>
        <w:t>The pass mark for Practical Teaching, all modules and for the award shall be</w:t>
      </w:r>
      <w:r>
        <w:rPr>
          <w:spacing w:val="-3"/>
          <w:sz w:val="24"/>
        </w:rPr>
        <w:t xml:space="preserve"> </w:t>
      </w:r>
      <w:r>
        <w:rPr>
          <w:sz w:val="24"/>
        </w:rPr>
        <w:t>40%.</w:t>
      </w:r>
    </w:p>
    <w:p w14:paraId="5E56F189" w14:textId="77777777" w:rsidR="00BC4C4A" w:rsidRDefault="00BC4C4A" w:rsidP="00BC4C4A">
      <w:pPr>
        <w:pStyle w:val="BodyText"/>
      </w:pPr>
    </w:p>
    <w:p w14:paraId="487CF6B3" w14:textId="77777777" w:rsidR="00BC4C4A" w:rsidRDefault="00BC4C4A" w:rsidP="00BC4C4A">
      <w:pPr>
        <w:pStyle w:val="ListParagraph"/>
        <w:numPr>
          <w:ilvl w:val="0"/>
          <w:numId w:val="32"/>
        </w:numPr>
        <w:tabs>
          <w:tab w:val="left" w:pos="841"/>
        </w:tabs>
        <w:ind w:right="117"/>
        <w:jc w:val="both"/>
        <w:rPr>
          <w:sz w:val="24"/>
        </w:rPr>
      </w:pPr>
      <w:r>
        <w:rPr>
          <w:sz w:val="24"/>
        </w:rPr>
        <w:t>A candidate who fails may, on the recommendation of the Examination Board, be re-presented for examination on not more than one further occasion. Re-examination shall take place within a period of one year from the date of that Examination</w:t>
      </w:r>
      <w:r>
        <w:rPr>
          <w:spacing w:val="-5"/>
          <w:sz w:val="24"/>
        </w:rPr>
        <w:t xml:space="preserve"> </w:t>
      </w:r>
      <w:r>
        <w:rPr>
          <w:sz w:val="24"/>
        </w:rPr>
        <w:t>Board.</w:t>
      </w:r>
    </w:p>
    <w:p w14:paraId="142DBD8E" w14:textId="77777777" w:rsidR="00BC4C4A" w:rsidRDefault="00BC4C4A" w:rsidP="00BC4C4A">
      <w:pPr>
        <w:pStyle w:val="BodyText"/>
        <w:spacing w:before="79"/>
        <w:ind w:left="840"/>
        <w:jc w:val="both"/>
      </w:pPr>
      <w:r>
        <w:t>At the discretion of the Examination Board such a candidate may:</w:t>
      </w:r>
    </w:p>
    <w:p w14:paraId="39CD9A9F" w14:textId="77777777" w:rsidR="00BC4C4A" w:rsidRDefault="00BC4C4A" w:rsidP="00BC4C4A">
      <w:pPr>
        <w:pStyle w:val="BodyText"/>
        <w:spacing w:before="10"/>
        <w:rPr>
          <w:sz w:val="23"/>
        </w:rPr>
      </w:pPr>
    </w:p>
    <w:p w14:paraId="1FB19BC8" w14:textId="77777777" w:rsidR="00BC4C4A" w:rsidRDefault="00BC4C4A" w:rsidP="00BC4C4A">
      <w:pPr>
        <w:pStyle w:val="ListParagraph"/>
        <w:numPr>
          <w:ilvl w:val="1"/>
          <w:numId w:val="32"/>
        </w:numPr>
        <w:tabs>
          <w:tab w:val="left" w:pos="1561"/>
        </w:tabs>
        <w:spacing w:before="1"/>
        <w:ind w:right="158"/>
        <w:jc w:val="both"/>
        <w:rPr>
          <w:i/>
          <w:sz w:val="24"/>
        </w:rPr>
      </w:pPr>
      <w:r>
        <w:rPr>
          <w:sz w:val="24"/>
        </w:rPr>
        <w:t>be required to repeat either the whole or part of the scheme of study and be re-examined in the examination as a whole or in those parts of the examination which he/she has failed;</w:t>
      </w:r>
      <w:r>
        <w:rPr>
          <w:spacing w:val="-8"/>
          <w:sz w:val="24"/>
        </w:rPr>
        <w:t xml:space="preserve"> </w:t>
      </w:r>
      <w:r>
        <w:rPr>
          <w:i/>
          <w:sz w:val="24"/>
        </w:rPr>
        <w:t>or</w:t>
      </w:r>
    </w:p>
    <w:p w14:paraId="7BB20F36" w14:textId="77777777" w:rsidR="00BC4C4A" w:rsidRDefault="00BC4C4A" w:rsidP="00BC4C4A">
      <w:pPr>
        <w:pStyle w:val="BodyText"/>
        <w:rPr>
          <w:i/>
        </w:rPr>
      </w:pPr>
    </w:p>
    <w:p w14:paraId="78FE765C" w14:textId="77777777" w:rsidR="00BC4C4A" w:rsidRDefault="00BC4C4A" w:rsidP="00BC4C4A">
      <w:pPr>
        <w:pStyle w:val="ListParagraph"/>
        <w:numPr>
          <w:ilvl w:val="1"/>
          <w:numId w:val="32"/>
        </w:numPr>
        <w:tabs>
          <w:tab w:val="left" w:pos="1561"/>
        </w:tabs>
        <w:ind w:right="159"/>
        <w:jc w:val="both"/>
        <w:rPr>
          <w:sz w:val="24"/>
        </w:rPr>
      </w:pPr>
      <w:r>
        <w:rPr>
          <w:sz w:val="24"/>
        </w:rPr>
        <w:t>be required to be re-examined in the examination as a whole or in those parts of the examination which he/she has</w:t>
      </w:r>
      <w:r>
        <w:rPr>
          <w:spacing w:val="-7"/>
          <w:sz w:val="24"/>
        </w:rPr>
        <w:t xml:space="preserve"> </w:t>
      </w:r>
      <w:r>
        <w:rPr>
          <w:sz w:val="24"/>
        </w:rPr>
        <w:t>failed.</w:t>
      </w:r>
    </w:p>
    <w:p w14:paraId="550FAF6A" w14:textId="77777777" w:rsidR="00BC4C4A" w:rsidRDefault="00BC4C4A" w:rsidP="00BC4C4A">
      <w:pPr>
        <w:pStyle w:val="BodyText"/>
        <w:spacing w:before="11"/>
        <w:rPr>
          <w:sz w:val="23"/>
        </w:rPr>
      </w:pPr>
    </w:p>
    <w:p w14:paraId="55C9696C" w14:textId="77777777" w:rsidR="00BC4C4A" w:rsidRDefault="00BC4C4A" w:rsidP="00BC4C4A">
      <w:pPr>
        <w:pStyle w:val="BodyText"/>
        <w:ind w:left="840" w:right="156"/>
        <w:jc w:val="both"/>
      </w:pPr>
      <w:r>
        <w:t>Where appropriate, the re-examination of Practical Teaching will be conditional upon the availability of a suitable placement approved by the Examination Board.</w:t>
      </w:r>
    </w:p>
    <w:p w14:paraId="2ADE2E00" w14:textId="77777777" w:rsidR="00BC4C4A" w:rsidRDefault="00BC4C4A" w:rsidP="00BC4C4A">
      <w:pPr>
        <w:pStyle w:val="BodyText"/>
        <w:spacing w:before="11"/>
        <w:rPr>
          <w:sz w:val="23"/>
        </w:rPr>
      </w:pPr>
    </w:p>
    <w:p w14:paraId="289780B5" w14:textId="77777777" w:rsidR="00BC4C4A" w:rsidRDefault="00BC4C4A" w:rsidP="00BC4C4A">
      <w:pPr>
        <w:pStyle w:val="ListParagraph"/>
        <w:numPr>
          <w:ilvl w:val="0"/>
          <w:numId w:val="32"/>
        </w:numPr>
        <w:tabs>
          <w:tab w:val="left" w:pos="841"/>
        </w:tabs>
        <w:ind w:right="221"/>
        <w:jc w:val="both"/>
        <w:rPr>
          <w:sz w:val="24"/>
        </w:rPr>
      </w:pPr>
      <w:r>
        <w:rPr>
          <w:sz w:val="24"/>
        </w:rPr>
        <w:t>A candidate who is permitted to repeat any part of the programme may only be awarded a maximum mark of 40% for resubmitted</w:t>
      </w:r>
      <w:r>
        <w:rPr>
          <w:spacing w:val="-7"/>
          <w:sz w:val="24"/>
        </w:rPr>
        <w:t xml:space="preserve"> </w:t>
      </w:r>
      <w:r>
        <w:rPr>
          <w:sz w:val="24"/>
        </w:rPr>
        <w:t>work.</w:t>
      </w:r>
    </w:p>
    <w:p w14:paraId="573156E6" w14:textId="77777777" w:rsidR="00BC4C4A" w:rsidRDefault="00BC4C4A" w:rsidP="00BC4C4A">
      <w:pPr>
        <w:pStyle w:val="BodyText"/>
        <w:spacing w:before="11"/>
        <w:rPr>
          <w:sz w:val="23"/>
        </w:rPr>
      </w:pPr>
    </w:p>
    <w:p w14:paraId="1ADFA9C5" w14:textId="77777777" w:rsidR="00BC4C4A" w:rsidRDefault="00BC4C4A" w:rsidP="00BC4C4A">
      <w:pPr>
        <w:pStyle w:val="ListParagraph"/>
        <w:numPr>
          <w:ilvl w:val="0"/>
          <w:numId w:val="32"/>
        </w:numPr>
        <w:tabs>
          <w:tab w:val="left" w:pos="841"/>
        </w:tabs>
        <w:ind w:right="215"/>
        <w:jc w:val="both"/>
        <w:rPr>
          <w:sz w:val="24"/>
        </w:rPr>
      </w:pPr>
      <w:r>
        <w:rPr>
          <w:sz w:val="24"/>
        </w:rPr>
        <w:t>Every candidate shall complete all units of assessment within the following</w:t>
      </w:r>
      <w:r>
        <w:rPr>
          <w:spacing w:val="-3"/>
          <w:sz w:val="24"/>
        </w:rPr>
        <w:t xml:space="preserve"> </w:t>
      </w:r>
      <w:r>
        <w:rPr>
          <w:sz w:val="24"/>
        </w:rPr>
        <w:t>periods:</w:t>
      </w:r>
    </w:p>
    <w:p w14:paraId="1180B9D8" w14:textId="77777777" w:rsidR="00BC4C4A" w:rsidRDefault="00BC4C4A" w:rsidP="00BC4C4A">
      <w:pPr>
        <w:pStyle w:val="BodyText"/>
        <w:spacing w:before="1"/>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5715"/>
      </w:tblGrid>
      <w:tr w:rsidR="00BC4C4A" w14:paraId="37D2250B" w14:textId="77777777" w:rsidTr="007D1095">
        <w:trPr>
          <w:trHeight w:val="260"/>
        </w:trPr>
        <w:tc>
          <w:tcPr>
            <w:tcW w:w="1980" w:type="dxa"/>
          </w:tcPr>
          <w:p w14:paraId="12664DB1" w14:textId="77777777" w:rsidR="00BC4C4A" w:rsidRDefault="00BC4C4A" w:rsidP="007D1095">
            <w:pPr>
              <w:pStyle w:val="TableParagraph"/>
              <w:rPr>
                <w:sz w:val="24"/>
              </w:rPr>
            </w:pPr>
            <w:r>
              <w:rPr>
                <w:sz w:val="24"/>
              </w:rPr>
              <w:t>Full-time mode</w:t>
            </w:r>
          </w:p>
        </w:tc>
        <w:tc>
          <w:tcPr>
            <w:tcW w:w="5715" w:type="dxa"/>
          </w:tcPr>
          <w:p w14:paraId="79BF37F2" w14:textId="77777777" w:rsidR="00BC4C4A" w:rsidRDefault="00BC4C4A" w:rsidP="007D1095">
            <w:pPr>
              <w:pStyle w:val="TableParagraph"/>
              <w:ind w:left="103"/>
              <w:rPr>
                <w:sz w:val="24"/>
              </w:rPr>
            </w:pPr>
            <w:r>
              <w:rPr>
                <w:sz w:val="24"/>
              </w:rPr>
              <w:t>within two years from the start of the programme</w:t>
            </w:r>
          </w:p>
        </w:tc>
      </w:tr>
      <w:tr w:rsidR="00BC4C4A" w14:paraId="0EDB4A84" w14:textId="77777777" w:rsidTr="007D1095">
        <w:trPr>
          <w:trHeight w:val="260"/>
        </w:trPr>
        <w:tc>
          <w:tcPr>
            <w:tcW w:w="1980" w:type="dxa"/>
          </w:tcPr>
          <w:p w14:paraId="13E3E0A7" w14:textId="77777777" w:rsidR="00BC4C4A" w:rsidRDefault="00BC4C4A" w:rsidP="007D1095">
            <w:pPr>
              <w:pStyle w:val="TableParagraph"/>
              <w:spacing w:line="257" w:lineRule="exact"/>
              <w:rPr>
                <w:sz w:val="24"/>
              </w:rPr>
            </w:pPr>
            <w:r>
              <w:rPr>
                <w:sz w:val="24"/>
              </w:rPr>
              <w:t>Part-time mode</w:t>
            </w:r>
          </w:p>
        </w:tc>
        <w:tc>
          <w:tcPr>
            <w:tcW w:w="5715" w:type="dxa"/>
          </w:tcPr>
          <w:p w14:paraId="282E2F5A" w14:textId="77777777" w:rsidR="00BC4C4A" w:rsidRDefault="00BC4C4A" w:rsidP="007D1095">
            <w:pPr>
              <w:pStyle w:val="TableParagraph"/>
              <w:spacing w:line="257" w:lineRule="exact"/>
              <w:ind w:left="103"/>
              <w:rPr>
                <w:sz w:val="24"/>
              </w:rPr>
            </w:pPr>
            <w:r>
              <w:rPr>
                <w:sz w:val="24"/>
              </w:rPr>
              <w:t>within five years from the start of the programme</w:t>
            </w:r>
          </w:p>
        </w:tc>
      </w:tr>
    </w:tbl>
    <w:p w14:paraId="0DC673FC" w14:textId="77777777" w:rsidR="00BC4C4A" w:rsidRDefault="00BC4C4A" w:rsidP="00BC4C4A">
      <w:pPr>
        <w:pStyle w:val="BodyText"/>
        <w:spacing w:before="9"/>
        <w:rPr>
          <w:sz w:val="23"/>
        </w:rPr>
      </w:pPr>
    </w:p>
    <w:p w14:paraId="115C4FB5" w14:textId="77777777" w:rsidR="00BC4C4A" w:rsidRDefault="00BC4C4A" w:rsidP="00BC4C4A">
      <w:pPr>
        <w:pStyle w:val="BodyText"/>
        <w:ind w:left="840" w:right="218"/>
        <w:jc w:val="both"/>
      </w:pPr>
      <w:r>
        <w:t>The above overall time limits for completion may be extended in exceptional cases upon application to Cardiff Metropolitan University’s Special Cases Committee.</w:t>
      </w:r>
    </w:p>
    <w:p w14:paraId="1D6A9F55" w14:textId="77777777" w:rsidR="00BC4C4A" w:rsidRDefault="00BC4C4A" w:rsidP="00BC4C4A">
      <w:pPr>
        <w:pStyle w:val="BodyText"/>
        <w:spacing w:before="9"/>
        <w:rPr>
          <w:sz w:val="23"/>
        </w:rPr>
      </w:pPr>
    </w:p>
    <w:p w14:paraId="1E6F4BC9" w14:textId="77777777" w:rsidR="00BC4C4A" w:rsidRDefault="00BC4C4A" w:rsidP="00BC4C4A">
      <w:pPr>
        <w:pStyle w:val="ListParagraph"/>
        <w:numPr>
          <w:ilvl w:val="0"/>
          <w:numId w:val="32"/>
        </w:numPr>
        <w:tabs>
          <w:tab w:val="left" w:pos="841"/>
        </w:tabs>
        <w:ind w:right="217"/>
        <w:jc w:val="both"/>
        <w:rPr>
          <w:sz w:val="24"/>
        </w:rPr>
      </w:pPr>
      <w:r>
        <w:rPr>
          <w:sz w:val="24"/>
        </w:rPr>
        <w:t>An Examination Board will recommend that, on the basis of the candidate's performance, he/she be deemed either to have passed or to have failed the</w:t>
      </w:r>
      <w:r>
        <w:rPr>
          <w:spacing w:val="-4"/>
          <w:sz w:val="24"/>
        </w:rPr>
        <w:t xml:space="preserve"> </w:t>
      </w:r>
      <w:r>
        <w:rPr>
          <w:sz w:val="24"/>
        </w:rPr>
        <w:t>programme.</w:t>
      </w:r>
    </w:p>
    <w:p w14:paraId="2EBB1192" w14:textId="77777777" w:rsidR="00BC4C4A" w:rsidRDefault="00BC4C4A" w:rsidP="00BC4C4A">
      <w:pPr>
        <w:pStyle w:val="BodyText"/>
        <w:spacing w:before="10"/>
        <w:rPr>
          <w:sz w:val="23"/>
        </w:rPr>
      </w:pPr>
    </w:p>
    <w:p w14:paraId="599DE6AE" w14:textId="77777777" w:rsidR="00BC4C4A" w:rsidRDefault="00BC4C4A" w:rsidP="00BC4C4A">
      <w:pPr>
        <w:pStyle w:val="ListParagraph"/>
        <w:numPr>
          <w:ilvl w:val="0"/>
          <w:numId w:val="32"/>
        </w:numPr>
        <w:tabs>
          <w:tab w:val="left" w:pos="841"/>
        </w:tabs>
        <w:spacing w:before="1"/>
        <w:ind w:right="158"/>
        <w:jc w:val="both"/>
        <w:rPr>
          <w:sz w:val="24"/>
        </w:rPr>
      </w:pPr>
      <w:r>
        <w:rPr>
          <w:sz w:val="24"/>
        </w:rPr>
        <w:t>An Examination Board may award a Distinction to candidates who have successfully attained an aggregate score of 70% or</w:t>
      </w:r>
      <w:r>
        <w:rPr>
          <w:spacing w:val="-6"/>
          <w:sz w:val="24"/>
        </w:rPr>
        <w:t xml:space="preserve"> </w:t>
      </w:r>
      <w:r>
        <w:rPr>
          <w:sz w:val="24"/>
        </w:rPr>
        <w:t>more.</w:t>
      </w:r>
    </w:p>
    <w:p w14:paraId="19A7767B" w14:textId="77777777" w:rsidR="00BC4C4A" w:rsidRDefault="00BC4C4A" w:rsidP="00BC4C4A">
      <w:pPr>
        <w:pStyle w:val="BodyText"/>
        <w:rPr>
          <w:sz w:val="26"/>
        </w:rPr>
      </w:pPr>
      <w:bookmarkStart w:id="3" w:name="_GoBack"/>
      <w:bookmarkEnd w:id="3"/>
    </w:p>
    <w:p w14:paraId="410368E7" w14:textId="5C0CF7B3" w:rsidR="00AA0E49" w:rsidRPr="00BC4C4A" w:rsidRDefault="00BC4C4A" w:rsidP="00BC4C4A">
      <w:pPr>
        <w:pStyle w:val="BodyText"/>
        <w:spacing w:before="217"/>
        <w:ind w:left="120"/>
      </w:pPr>
      <w:r>
        <w:t>* Currently, the National Assembly for Wales "Qualified Teacher Status Standards 2006", effective from 1 September 2006.</w:t>
      </w:r>
    </w:p>
    <w:sectPr w:rsidR="00AA0E49" w:rsidRPr="00BC4C4A" w:rsidSect="00BC4C4A">
      <w:footerReference w:type="default" r:id="rId12"/>
      <w:pgSz w:w="11910" w:h="16840"/>
      <w:pgMar w:top="1340" w:right="1680" w:bottom="1060" w:left="16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DCC01CB" w:rsidR="007D4A31" w:rsidRDefault="007D4A31">
        <w:pPr>
          <w:pStyle w:val="Footer"/>
          <w:jc w:val="center"/>
        </w:pPr>
        <w:r>
          <w:fldChar w:fldCharType="begin"/>
        </w:r>
        <w:r>
          <w:instrText xml:space="preserve"> PAGE   \* MERGEFORMAT </w:instrText>
        </w:r>
        <w:r>
          <w:fldChar w:fldCharType="separate"/>
        </w:r>
        <w:r w:rsidR="00BC4C4A">
          <w:rPr>
            <w:noProof/>
          </w:rPr>
          <w:t>3</w:t>
        </w:r>
        <w:r>
          <w:rPr>
            <w:noProof/>
          </w:rPr>
          <w:fldChar w:fldCharType="end"/>
        </w:r>
      </w:p>
    </w:sdtContent>
  </w:sdt>
  <w:p w14:paraId="1BF0C567" w14:textId="77777777" w:rsidR="007D4A31" w:rsidRDefault="007D4A31">
    <w:pPr>
      <w:pStyle w:val="Footer"/>
    </w:pPr>
  </w:p>
  <w:p w14:paraId="51111BBB" w14:textId="77777777" w:rsidR="00144BA2" w:rsidRDefault="00144BA2"/>
  <w:p w14:paraId="1795A4A2" w14:textId="77777777" w:rsidR="00144BA2" w:rsidRDefault="00144BA2"/>
  <w:p w14:paraId="2E1E9A59" w14:textId="77777777" w:rsidR="00144BA2" w:rsidRDefault="00144B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6B338FF"/>
    <w:multiLevelType w:val="hybridMultilevel"/>
    <w:tmpl w:val="80C8FF26"/>
    <w:lvl w:ilvl="0" w:tplc="2016499C">
      <w:start w:val="1"/>
      <w:numFmt w:val="decimal"/>
      <w:lvlText w:val="%1"/>
      <w:lvlJc w:val="left"/>
      <w:pPr>
        <w:ind w:left="820" w:hanging="721"/>
      </w:pPr>
      <w:rPr>
        <w:rFonts w:ascii="Arial" w:eastAsia="Arial" w:hAnsi="Arial" w:cs="Arial" w:hint="default"/>
        <w:w w:val="99"/>
        <w:sz w:val="24"/>
        <w:szCs w:val="24"/>
      </w:rPr>
    </w:lvl>
    <w:lvl w:ilvl="1" w:tplc="793C6FF0">
      <w:start w:val="1"/>
      <w:numFmt w:val="lowerRoman"/>
      <w:lvlText w:val="(%2)"/>
      <w:lvlJc w:val="left"/>
      <w:pPr>
        <w:ind w:left="2050" w:hanging="870"/>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2"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1D307C6"/>
    <w:multiLevelType w:val="hybridMultilevel"/>
    <w:tmpl w:val="CD061E6E"/>
    <w:lvl w:ilvl="0" w:tplc="A71C8A4C">
      <w:numFmt w:val="bullet"/>
      <w:lvlText w:val=""/>
      <w:lvlJc w:val="left"/>
      <w:pPr>
        <w:ind w:left="463" w:hanging="360"/>
      </w:pPr>
      <w:rPr>
        <w:rFonts w:ascii="Symbol" w:eastAsia="Symbol" w:hAnsi="Symbol" w:cs="Symbol" w:hint="default"/>
        <w:w w:val="100"/>
        <w:sz w:val="20"/>
        <w:szCs w:val="20"/>
      </w:rPr>
    </w:lvl>
    <w:lvl w:ilvl="1" w:tplc="022A574E">
      <w:numFmt w:val="bullet"/>
      <w:lvlText w:val="•"/>
      <w:lvlJc w:val="left"/>
      <w:pPr>
        <w:ind w:left="828" w:hanging="360"/>
      </w:pPr>
      <w:rPr>
        <w:rFonts w:hint="default"/>
      </w:rPr>
    </w:lvl>
    <w:lvl w:ilvl="2" w:tplc="CAF4AB10">
      <w:numFmt w:val="bullet"/>
      <w:lvlText w:val="•"/>
      <w:lvlJc w:val="left"/>
      <w:pPr>
        <w:ind w:left="1197" w:hanging="360"/>
      </w:pPr>
      <w:rPr>
        <w:rFonts w:hint="default"/>
      </w:rPr>
    </w:lvl>
    <w:lvl w:ilvl="3" w:tplc="FCE6ABCC">
      <w:numFmt w:val="bullet"/>
      <w:lvlText w:val="•"/>
      <w:lvlJc w:val="left"/>
      <w:pPr>
        <w:ind w:left="1566" w:hanging="360"/>
      </w:pPr>
      <w:rPr>
        <w:rFonts w:hint="default"/>
      </w:rPr>
    </w:lvl>
    <w:lvl w:ilvl="4" w:tplc="53AA0754">
      <w:numFmt w:val="bullet"/>
      <w:lvlText w:val="•"/>
      <w:lvlJc w:val="left"/>
      <w:pPr>
        <w:ind w:left="1935" w:hanging="360"/>
      </w:pPr>
      <w:rPr>
        <w:rFonts w:hint="default"/>
      </w:rPr>
    </w:lvl>
    <w:lvl w:ilvl="5" w:tplc="A4C0EA32">
      <w:numFmt w:val="bullet"/>
      <w:lvlText w:val="•"/>
      <w:lvlJc w:val="left"/>
      <w:pPr>
        <w:ind w:left="2304" w:hanging="360"/>
      </w:pPr>
      <w:rPr>
        <w:rFonts w:hint="default"/>
      </w:rPr>
    </w:lvl>
    <w:lvl w:ilvl="6" w:tplc="1C322FAA">
      <w:numFmt w:val="bullet"/>
      <w:lvlText w:val="•"/>
      <w:lvlJc w:val="left"/>
      <w:pPr>
        <w:ind w:left="2673" w:hanging="360"/>
      </w:pPr>
      <w:rPr>
        <w:rFonts w:hint="default"/>
      </w:rPr>
    </w:lvl>
    <w:lvl w:ilvl="7" w:tplc="10D04A20">
      <w:numFmt w:val="bullet"/>
      <w:lvlText w:val="•"/>
      <w:lvlJc w:val="left"/>
      <w:pPr>
        <w:ind w:left="3042" w:hanging="360"/>
      </w:pPr>
      <w:rPr>
        <w:rFonts w:hint="default"/>
      </w:rPr>
    </w:lvl>
    <w:lvl w:ilvl="8" w:tplc="06BCA258">
      <w:numFmt w:val="bullet"/>
      <w:lvlText w:val="•"/>
      <w:lvlJc w:val="left"/>
      <w:pPr>
        <w:ind w:left="3411" w:hanging="360"/>
      </w:pPr>
      <w:rPr>
        <w:rFonts w:hint="default"/>
      </w:rPr>
    </w:lvl>
  </w:abstractNum>
  <w:abstractNum w:abstractNumId="5"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6"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7" w15:restartNumberingAfterBreak="0">
    <w:nsid w:val="24C71C52"/>
    <w:multiLevelType w:val="hybridMultilevel"/>
    <w:tmpl w:val="45F0571C"/>
    <w:lvl w:ilvl="0" w:tplc="302A46F6">
      <w:numFmt w:val="bullet"/>
      <w:lvlText w:val=""/>
      <w:lvlJc w:val="left"/>
      <w:pPr>
        <w:ind w:left="463" w:hanging="360"/>
      </w:pPr>
      <w:rPr>
        <w:rFonts w:ascii="Symbol" w:eastAsia="Symbol" w:hAnsi="Symbol" w:cs="Symbol" w:hint="default"/>
        <w:w w:val="100"/>
        <w:sz w:val="20"/>
        <w:szCs w:val="20"/>
      </w:rPr>
    </w:lvl>
    <w:lvl w:ilvl="1" w:tplc="BA782B40">
      <w:numFmt w:val="bullet"/>
      <w:lvlText w:val="•"/>
      <w:lvlJc w:val="left"/>
      <w:pPr>
        <w:ind w:left="828" w:hanging="360"/>
      </w:pPr>
      <w:rPr>
        <w:rFonts w:hint="default"/>
      </w:rPr>
    </w:lvl>
    <w:lvl w:ilvl="2" w:tplc="A97430AC">
      <w:numFmt w:val="bullet"/>
      <w:lvlText w:val="•"/>
      <w:lvlJc w:val="left"/>
      <w:pPr>
        <w:ind w:left="1197" w:hanging="360"/>
      </w:pPr>
      <w:rPr>
        <w:rFonts w:hint="default"/>
      </w:rPr>
    </w:lvl>
    <w:lvl w:ilvl="3" w:tplc="986E1BE0">
      <w:numFmt w:val="bullet"/>
      <w:lvlText w:val="•"/>
      <w:lvlJc w:val="left"/>
      <w:pPr>
        <w:ind w:left="1566" w:hanging="360"/>
      </w:pPr>
      <w:rPr>
        <w:rFonts w:hint="default"/>
      </w:rPr>
    </w:lvl>
    <w:lvl w:ilvl="4" w:tplc="E9702DE8">
      <w:numFmt w:val="bullet"/>
      <w:lvlText w:val="•"/>
      <w:lvlJc w:val="left"/>
      <w:pPr>
        <w:ind w:left="1935" w:hanging="360"/>
      </w:pPr>
      <w:rPr>
        <w:rFonts w:hint="default"/>
      </w:rPr>
    </w:lvl>
    <w:lvl w:ilvl="5" w:tplc="8FB812FC">
      <w:numFmt w:val="bullet"/>
      <w:lvlText w:val="•"/>
      <w:lvlJc w:val="left"/>
      <w:pPr>
        <w:ind w:left="2304" w:hanging="360"/>
      </w:pPr>
      <w:rPr>
        <w:rFonts w:hint="default"/>
      </w:rPr>
    </w:lvl>
    <w:lvl w:ilvl="6" w:tplc="D3A8738C">
      <w:numFmt w:val="bullet"/>
      <w:lvlText w:val="•"/>
      <w:lvlJc w:val="left"/>
      <w:pPr>
        <w:ind w:left="2673" w:hanging="360"/>
      </w:pPr>
      <w:rPr>
        <w:rFonts w:hint="default"/>
      </w:rPr>
    </w:lvl>
    <w:lvl w:ilvl="7" w:tplc="5D7CE878">
      <w:numFmt w:val="bullet"/>
      <w:lvlText w:val="•"/>
      <w:lvlJc w:val="left"/>
      <w:pPr>
        <w:ind w:left="3042" w:hanging="360"/>
      </w:pPr>
      <w:rPr>
        <w:rFonts w:hint="default"/>
      </w:rPr>
    </w:lvl>
    <w:lvl w:ilvl="8" w:tplc="D270AE5C">
      <w:numFmt w:val="bullet"/>
      <w:lvlText w:val="•"/>
      <w:lvlJc w:val="left"/>
      <w:pPr>
        <w:ind w:left="3411" w:hanging="360"/>
      </w:pPr>
      <w:rPr>
        <w:rFonts w:hint="default"/>
      </w:rPr>
    </w:lvl>
  </w:abstractNum>
  <w:abstractNum w:abstractNumId="8"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9" w15:restartNumberingAfterBreak="0">
    <w:nsid w:val="385E200A"/>
    <w:multiLevelType w:val="hybridMultilevel"/>
    <w:tmpl w:val="C6FAF1C8"/>
    <w:lvl w:ilvl="0" w:tplc="44D4F530">
      <w:start w:val="1"/>
      <w:numFmt w:val="decimal"/>
      <w:lvlText w:val="%1."/>
      <w:lvlJc w:val="left"/>
      <w:pPr>
        <w:ind w:left="840" w:hanging="720"/>
        <w:jc w:val="left"/>
      </w:pPr>
      <w:rPr>
        <w:rFonts w:ascii="Arial" w:eastAsia="Arial" w:hAnsi="Arial" w:cs="Arial" w:hint="default"/>
        <w:spacing w:val="-27"/>
        <w:w w:val="99"/>
        <w:sz w:val="24"/>
        <w:szCs w:val="24"/>
      </w:rPr>
    </w:lvl>
    <w:lvl w:ilvl="1" w:tplc="BAF496A4">
      <w:start w:val="1"/>
      <w:numFmt w:val="lowerLetter"/>
      <w:lvlText w:val="(%2)"/>
      <w:lvlJc w:val="left"/>
      <w:pPr>
        <w:ind w:left="1560" w:hanging="720"/>
        <w:jc w:val="left"/>
      </w:pPr>
      <w:rPr>
        <w:rFonts w:ascii="Arial" w:eastAsia="Arial" w:hAnsi="Arial" w:cs="Arial" w:hint="default"/>
        <w:w w:val="99"/>
        <w:sz w:val="24"/>
        <w:szCs w:val="24"/>
      </w:rPr>
    </w:lvl>
    <w:lvl w:ilvl="2" w:tplc="86B09B12">
      <w:numFmt w:val="bullet"/>
      <w:lvlText w:val="•"/>
      <w:lvlJc w:val="left"/>
      <w:pPr>
        <w:ind w:left="2342" w:hanging="720"/>
      </w:pPr>
      <w:rPr>
        <w:rFonts w:hint="default"/>
      </w:rPr>
    </w:lvl>
    <w:lvl w:ilvl="3" w:tplc="8E280A36">
      <w:numFmt w:val="bullet"/>
      <w:lvlText w:val="•"/>
      <w:lvlJc w:val="left"/>
      <w:pPr>
        <w:ind w:left="3125" w:hanging="720"/>
      </w:pPr>
      <w:rPr>
        <w:rFonts w:hint="default"/>
      </w:rPr>
    </w:lvl>
    <w:lvl w:ilvl="4" w:tplc="33A6BEC2">
      <w:numFmt w:val="bullet"/>
      <w:lvlText w:val="•"/>
      <w:lvlJc w:val="left"/>
      <w:pPr>
        <w:ind w:left="3908" w:hanging="720"/>
      </w:pPr>
      <w:rPr>
        <w:rFonts w:hint="default"/>
      </w:rPr>
    </w:lvl>
    <w:lvl w:ilvl="5" w:tplc="BE72A3C6">
      <w:numFmt w:val="bullet"/>
      <w:lvlText w:val="•"/>
      <w:lvlJc w:val="left"/>
      <w:pPr>
        <w:ind w:left="4691" w:hanging="720"/>
      </w:pPr>
      <w:rPr>
        <w:rFonts w:hint="default"/>
      </w:rPr>
    </w:lvl>
    <w:lvl w:ilvl="6" w:tplc="6E38C584">
      <w:numFmt w:val="bullet"/>
      <w:lvlText w:val="•"/>
      <w:lvlJc w:val="left"/>
      <w:pPr>
        <w:ind w:left="5474" w:hanging="720"/>
      </w:pPr>
      <w:rPr>
        <w:rFonts w:hint="default"/>
      </w:rPr>
    </w:lvl>
    <w:lvl w:ilvl="7" w:tplc="CBBC8604">
      <w:numFmt w:val="bullet"/>
      <w:lvlText w:val="•"/>
      <w:lvlJc w:val="left"/>
      <w:pPr>
        <w:ind w:left="6257" w:hanging="720"/>
      </w:pPr>
      <w:rPr>
        <w:rFonts w:hint="default"/>
      </w:rPr>
    </w:lvl>
    <w:lvl w:ilvl="8" w:tplc="C4080B00">
      <w:numFmt w:val="bullet"/>
      <w:lvlText w:val="•"/>
      <w:lvlJc w:val="left"/>
      <w:pPr>
        <w:ind w:left="7040" w:hanging="720"/>
      </w:pPr>
      <w:rPr>
        <w:rFonts w:hint="default"/>
      </w:rPr>
    </w:lvl>
  </w:abstractNum>
  <w:abstractNum w:abstractNumId="10" w15:restartNumberingAfterBreak="0">
    <w:nsid w:val="418662AA"/>
    <w:multiLevelType w:val="hybridMultilevel"/>
    <w:tmpl w:val="A2644434"/>
    <w:lvl w:ilvl="0" w:tplc="E87ECF02">
      <w:start w:val="1"/>
      <w:numFmt w:val="decimal"/>
      <w:lvlText w:val="%1."/>
      <w:lvlJc w:val="left"/>
      <w:pPr>
        <w:ind w:left="840" w:hanging="720"/>
        <w:jc w:val="left"/>
      </w:pPr>
      <w:rPr>
        <w:rFonts w:ascii="Arial" w:eastAsia="Arial" w:hAnsi="Arial" w:cs="Arial" w:hint="default"/>
        <w:spacing w:val="-14"/>
        <w:w w:val="99"/>
        <w:sz w:val="24"/>
        <w:szCs w:val="24"/>
      </w:rPr>
    </w:lvl>
    <w:lvl w:ilvl="1" w:tplc="1D860386">
      <w:start w:val="1"/>
      <w:numFmt w:val="lowerRoman"/>
      <w:lvlText w:val="(%2)"/>
      <w:lvlJc w:val="left"/>
      <w:pPr>
        <w:ind w:left="1560" w:hanging="720"/>
        <w:jc w:val="left"/>
      </w:pPr>
      <w:rPr>
        <w:rFonts w:ascii="Arial" w:eastAsia="Arial" w:hAnsi="Arial" w:cs="Arial" w:hint="default"/>
        <w:spacing w:val="-27"/>
        <w:w w:val="99"/>
        <w:sz w:val="24"/>
        <w:szCs w:val="24"/>
      </w:rPr>
    </w:lvl>
    <w:lvl w:ilvl="2" w:tplc="A70C29EA">
      <w:numFmt w:val="bullet"/>
      <w:lvlText w:val="•"/>
      <w:lvlJc w:val="left"/>
      <w:pPr>
        <w:ind w:left="2336" w:hanging="720"/>
      </w:pPr>
      <w:rPr>
        <w:rFonts w:hint="default"/>
      </w:rPr>
    </w:lvl>
    <w:lvl w:ilvl="3" w:tplc="49EEA30C">
      <w:numFmt w:val="bullet"/>
      <w:lvlText w:val="•"/>
      <w:lvlJc w:val="left"/>
      <w:pPr>
        <w:ind w:left="3112" w:hanging="720"/>
      </w:pPr>
      <w:rPr>
        <w:rFonts w:hint="default"/>
      </w:rPr>
    </w:lvl>
    <w:lvl w:ilvl="4" w:tplc="7182E620">
      <w:numFmt w:val="bullet"/>
      <w:lvlText w:val="•"/>
      <w:lvlJc w:val="left"/>
      <w:pPr>
        <w:ind w:left="3888" w:hanging="720"/>
      </w:pPr>
      <w:rPr>
        <w:rFonts w:hint="default"/>
      </w:rPr>
    </w:lvl>
    <w:lvl w:ilvl="5" w:tplc="19FAFDF6">
      <w:numFmt w:val="bullet"/>
      <w:lvlText w:val="•"/>
      <w:lvlJc w:val="left"/>
      <w:pPr>
        <w:ind w:left="4665" w:hanging="720"/>
      </w:pPr>
      <w:rPr>
        <w:rFonts w:hint="default"/>
      </w:rPr>
    </w:lvl>
    <w:lvl w:ilvl="6" w:tplc="56940680">
      <w:numFmt w:val="bullet"/>
      <w:lvlText w:val="•"/>
      <w:lvlJc w:val="left"/>
      <w:pPr>
        <w:ind w:left="5441" w:hanging="720"/>
      </w:pPr>
      <w:rPr>
        <w:rFonts w:hint="default"/>
      </w:rPr>
    </w:lvl>
    <w:lvl w:ilvl="7" w:tplc="AD0AD954">
      <w:numFmt w:val="bullet"/>
      <w:lvlText w:val="•"/>
      <w:lvlJc w:val="left"/>
      <w:pPr>
        <w:ind w:left="6217" w:hanging="720"/>
      </w:pPr>
      <w:rPr>
        <w:rFonts w:hint="default"/>
      </w:rPr>
    </w:lvl>
    <w:lvl w:ilvl="8" w:tplc="04B4EA18">
      <w:numFmt w:val="bullet"/>
      <w:lvlText w:val="•"/>
      <w:lvlJc w:val="left"/>
      <w:pPr>
        <w:ind w:left="6993" w:hanging="720"/>
      </w:pPr>
      <w:rPr>
        <w:rFonts w:hint="default"/>
      </w:rPr>
    </w:lvl>
  </w:abstractNum>
  <w:abstractNum w:abstractNumId="11"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12" w15:restartNumberingAfterBreak="0">
    <w:nsid w:val="421A2664"/>
    <w:multiLevelType w:val="hybridMultilevel"/>
    <w:tmpl w:val="18EA3FF4"/>
    <w:lvl w:ilvl="0" w:tplc="F078AF3A">
      <w:numFmt w:val="bullet"/>
      <w:lvlText w:val=""/>
      <w:lvlJc w:val="left"/>
      <w:pPr>
        <w:ind w:left="463" w:hanging="360"/>
      </w:pPr>
      <w:rPr>
        <w:rFonts w:ascii="Symbol" w:eastAsia="Symbol" w:hAnsi="Symbol" w:cs="Symbol" w:hint="default"/>
        <w:w w:val="100"/>
        <w:sz w:val="20"/>
        <w:szCs w:val="20"/>
      </w:rPr>
    </w:lvl>
    <w:lvl w:ilvl="1" w:tplc="B82AA18C">
      <w:numFmt w:val="bullet"/>
      <w:lvlText w:val="•"/>
      <w:lvlJc w:val="left"/>
      <w:pPr>
        <w:ind w:left="828" w:hanging="360"/>
      </w:pPr>
      <w:rPr>
        <w:rFonts w:hint="default"/>
      </w:rPr>
    </w:lvl>
    <w:lvl w:ilvl="2" w:tplc="0B4014A8">
      <w:numFmt w:val="bullet"/>
      <w:lvlText w:val="•"/>
      <w:lvlJc w:val="left"/>
      <w:pPr>
        <w:ind w:left="1197" w:hanging="360"/>
      </w:pPr>
      <w:rPr>
        <w:rFonts w:hint="default"/>
      </w:rPr>
    </w:lvl>
    <w:lvl w:ilvl="3" w:tplc="D72A2808">
      <w:numFmt w:val="bullet"/>
      <w:lvlText w:val="•"/>
      <w:lvlJc w:val="left"/>
      <w:pPr>
        <w:ind w:left="1566" w:hanging="360"/>
      </w:pPr>
      <w:rPr>
        <w:rFonts w:hint="default"/>
      </w:rPr>
    </w:lvl>
    <w:lvl w:ilvl="4" w:tplc="1B54BD88">
      <w:numFmt w:val="bullet"/>
      <w:lvlText w:val="•"/>
      <w:lvlJc w:val="left"/>
      <w:pPr>
        <w:ind w:left="1935" w:hanging="360"/>
      </w:pPr>
      <w:rPr>
        <w:rFonts w:hint="default"/>
      </w:rPr>
    </w:lvl>
    <w:lvl w:ilvl="5" w:tplc="97725F02">
      <w:numFmt w:val="bullet"/>
      <w:lvlText w:val="•"/>
      <w:lvlJc w:val="left"/>
      <w:pPr>
        <w:ind w:left="2304" w:hanging="360"/>
      </w:pPr>
      <w:rPr>
        <w:rFonts w:hint="default"/>
      </w:rPr>
    </w:lvl>
    <w:lvl w:ilvl="6" w:tplc="631E095E">
      <w:numFmt w:val="bullet"/>
      <w:lvlText w:val="•"/>
      <w:lvlJc w:val="left"/>
      <w:pPr>
        <w:ind w:left="2673" w:hanging="360"/>
      </w:pPr>
      <w:rPr>
        <w:rFonts w:hint="default"/>
      </w:rPr>
    </w:lvl>
    <w:lvl w:ilvl="7" w:tplc="D6787A98">
      <w:numFmt w:val="bullet"/>
      <w:lvlText w:val="•"/>
      <w:lvlJc w:val="left"/>
      <w:pPr>
        <w:ind w:left="3042" w:hanging="360"/>
      </w:pPr>
      <w:rPr>
        <w:rFonts w:hint="default"/>
      </w:rPr>
    </w:lvl>
    <w:lvl w:ilvl="8" w:tplc="BC3AAB64">
      <w:numFmt w:val="bullet"/>
      <w:lvlText w:val="•"/>
      <w:lvlJc w:val="left"/>
      <w:pPr>
        <w:ind w:left="3411" w:hanging="360"/>
      </w:pPr>
      <w:rPr>
        <w:rFonts w:hint="default"/>
      </w:rPr>
    </w:lvl>
  </w:abstractNum>
  <w:abstractNum w:abstractNumId="13" w15:restartNumberingAfterBreak="0">
    <w:nsid w:val="45A62EEA"/>
    <w:multiLevelType w:val="hybridMultilevel"/>
    <w:tmpl w:val="FF1C7712"/>
    <w:lvl w:ilvl="0" w:tplc="62B895A2">
      <w:start w:val="1"/>
      <w:numFmt w:val="decimal"/>
      <w:lvlText w:val="%1"/>
      <w:lvlJc w:val="left"/>
      <w:pPr>
        <w:ind w:left="670" w:hanging="571"/>
        <w:jc w:val="left"/>
      </w:pPr>
      <w:rPr>
        <w:rFonts w:ascii="Arial" w:eastAsia="Arial" w:hAnsi="Arial" w:cs="Arial" w:hint="default"/>
        <w:w w:val="99"/>
        <w:sz w:val="24"/>
        <w:szCs w:val="24"/>
      </w:rPr>
    </w:lvl>
    <w:lvl w:ilvl="1" w:tplc="ED741FDA">
      <w:start w:val="1"/>
      <w:numFmt w:val="lowerRoman"/>
      <w:lvlText w:val="(%2)"/>
      <w:lvlJc w:val="left"/>
      <w:pPr>
        <w:ind w:left="1518" w:hanging="852"/>
        <w:jc w:val="left"/>
      </w:pPr>
      <w:rPr>
        <w:rFonts w:ascii="Arial" w:eastAsia="Arial" w:hAnsi="Arial" w:cs="Arial" w:hint="default"/>
        <w:w w:val="99"/>
        <w:sz w:val="24"/>
        <w:szCs w:val="24"/>
      </w:rPr>
    </w:lvl>
    <w:lvl w:ilvl="2" w:tplc="42B222CC">
      <w:numFmt w:val="bullet"/>
      <w:lvlText w:val="•"/>
      <w:lvlJc w:val="left"/>
      <w:pPr>
        <w:ind w:left="2378" w:hanging="852"/>
      </w:pPr>
      <w:rPr>
        <w:rFonts w:hint="default"/>
      </w:rPr>
    </w:lvl>
    <w:lvl w:ilvl="3" w:tplc="571E87AA">
      <w:numFmt w:val="bullet"/>
      <w:lvlText w:val="•"/>
      <w:lvlJc w:val="left"/>
      <w:pPr>
        <w:ind w:left="3236" w:hanging="852"/>
      </w:pPr>
      <w:rPr>
        <w:rFonts w:hint="default"/>
      </w:rPr>
    </w:lvl>
    <w:lvl w:ilvl="4" w:tplc="14A44754">
      <w:numFmt w:val="bullet"/>
      <w:lvlText w:val="•"/>
      <w:lvlJc w:val="left"/>
      <w:pPr>
        <w:ind w:left="4095" w:hanging="852"/>
      </w:pPr>
      <w:rPr>
        <w:rFonts w:hint="default"/>
      </w:rPr>
    </w:lvl>
    <w:lvl w:ilvl="5" w:tplc="F1F84080">
      <w:numFmt w:val="bullet"/>
      <w:lvlText w:val="•"/>
      <w:lvlJc w:val="left"/>
      <w:pPr>
        <w:ind w:left="4953" w:hanging="852"/>
      </w:pPr>
      <w:rPr>
        <w:rFonts w:hint="default"/>
      </w:rPr>
    </w:lvl>
    <w:lvl w:ilvl="6" w:tplc="BFAEFFF8">
      <w:numFmt w:val="bullet"/>
      <w:lvlText w:val="•"/>
      <w:lvlJc w:val="left"/>
      <w:pPr>
        <w:ind w:left="5812" w:hanging="852"/>
      </w:pPr>
      <w:rPr>
        <w:rFonts w:hint="default"/>
      </w:rPr>
    </w:lvl>
    <w:lvl w:ilvl="7" w:tplc="97566362">
      <w:numFmt w:val="bullet"/>
      <w:lvlText w:val="•"/>
      <w:lvlJc w:val="left"/>
      <w:pPr>
        <w:ind w:left="6670" w:hanging="852"/>
      </w:pPr>
      <w:rPr>
        <w:rFonts w:hint="default"/>
      </w:rPr>
    </w:lvl>
    <w:lvl w:ilvl="8" w:tplc="2CA411DE">
      <w:numFmt w:val="bullet"/>
      <w:lvlText w:val="•"/>
      <w:lvlJc w:val="left"/>
      <w:pPr>
        <w:ind w:left="7529" w:hanging="852"/>
      </w:pPr>
      <w:rPr>
        <w:rFonts w:hint="default"/>
      </w:rPr>
    </w:lvl>
  </w:abstractNum>
  <w:abstractNum w:abstractNumId="14"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5" w15:restartNumberingAfterBreak="0">
    <w:nsid w:val="489A7290"/>
    <w:multiLevelType w:val="hybridMultilevel"/>
    <w:tmpl w:val="7AB84C60"/>
    <w:lvl w:ilvl="0" w:tplc="87CC1684">
      <w:start w:val="1"/>
      <w:numFmt w:val="lowerRoman"/>
      <w:lvlText w:val="(%1)"/>
      <w:lvlJc w:val="left"/>
      <w:pPr>
        <w:ind w:left="1560" w:hanging="720"/>
        <w:jc w:val="left"/>
      </w:pPr>
      <w:rPr>
        <w:rFonts w:ascii="Arial" w:eastAsia="Arial" w:hAnsi="Arial" w:cs="Arial" w:hint="default"/>
        <w:w w:val="99"/>
        <w:sz w:val="24"/>
        <w:szCs w:val="24"/>
      </w:rPr>
    </w:lvl>
    <w:lvl w:ilvl="1" w:tplc="44BC5218">
      <w:numFmt w:val="bullet"/>
      <w:lvlText w:val="•"/>
      <w:lvlJc w:val="left"/>
      <w:pPr>
        <w:ind w:left="2258" w:hanging="720"/>
      </w:pPr>
      <w:rPr>
        <w:rFonts w:hint="default"/>
      </w:rPr>
    </w:lvl>
    <w:lvl w:ilvl="2" w:tplc="F5AEA5E2">
      <w:numFmt w:val="bullet"/>
      <w:lvlText w:val="•"/>
      <w:lvlJc w:val="left"/>
      <w:pPr>
        <w:ind w:left="2957" w:hanging="720"/>
      </w:pPr>
      <w:rPr>
        <w:rFonts w:hint="default"/>
      </w:rPr>
    </w:lvl>
    <w:lvl w:ilvl="3" w:tplc="51BAE29A">
      <w:numFmt w:val="bullet"/>
      <w:lvlText w:val="•"/>
      <w:lvlJc w:val="left"/>
      <w:pPr>
        <w:ind w:left="3655" w:hanging="720"/>
      </w:pPr>
      <w:rPr>
        <w:rFonts w:hint="default"/>
      </w:rPr>
    </w:lvl>
    <w:lvl w:ilvl="4" w:tplc="DD4E905E">
      <w:numFmt w:val="bullet"/>
      <w:lvlText w:val="•"/>
      <w:lvlJc w:val="left"/>
      <w:pPr>
        <w:ind w:left="4354" w:hanging="720"/>
      </w:pPr>
      <w:rPr>
        <w:rFonts w:hint="default"/>
      </w:rPr>
    </w:lvl>
    <w:lvl w:ilvl="5" w:tplc="FCDAE19A">
      <w:numFmt w:val="bullet"/>
      <w:lvlText w:val="•"/>
      <w:lvlJc w:val="left"/>
      <w:pPr>
        <w:ind w:left="5053" w:hanging="720"/>
      </w:pPr>
      <w:rPr>
        <w:rFonts w:hint="default"/>
      </w:rPr>
    </w:lvl>
    <w:lvl w:ilvl="6" w:tplc="58B44E8E">
      <w:numFmt w:val="bullet"/>
      <w:lvlText w:val="•"/>
      <w:lvlJc w:val="left"/>
      <w:pPr>
        <w:ind w:left="5751" w:hanging="720"/>
      </w:pPr>
      <w:rPr>
        <w:rFonts w:hint="default"/>
      </w:rPr>
    </w:lvl>
    <w:lvl w:ilvl="7" w:tplc="2A7AF4E2">
      <w:numFmt w:val="bullet"/>
      <w:lvlText w:val="•"/>
      <w:lvlJc w:val="left"/>
      <w:pPr>
        <w:ind w:left="6450" w:hanging="720"/>
      </w:pPr>
      <w:rPr>
        <w:rFonts w:hint="default"/>
      </w:rPr>
    </w:lvl>
    <w:lvl w:ilvl="8" w:tplc="030E95C8">
      <w:numFmt w:val="bullet"/>
      <w:lvlText w:val="•"/>
      <w:lvlJc w:val="left"/>
      <w:pPr>
        <w:ind w:left="7149" w:hanging="720"/>
      </w:pPr>
      <w:rPr>
        <w:rFonts w:hint="default"/>
      </w:rPr>
    </w:lvl>
  </w:abstractNum>
  <w:abstractNum w:abstractNumId="16" w15:restartNumberingAfterBreak="0">
    <w:nsid w:val="4A9C7C37"/>
    <w:multiLevelType w:val="hybridMultilevel"/>
    <w:tmpl w:val="223CA1D6"/>
    <w:lvl w:ilvl="0" w:tplc="0E3201B6">
      <w:numFmt w:val="bullet"/>
      <w:lvlText w:val=""/>
      <w:lvlJc w:val="left"/>
      <w:pPr>
        <w:ind w:left="463" w:hanging="360"/>
      </w:pPr>
      <w:rPr>
        <w:rFonts w:ascii="Symbol" w:eastAsia="Symbol" w:hAnsi="Symbol" w:cs="Symbol" w:hint="default"/>
        <w:w w:val="100"/>
        <w:sz w:val="20"/>
        <w:szCs w:val="20"/>
      </w:rPr>
    </w:lvl>
    <w:lvl w:ilvl="1" w:tplc="E276601A">
      <w:numFmt w:val="bullet"/>
      <w:lvlText w:val="•"/>
      <w:lvlJc w:val="left"/>
      <w:pPr>
        <w:ind w:left="828" w:hanging="360"/>
      </w:pPr>
      <w:rPr>
        <w:rFonts w:hint="default"/>
      </w:rPr>
    </w:lvl>
    <w:lvl w:ilvl="2" w:tplc="1E18E168">
      <w:numFmt w:val="bullet"/>
      <w:lvlText w:val="•"/>
      <w:lvlJc w:val="left"/>
      <w:pPr>
        <w:ind w:left="1197" w:hanging="360"/>
      </w:pPr>
      <w:rPr>
        <w:rFonts w:hint="default"/>
      </w:rPr>
    </w:lvl>
    <w:lvl w:ilvl="3" w:tplc="FC9A530C">
      <w:numFmt w:val="bullet"/>
      <w:lvlText w:val="•"/>
      <w:lvlJc w:val="left"/>
      <w:pPr>
        <w:ind w:left="1566" w:hanging="360"/>
      </w:pPr>
      <w:rPr>
        <w:rFonts w:hint="default"/>
      </w:rPr>
    </w:lvl>
    <w:lvl w:ilvl="4" w:tplc="44F83FDE">
      <w:numFmt w:val="bullet"/>
      <w:lvlText w:val="•"/>
      <w:lvlJc w:val="left"/>
      <w:pPr>
        <w:ind w:left="1935" w:hanging="360"/>
      </w:pPr>
      <w:rPr>
        <w:rFonts w:hint="default"/>
      </w:rPr>
    </w:lvl>
    <w:lvl w:ilvl="5" w:tplc="7C80CF20">
      <w:numFmt w:val="bullet"/>
      <w:lvlText w:val="•"/>
      <w:lvlJc w:val="left"/>
      <w:pPr>
        <w:ind w:left="2304" w:hanging="360"/>
      </w:pPr>
      <w:rPr>
        <w:rFonts w:hint="default"/>
      </w:rPr>
    </w:lvl>
    <w:lvl w:ilvl="6" w:tplc="B896E4F8">
      <w:numFmt w:val="bullet"/>
      <w:lvlText w:val="•"/>
      <w:lvlJc w:val="left"/>
      <w:pPr>
        <w:ind w:left="2673" w:hanging="360"/>
      </w:pPr>
      <w:rPr>
        <w:rFonts w:hint="default"/>
      </w:rPr>
    </w:lvl>
    <w:lvl w:ilvl="7" w:tplc="B5843E68">
      <w:numFmt w:val="bullet"/>
      <w:lvlText w:val="•"/>
      <w:lvlJc w:val="left"/>
      <w:pPr>
        <w:ind w:left="3042" w:hanging="360"/>
      </w:pPr>
      <w:rPr>
        <w:rFonts w:hint="default"/>
      </w:rPr>
    </w:lvl>
    <w:lvl w:ilvl="8" w:tplc="7FBE15C0">
      <w:numFmt w:val="bullet"/>
      <w:lvlText w:val="•"/>
      <w:lvlJc w:val="left"/>
      <w:pPr>
        <w:ind w:left="3411" w:hanging="360"/>
      </w:pPr>
      <w:rPr>
        <w:rFonts w:hint="default"/>
      </w:rPr>
    </w:lvl>
  </w:abstractNum>
  <w:abstractNum w:abstractNumId="17" w15:restartNumberingAfterBreak="0">
    <w:nsid w:val="4B3E57FF"/>
    <w:multiLevelType w:val="hybridMultilevel"/>
    <w:tmpl w:val="15AA5AC6"/>
    <w:lvl w:ilvl="0" w:tplc="D7D6D01E">
      <w:start w:val="1"/>
      <w:numFmt w:val="decimal"/>
      <w:lvlText w:val="%1"/>
      <w:lvlJc w:val="left"/>
      <w:pPr>
        <w:ind w:left="840" w:hanging="720"/>
        <w:jc w:val="left"/>
      </w:pPr>
      <w:rPr>
        <w:rFonts w:ascii="Arial" w:eastAsia="Arial" w:hAnsi="Arial" w:cs="Arial" w:hint="default"/>
        <w:w w:val="99"/>
        <w:sz w:val="24"/>
        <w:szCs w:val="24"/>
      </w:rPr>
    </w:lvl>
    <w:lvl w:ilvl="1" w:tplc="910CEB58">
      <w:numFmt w:val="bullet"/>
      <w:lvlText w:val="•"/>
      <w:lvlJc w:val="left"/>
      <w:pPr>
        <w:ind w:left="1610" w:hanging="720"/>
      </w:pPr>
      <w:rPr>
        <w:rFonts w:hint="default"/>
      </w:rPr>
    </w:lvl>
    <w:lvl w:ilvl="2" w:tplc="0C36C720">
      <w:numFmt w:val="bullet"/>
      <w:lvlText w:val="•"/>
      <w:lvlJc w:val="left"/>
      <w:pPr>
        <w:ind w:left="2381" w:hanging="720"/>
      </w:pPr>
      <w:rPr>
        <w:rFonts w:hint="default"/>
      </w:rPr>
    </w:lvl>
    <w:lvl w:ilvl="3" w:tplc="AF8C3688">
      <w:numFmt w:val="bullet"/>
      <w:lvlText w:val="•"/>
      <w:lvlJc w:val="left"/>
      <w:pPr>
        <w:ind w:left="3151" w:hanging="720"/>
      </w:pPr>
      <w:rPr>
        <w:rFonts w:hint="default"/>
      </w:rPr>
    </w:lvl>
    <w:lvl w:ilvl="4" w:tplc="4C3293DC">
      <w:numFmt w:val="bullet"/>
      <w:lvlText w:val="•"/>
      <w:lvlJc w:val="left"/>
      <w:pPr>
        <w:ind w:left="3922" w:hanging="720"/>
      </w:pPr>
      <w:rPr>
        <w:rFonts w:hint="default"/>
      </w:rPr>
    </w:lvl>
    <w:lvl w:ilvl="5" w:tplc="DC2036C0">
      <w:numFmt w:val="bullet"/>
      <w:lvlText w:val="•"/>
      <w:lvlJc w:val="left"/>
      <w:pPr>
        <w:ind w:left="4693" w:hanging="720"/>
      </w:pPr>
      <w:rPr>
        <w:rFonts w:hint="default"/>
      </w:rPr>
    </w:lvl>
    <w:lvl w:ilvl="6" w:tplc="C4F0E8BC">
      <w:numFmt w:val="bullet"/>
      <w:lvlText w:val="•"/>
      <w:lvlJc w:val="left"/>
      <w:pPr>
        <w:ind w:left="5463" w:hanging="720"/>
      </w:pPr>
      <w:rPr>
        <w:rFonts w:hint="default"/>
      </w:rPr>
    </w:lvl>
    <w:lvl w:ilvl="7" w:tplc="069831B2">
      <w:numFmt w:val="bullet"/>
      <w:lvlText w:val="•"/>
      <w:lvlJc w:val="left"/>
      <w:pPr>
        <w:ind w:left="6234" w:hanging="720"/>
      </w:pPr>
      <w:rPr>
        <w:rFonts w:hint="default"/>
      </w:rPr>
    </w:lvl>
    <w:lvl w:ilvl="8" w:tplc="C2DC1CB8">
      <w:numFmt w:val="bullet"/>
      <w:lvlText w:val="•"/>
      <w:lvlJc w:val="left"/>
      <w:pPr>
        <w:ind w:left="7005" w:hanging="720"/>
      </w:pPr>
      <w:rPr>
        <w:rFonts w:hint="default"/>
      </w:rPr>
    </w:lvl>
  </w:abstractNum>
  <w:abstractNum w:abstractNumId="18"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9" w15:restartNumberingAfterBreak="0">
    <w:nsid w:val="4C1C19E2"/>
    <w:multiLevelType w:val="hybridMultilevel"/>
    <w:tmpl w:val="60D68F36"/>
    <w:lvl w:ilvl="0" w:tplc="B2609C1E">
      <w:numFmt w:val="bullet"/>
      <w:lvlText w:val=""/>
      <w:lvlJc w:val="left"/>
      <w:pPr>
        <w:ind w:left="668" w:hanging="208"/>
      </w:pPr>
      <w:rPr>
        <w:rFonts w:ascii="Symbol" w:eastAsia="Symbol" w:hAnsi="Symbol" w:cs="Symbol" w:hint="default"/>
        <w:w w:val="100"/>
        <w:sz w:val="24"/>
        <w:szCs w:val="24"/>
      </w:rPr>
    </w:lvl>
    <w:lvl w:ilvl="1" w:tplc="BD4230D8">
      <w:numFmt w:val="bullet"/>
      <w:lvlText w:val="•"/>
      <w:lvlJc w:val="left"/>
      <w:pPr>
        <w:ind w:left="1516" w:hanging="208"/>
      </w:pPr>
      <w:rPr>
        <w:rFonts w:hint="default"/>
      </w:rPr>
    </w:lvl>
    <w:lvl w:ilvl="2" w:tplc="508207F0">
      <w:numFmt w:val="bullet"/>
      <w:lvlText w:val="•"/>
      <w:lvlJc w:val="left"/>
      <w:pPr>
        <w:ind w:left="2373" w:hanging="208"/>
      </w:pPr>
      <w:rPr>
        <w:rFonts w:hint="default"/>
      </w:rPr>
    </w:lvl>
    <w:lvl w:ilvl="3" w:tplc="C98A6A0A">
      <w:numFmt w:val="bullet"/>
      <w:lvlText w:val="•"/>
      <w:lvlJc w:val="left"/>
      <w:pPr>
        <w:ind w:left="3229" w:hanging="208"/>
      </w:pPr>
      <w:rPr>
        <w:rFonts w:hint="default"/>
      </w:rPr>
    </w:lvl>
    <w:lvl w:ilvl="4" w:tplc="9EBAF36E">
      <w:numFmt w:val="bullet"/>
      <w:lvlText w:val="•"/>
      <w:lvlJc w:val="left"/>
      <w:pPr>
        <w:ind w:left="4086" w:hanging="208"/>
      </w:pPr>
      <w:rPr>
        <w:rFonts w:hint="default"/>
      </w:rPr>
    </w:lvl>
    <w:lvl w:ilvl="5" w:tplc="6BF29244">
      <w:numFmt w:val="bullet"/>
      <w:lvlText w:val="•"/>
      <w:lvlJc w:val="left"/>
      <w:pPr>
        <w:ind w:left="4943" w:hanging="208"/>
      </w:pPr>
      <w:rPr>
        <w:rFonts w:hint="default"/>
      </w:rPr>
    </w:lvl>
    <w:lvl w:ilvl="6" w:tplc="A5B0ED06">
      <w:numFmt w:val="bullet"/>
      <w:lvlText w:val="•"/>
      <w:lvlJc w:val="left"/>
      <w:pPr>
        <w:ind w:left="5799" w:hanging="208"/>
      </w:pPr>
      <w:rPr>
        <w:rFonts w:hint="default"/>
      </w:rPr>
    </w:lvl>
    <w:lvl w:ilvl="7" w:tplc="B6429D3A">
      <w:numFmt w:val="bullet"/>
      <w:lvlText w:val="•"/>
      <w:lvlJc w:val="left"/>
      <w:pPr>
        <w:ind w:left="6656" w:hanging="208"/>
      </w:pPr>
      <w:rPr>
        <w:rFonts w:hint="default"/>
      </w:rPr>
    </w:lvl>
    <w:lvl w:ilvl="8" w:tplc="5082E67A">
      <w:numFmt w:val="bullet"/>
      <w:lvlText w:val="•"/>
      <w:lvlJc w:val="left"/>
      <w:pPr>
        <w:ind w:left="7513" w:hanging="208"/>
      </w:pPr>
      <w:rPr>
        <w:rFonts w:hint="default"/>
      </w:rPr>
    </w:lvl>
  </w:abstractNum>
  <w:abstractNum w:abstractNumId="20" w15:restartNumberingAfterBreak="0">
    <w:nsid w:val="4EB37D7B"/>
    <w:multiLevelType w:val="hybridMultilevel"/>
    <w:tmpl w:val="600C10D0"/>
    <w:lvl w:ilvl="0" w:tplc="5E0C8AFA">
      <w:start w:val="5"/>
      <w:numFmt w:val="decimal"/>
      <w:lvlText w:val="%1."/>
      <w:lvlJc w:val="left"/>
      <w:pPr>
        <w:ind w:left="840" w:hanging="720"/>
        <w:jc w:val="left"/>
      </w:pPr>
      <w:rPr>
        <w:rFonts w:ascii="Arial" w:eastAsia="Arial" w:hAnsi="Arial" w:cs="Arial" w:hint="default"/>
        <w:spacing w:val="-1"/>
        <w:w w:val="99"/>
        <w:sz w:val="24"/>
        <w:szCs w:val="24"/>
      </w:rPr>
    </w:lvl>
    <w:lvl w:ilvl="1" w:tplc="0032D70C">
      <w:start w:val="1"/>
      <w:numFmt w:val="lowerRoman"/>
      <w:lvlText w:val="(%2)"/>
      <w:lvlJc w:val="left"/>
      <w:pPr>
        <w:ind w:left="1560" w:hanging="720"/>
        <w:jc w:val="left"/>
      </w:pPr>
      <w:rPr>
        <w:rFonts w:ascii="Arial" w:eastAsia="Arial" w:hAnsi="Arial" w:cs="Arial" w:hint="default"/>
        <w:w w:val="99"/>
        <w:sz w:val="24"/>
        <w:szCs w:val="24"/>
      </w:rPr>
    </w:lvl>
    <w:lvl w:ilvl="2" w:tplc="85404FFA">
      <w:numFmt w:val="bullet"/>
      <w:lvlText w:val="•"/>
      <w:lvlJc w:val="left"/>
      <w:pPr>
        <w:ind w:left="2336" w:hanging="720"/>
      </w:pPr>
      <w:rPr>
        <w:rFonts w:hint="default"/>
      </w:rPr>
    </w:lvl>
    <w:lvl w:ilvl="3" w:tplc="9F68D4E0">
      <w:numFmt w:val="bullet"/>
      <w:lvlText w:val="•"/>
      <w:lvlJc w:val="left"/>
      <w:pPr>
        <w:ind w:left="3112" w:hanging="720"/>
      </w:pPr>
      <w:rPr>
        <w:rFonts w:hint="default"/>
      </w:rPr>
    </w:lvl>
    <w:lvl w:ilvl="4" w:tplc="3CA8723C">
      <w:numFmt w:val="bullet"/>
      <w:lvlText w:val="•"/>
      <w:lvlJc w:val="left"/>
      <w:pPr>
        <w:ind w:left="3888" w:hanging="720"/>
      </w:pPr>
      <w:rPr>
        <w:rFonts w:hint="default"/>
      </w:rPr>
    </w:lvl>
    <w:lvl w:ilvl="5" w:tplc="FC922270">
      <w:numFmt w:val="bullet"/>
      <w:lvlText w:val="•"/>
      <w:lvlJc w:val="left"/>
      <w:pPr>
        <w:ind w:left="4665" w:hanging="720"/>
      </w:pPr>
      <w:rPr>
        <w:rFonts w:hint="default"/>
      </w:rPr>
    </w:lvl>
    <w:lvl w:ilvl="6" w:tplc="80245D2A">
      <w:numFmt w:val="bullet"/>
      <w:lvlText w:val="•"/>
      <w:lvlJc w:val="left"/>
      <w:pPr>
        <w:ind w:left="5441" w:hanging="720"/>
      </w:pPr>
      <w:rPr>
        <w:rFonts w:hint="default"/>
      </w:rPr>
    </w:lvl>
    <w:lvl w:ilvl="7" w:tplc="AD52B92E">
      <w:numFmt w:val="bullet"/>
      <w:lvlText w:val="•"/>
      <w:lvlJc w:val="left"/>
      <w:pPr>
        <w:ind w:left="6217" w:hanging="720"/>
      </w:pPr>
      <w:rPr>
        <w:rFonts w:hint="default"/>
      </w:rPr>
    </w:lvl>
    <w:lvl w:ilvl="8" w:tplc="9D9ABA46">
      <w:numFmt w:val="bullet"/>
      <w:lvlText w:val="•"/>
      <w:lvlJc w:val="left"/>
      <w:pPr>
        <w:ind w:left="6993" w:hanging="720"/>
      </w:pPr>
      <w:rPr>
        <w:rFonts w:hint="default"/>
      </w:rPr>
    </w:lvl>
  </w:abstractNum>
  <w:abstractNum w:abstractNumId="21" w15:restartNumberingAfterBreak="0">
    <w:nsid w:val="54383759"/>
    <w:multiLevelType w:val="hybridMultilevel"/>
    <w:tmpl w:val="0C580280"/>
    <w:lvl w:ilvl="0" w:tplc="3CB423F2">
      <w:start w:val="1"/>
      <w:numFmt w:val="decimal"/>
      <w:lvlText w:val="%1."/>
      <w:lvlJc w:val="left"/>
      <w:pPr>
        <w:ind w:left="840" w:hanging="720"/>
        <w:jc w:val="left"/>
      </w:pPr>
      <w:rPr>
        <w:rFonts w:ascii="Arial" w:eastAsia="Arial" w:hAnsi="Arial" w:cs="Arial" w:hint="default"/>
        <w:spacing w:val="-21"/>
        <w:w w:val="99"/>
        <w:sz w:val="24"/>
        <w:szCs w:val="24"/>
      </w:rPr>
    </w:lvl>
    <w:lvl w:ilvl="1" w:tplc="52FC2884">
      <w:start w:val="1"/>
      <w:numFmt w:val="lowerRoman"/>
      <w:lvlText w:val="(%2)"/>
      <w:lvlJc w:val="left"/>
      <w:pPr>
        <w:ind w:left="1560" w:hanging="720"/>
        <w:jc w:val="left"/>
      </w:pPr>
      <w:rPr>
        <w:rFonts w:ascii="Arial" w:eastAsia="Arial" w:hAnsi="Arial" w:cs="Arial" w:hint="default"/>
        <w:w w:val="99"/>
        <w:sz w:val="24"/>
        <w:szCs w:val="24"/>
      </w:rPr>
    </w:lvl>
    <w:lvl w:ilvl="2" w:tplc="C1C8B5B6">
      <w:numFmt w:val="bullet"/>
      <w:lvlText w:val="•"/>
      <w:lvlJc w:val="left"/>
      <w:pPr>
        <w:ind w:left="2336" w:hanging="720"/>
      </w:pPr>
      <w:rPr>
        <w:rFonts w:hint="default"/>
      </w:rPr>
    </w:lvl>
    <w:lvl w:ilvl="3" w:tplc="A1886884">
      <w:numFmt w:val="bullet"/>
      <w:lvlText w:val="•"/>
      <w:lvlJc w:val="left"/>
      <w:pPr>
        <w:ind w:left="3112" w:hanging="720"/>
      </w:pPr>
      <w:rPr>
        <w:rFonts w:hint="default"/>
      </w:rPr>
    </w:lvl>
    <w:lvl w:ilvl="4" w:tplc="18000C28">
      <w:numFmt w:val="bullet"/>
      <w:lvlText w:val="•"/>
      <w:lvlJc w:val="left"/>
      <w:pPr>
        <w:ind w:left="3888" w:hanging="720"/>
      </w:pPr>
      <w:rPr>
        <w:rFonts w:hint="default"/>
      </w:rPr>
    </w:lvl>
    <w:lvl w:ilvl="5" w:tplc="D1984A06">
      <w:numFmt w:val="bullet"/>
      <w:lvlText w:val="•"/>
      <w:lvlJc w:val="left"/>
      <w:pPr>
        <w:ind w:left="4665" w:hanging="720"/>
      </w:pPr>
      <w:rPr>
        <w:rFonts w:hint="default"/>
      </w:rPr>
    </w:lvl>
    <w:lvl w:ilvl="6" w:tplc="1F926748">
      <w:numFmt w:val="bullet"/>
      <w:lvlText w:val="•"/>
      <w:lvlJc w:val="left"/>
      <w:pPr>
        <w:ind w:left="5441" w:hanging="720"/>
      </w:pPr>
      <w:rPr>
        <w:rFonts w:hint="default"/>
      </w:rPr>
    </w:lvl>
    <w:lvl w:ilvl="7" w:tplc="C952C7D6">
      <w:numFmt w:val="bullet"/>
      <w:lvlText w:val="•"/>
      <w:lvlJc w:val="left"/>
      <w:pPr>
        <w:ind w:left="6217" w:hanging="720"/>
      </w:pPr>
      <w:rPr>
        <w:rFonts w:hint="default"/>
      </w:rPr>
    </w:lvl>
    <w:lvl w:ilvl="8" w:tplc="F2986648">
      <w:numFmt w:val="bullet"/>
      <w:lvlText w:val="•"/>
      <w:lvlJc w:val="left"/>
      <w:pPr>
        <w:ind w:left="6993" w:hanging="720"/>
      </w:pPr>
      <w:rPr>
        <w:rFonts w:hint="default"/>
      </w:rPr>
    </w:lvl>
  </w:abstractNum>
  <w:abstractNum w:abstractNumId="2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5" w15:restartNumberingAfterBreak="0">
    <w:nsid w:val="638B0BF4"/>
    <w:multiLevelType w:val="hybridMultilevel"/>
    <w:tmpl w:val="63FE65E2"/>
    <w:lvl w:ilvl="0" w:tplc="F27C231E">
      <w:numFmt w:val="bullet"/>
      <w:lvlText w:val=""/>
      <w:lvlJc w:val="left"/>
      <w:pPr>
        <w:ind w:left="463" w:hanging="360"/>
      </w:pPr>
      <w:rPr>
        <w:rFonts w:ascii="Symbol" w:eastAsia="Symbol" w:hAnsi="Symbol" w:cs="Symbol" w:hint="default"/>
        <w:w w:val="100"/>
        <w:sz w:val="20"/>
        <w:szCs w:val="20"/>
      </w:rPr>
    </w:lvl>
    <w:lvl w:ilvl="1" w:tplc="93E68634">
      <w:numFmt w:val="bullet"/>
      <w:lvlText w:val="•"/>
      <w:lvlJc w:val="left"/>
      <w:pPr>
        <w:ind w:left="828" w:hanging="360"/>
      </w:pPr>
      <w:rPr>
        <w:rFonts w:hint="default"/>
      </w:rPr>
    </w:lvl>
    <w:lvl w:ilvl="2" w:tplc="1A6E33CA">
      <w:numFmt w:val="bullet"/>
      <w:lvlText w:val="•"/>
      <w:lvlJc w:val="left"/>
      <w:pPr>
        <w:ind w:left="1197" w:hanging="360"/>
      </w:pPr>
      <w:rPr>
        <w:rFonts w:hint="default"/>
      </w:rPr>
    </w:lvl>
    <w:lvl w:ilvl="3" w:tplc="588425EC">
      <w:numFmt w:val="bullet"/>
      <w:lvlText w:val="•"/>
      <w:lvlJc w:val="left"/>
      <w:pPr>
        <w:ind w:left="1566" w:hanging="360"/>
      </w:pPr>
      <w:rPr>
        <w:rFonts w:hint="default"/>
      </w:rPr>
    </w:lvl>
    <w:lvl w:ilvl="4" w:tplc="21A659B4">
      <w:numFmt w:val="bullet"/>
      <w:lvlText w:val="•"/>
      <w:lvlJc w:val="left"/>
      <w:pPr>
        <w:ind w:left="1935" w:hanging="360"/>
      </w:pPr>
      <w:rPr>
        <w:rFonts w:hint="default"/>
      </w:rPr>
    </w:lvl>
    <w:lvl w:ilvl="5" w:tplc="C2AE3CC0">
      <w:numFmt w:val="bullet"/>
      <w:lvlText w:val="•"/>
      <w:lvlJc w:val="left"/>
      <w:pPr>
        <w:ind w:left="2304" w:hanging="360"/>
      </w:pPr>
      <w:rPr>
        <w:rFonts w:hint="default"/>
      </w:rPr>
    </w:lvl>
    <w:lvl w:ilvl="6" w:tplc="115EAFEE">
      <w:numFmt w:val="bullet"/>
      <w:lvlText w:val="•"/>
      <w:lvlJc w:val="left"/>
      <w:pPr>
        <w:ind w:left="2673" w:hanging="360"/>
      </w:pPr>
      <w:rPr>
        <w:rFonts w:hint="default"/>
      </w:rPr>
    </w:lvl>
    <w:lvl w:ilvl="7" w:tplc="E7ECD572">
      <w:numFmt w:val="bullet"/>
      <w:lvlText w:val="•"/>
      <w:lvlJc w:val="left"/>
      <w:pPr>
        <w:ind w:left="3042" w:hanging="360"/>
      </w:pPr>
      <w:rPr>
        <w:rFonts w:hint="default"/>
      </w:rPr>
    </w:lvl>
    <w:lvl w:ilvl="8" w:tplc="07D49D26">
      <w:numFmt w:val="bullet"/>
      <w:lvlText w:val="•"/>
      <w:lvlJc w:val="left"/>
      <w:pPr>
        <w:ind w:left="3411" w:hanging="360"/>
      </w:pPr>
      <w:rPr>
        <w:rFonts w:hint="default"/>
      </w:rPr>
    </w:lvl>
  </w:abstractNum>
  <w:abstractNum w:abstractNumId="26"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FF30D9C"/>
    <w:multiLevelType w:val="hybridMultilevel"/>
    <w:tmpl w:val="AA90CB7A"/>
    <w:lvl w:ilvl="0" w:tplc="C5725E72">
      <w:numFmt w:val="bullet"/>
      <w:lvlText w:val=""/>
      <w:lvlJc w:val="left"/>
      <w:pPr>
        <w:ind w:left="463" w:hanging="360"/>
      </w:pPr>
      <w:rPr>
        <w:rFonts w:ascii="Symbol" w:eastAsia="Symbol" w:hAnsi="Symbol" w:cs="Symbol" w:hint="default"/>
        <w:w w:val="100"/>
        <w:sz w:val="20"/>
        <w:szCs w:val="20"/>
      </w:rPr>
    </w:lvl>
    <w:lvl w:ilvl="1" w:tplc="B5726728">
      <w:numFmt w:val="bullet"/>
      <w:lvlText w:val="•"/>
      <w:lvlJc w:val="left"/>
      <w:pPr>
        <w:ind w:left="828" w:hanging="360"/>
      </w:pPr>
      <w:rPr>
        <w:rFonts w:hint="default"/>
      </w:rPr>
    </w:lvl>
    <w:lvl w:ilvl="2" w:tplc="02F247AA">
      <w:numFmt w:val="bullet"/>
      <w:lvlText w:val="•"/>
      <w:lvlJc w:val="left"/>
      <w:pPr>
        <w:ind w:left="1197" w:hanging="360"/>
      </w:pPr>
      <w:rPr>
        <w:rFonts w:hint="default"/>
      </w:rPr>
    </w:lvl>
    <w:lvl w:ilvl="3" w:tplc="9348A568">
      <w:numFmt w:val="bullet"/>
      <w:lvlText w:val="•"/>
      <w:lvlJc w:val="left"/>
      <w:pPr>
        <w:ind w:left="1566" w:hanging="360"/>
      </w:pPr>
      <w:rPr>
        <w:rFonts w:hint="default"/>
      </w:rPr>
    </w:lvl>
    <w:lvl w:ilvl="4" w:tplc="33AA5096">
      <w:numFmt w:val="bullet"/>
      <w:lvlText w:val="•"/>
      <w:lvlJc w:val="left"/>
      <w:pPr>
        <w:ind w:left="1935" w:hanging="360"/>
      </w:pPr>
      <w:rPr>
        <w:rFonts w:hint="default"/>
      </w:rPr>
    </w:lvl>
    <w:lvl w:ilvl="5" w:tplc="1700A1B4">
      <w:numFmt w:val="bullet"/>
      <w:lvlText w:val="•"/>
      <w:lvlJc w:val="left"/>
      <w:pPr>
        <w:ind w:left="2304" w:hanging="360"/>
      </w:pPr>
      <w:rPr>
        <w:rFonts w:hint="default"/>
      </w:rPr>
    </w:lvl>
    <w:lvl w:ilvl="6" w:tplc="27B4AEF4">
      <w:numFmt w:val="bullet"/>
      <w:lvlText w:val="•"/>
      <w:lvlJc w:val="left"/>
      <w:pPr>
        <w:ind w:left="2673" w:hanging="360"/>
      </w:pPr>
      <w:rPr>
        <w:rFonts w:hint="default"/>
      </w:rPr>
    </w:lvl>
    <w:lvl w:ilvl="7" w:tplc="7C86908A">
      <w:numFmt w:val="bullet"/>
      <w:lvlText w:val="•"/>
      <w:lvlJc w:val="left"/>
      <w:pPr>
        <w:ind w:left="3042" w:hanging="360"/>
      </w:pPr>
      <w:rPr>
        <w:rFonts w:hint="default"/>
      </w:rPr>
    </w:lvl>
    <w:lvl w:ilvl="8" w:tplc="98A8139C">
      <w:numFmt w:val="bullet"/>
      <w:lvlText w:val="•"/>
      <w:lvlJc w:val="left"/>
      <w:pPr>
        <w:ind w:left="3411" w:hanging="360"/>
      </w:pPr>
      <w:rPr>
        <w:rFonts w:hint="default"/>
      </w:rPr>
    </w:lvl>
  </w:abstractNum>
  <w:abstractNum w:abstractNumId="29"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30" w15:restartNumberingAfterBreak="0">
    <w:nsid w:val="778902AF"/>
    <w:multiLevelType w:val="hybridMultilevel"/>
    <w:tmpl w:val="34C2823A"/>
    <w:lvl w:ilvl="0" w:tplc="67766F68">
      <w:start w:val="1"/>
      <w:numFmt w:val="lowerRoman"/>
      <w:lvlText w:val="(%1)"/>
      <w:lvlJc w:val="left"/>
      <w:pPr>
        <w:ind w:left="1560" w:hanging="720"/>
        <w:jc w:val="left"/>
      </w:pPr>
      <w:rPr>
        <w:rFonts w:hint="default"/>
        <w:w w:val="99"/>
      </w:rPr>
    </w:lvl>
    <w:lvl w:ilvl="1" w:tplc="7ED424CC">
      <w:numFmt w:val="bullet"/>
      <w:lvlText w:val="•"/>
      <w:lvlJc w:val="left"/>
      <w:pPr>
        <w:ind w:left="2258" w:hanging="720"/>
      </w:pPr>
      <w:rPr>
        <w:rFonts w:hint="default"/>
      </w:rPr>
    </w:lvl>
    <w:lvl w:ilvl="2" w:tplc="F2FE86C2">
      <w:numFmt w:val="bullet"/>
      <w:lvlText w:val="•"/>
      <w:lvlJc w:val="left"/>
      <w:pPr>
        <w:ind w:left="2957" w:hanging="720"/>
      </w:pPr>
      <w:rPr>
        <w:rFonts w:hint="default"/>
      </w:rPr>
    </w:lvl>
    <w:lvl w:ilvl="3" w:tplc="59B60ED0">
      <w:numFmt w:val="bullet"/>
      <w:lvlText w:val="•"/>
      <w:lvlJc w:val="left"/>
      <w:pPr>
        <w:ind w:left="3655" w:hanging="720"/>
      </w:pPr>
      <w:rPr>
        <w:rFonts w:hint="default"/>
      </w:rPr>
    </w:lvl>
    <w:lvl w:ilvl="4" w:tplc="906AC36E">
      <w:numFmt w:val="bullet"/>
      <w:lvlText w:val="•"/>
      <w:lvlJc w:val="left"/>
      <w:pPr>
        <w:ind w:left="4354" w:hanging="720"/>
      </w:pPr>
      <w:rPr>
        <w:rFonts w:hint="default"/>
      </w:rPr>
    </w:lvl>
    <w:lvl w:ilvl="5" w:tplc="05144018">
      <w:numFmt w:val="bullet"/>
      <w:lvlText w:val="•"/>
      <w:lvlJc w:val="left"/>
      <w:pPr>
        <w:ind w:left="5053" w:hanging="720"/>
      </w:pPr>
      <w:rPr>
        <w:rFonts w:hint="default"/>
      </w:rPr>
    </w:lvl>
    <w:lvl w:ilvl="6" w:tplc="3DF8B338">
      <w:numFmt w:val="bullet"/>
      <w:lvlText w:val="•"/>
      <w:lvlJc w:val="left"/>
      <w:pPr>
        <w:ind w:left="5751" w:hanging="720"/>
      </w:pPr>
      <w:rPr>
        <w:rFonts w:hint="default"/>
      </w:rPr>
    </w:lvl>
    <w:lvl w:ilvl="7" w:tplc="E49CEEF4">
      <w:numFmt w:val="bullet"/>
      <w:lvlText w:val="•"/>
      <w:lvlJc w:val="left"/>
      <w:pPr>
        <w:ind w:left="6450" w:hanging="720"/>
      </w:pPr>
      <w:rPr>
        <w:rFonts w:hint="default"/>
      </w:rPr>
    </w:lvl>
    <w:lvl w:ilvl="8" w:tplc="B9FC893E">
      <w:numFmt w:val="bullet"/>
      <w:lvlText w:val="•"/>
      <w:lvlJc w:val="left"/>
      <w:pPr>
        <w:ind w:left="7149" w:hanging="720"/>
      </w:pPr>
      <w:rPr>
        <w:rFonts w:hint="default"/>
      </w:rPr>
    </w:lvl>
  </w:abstractNum>
  <w:abstractNum w:abstractNumId="31"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abstractNumId w:val="27"/>
  </w:num>
  <w:num w:numId="2">
    <w:abstractNumId w:val="6"/>
  </w:num>
  <w:num w:numId="3">
    <w:abstractNumId w:val="23"/>
  </w:num>
  <w:num w:numId="4">
    <w:abstractNumId w:val="26"/>
  </w:num>
  <w:num w:numId="5">
    <w:abstractNumId w:val="22"/>
  </w:num>
  <w:num w:numId="6">
    <w:abstractNumId w:val="24"/>
  </w:num>
  <w:num w:numId="7">
    <w:abstractNumId w:val="2"/>
  </w:num>
  <w:num w:numId="8">
    <w:abstractNumId w:val="11"/>
  </w:num>
  <w:num w:numId="9">
    <w:abstractNumId w:val="29"/>
  </w:num>
  <w:num w:numId="10">
    <w:abstractNumId w:val="0"/>
  </w:num>
  <w:num w:numId="11">
    <w:abstractNumId w:val="31"/>
  </w:num>
  <w:num w:numId="12">
    <w:abstractNumId w:val="3"/>
  </w:num>
  <w:num w:numId="13">
    <w:abstractNumId w:val="8"/>
  </w:num>
  <w:num w:numId="14">
    <w:abstractNumId w:val="18"/>
  </w:num>
  <w:num w:numId="15">
    <w:abstractNumId w:val="14"/>
  </w:num>
  <w:num w:numId="16">
    <w:abstractNumId w:val="5"/>
  </w:num>
  <w:num w:numId="17">
    <w:abstractNumId w:val="1"/>
  </w:num>
  <w:num w:numId="18">
    <w:abstractNumId w:val="7"/>
  </w:num>
  <w:num w:numId="19">
    <w:abstractNumId w:val="16"/>
  </w:num>
  <w:num w:numId="20">
    <w:abstractNumId w:val="28"/>
  </w:num>
  <w:num w:numId="21">
    <w:abstractNumId w:val="12"/>
  </w:num>
  <w:num w:numId="22">
    <w:abstractNumId w:val="25"/>
  </w:num>
  <w:num w:numId="23">
    <w:abstractNumId w:val="4"/>
  </w:num>
  <w:num w:numId="24">
    <w:abstractNumId w:val="19"/>
  </w:num>
  <w:num w:numId="25">
    <w:abstractNumId w:val="13"/>
  </w:num>
  <w:num w:numId="26">
    <w:abstractNumId w:val="30"/>
  </w:num>
  <w:num w:numId="27">
    <w:abstractNumId w:val="20"/>
  </w:num>
  <w:num w:numId="28">
    <w:abstractNumId w:val="17"/>
  </w:num>
  <w:num w:numId="29">
    <w:abstractNumId w:val="15"/>
  </w:num>
  <w:num w:numId="30">
    <w:abstractNumId w:val="21"/>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20F52"/>
    <w:rsid w:val="00050BC1"/>
    <w:rsid w:val="00060F54"/>
    <w:rsid w:val="00144BA2"/>
    <w:rsid w:val="00162E70"/>
    <w:rsid w:val="00244292"/>
    <w:rsid w:val="002B6EBE"/>
    <w:rsid w:val="002E3162"/>
    <w:rsid w:val="003D771E"/>
    <w:rsid w:val="00441F0B"/>
    <w:rsid w:val="004E359C"/>
    <w:rsid w:val="006E5DBF"/>
    <w:rsid w:val="006F6F00"/>
    <w:rsid w:val="007022D6"/>
    <w:rsid w:val="00744300"/>
    <w:rsid w:val="007A71AA"/>
    <w:rsid w:val="007B244E"/>
    <w:rsid w:val="007D4A31"/>
    <w:rsid w:val="00891224"/>
    <w:rsid w:val="008C01F1"/>
    <w:rsid w:val="008D48A9"/>
    <w:rsid w:val="00917AE3"/>
    <w:rsid w:val="009C3967"/>
    <w:rsid w:val="009E2B59"/>
    <w:rsid w:val="009F3950"/>
    <w:rsid w:val="009F6391"/>
    <w:rsid w:val="00AA0E49"/>
    <w:rsid w:val="00B40F66"/>
    <w:rsid w:val="00B67E2D"/>
    <w:rsid w:val="00BA387B"/>
    <w:rsid w:val="00BC4C4A"/>
    <w:rsid w:val="00C3131A"/>
    <w:rsid w:val="00CA2FB5"/>
    <w:rsid w:val="00CA6430"/>
    <w:rsid w:val="00CB3A23"/>
    <w:rsid w:val="00CC59FB"/>
    <w:rsid w:val="00CF4B65"/>
    <w:rsid w:val="00DB0647"/>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286e2e22-220c-4086-bbb8-16929b336d9d"/>
    <ds:schemaRef ds:uri="655c9394-2770-4d42-b33a-97094cd46204"/>
  </ds:schemaRefs>
</ds:datastoreItem>
</file>

<file path=customXml/itemProps2.xml><?xml version="1.0" encoding="utf-8"?>
<ds:datastoreItem xmlns:ds="http://schemas.openxmlformats.org/officeDocument/2006/customXml" ds:itemID="{BA5A40A1-9A1C-433E-96F9-30C60BD563B3}"/>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2022-09-15T13:19:00Z</dcterms:created>
  <dcterms:modified xsi:type="dcterms:W3CDTF">2022-09-15T13:25:00Z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