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D5395F3" w:rsidP="5B33CD36" w:rsidRDefault="0D5395F3" w14:paraId="221A7F09" w14:textId="1FC1EE1D">
      <w:pPr>
        <w:spacing w:line="257" w:lineRule="auto"/>
        <w:rPr>
          <w:rFonts w:ascii="Arial" w:hAnsi="Arial" w:eastAsia="Arial" w:cs="Arial"/>
          <w:b w:val="1"/>
          <w:bCs w:val="1"/>
          <w:sz w:val="24"/>
          <w:szCs w:val="24"/>
        </w:rPr>
      </w:pPr>
      <w:bookmarkStart w:name="_GoBack" w:id="0"/>
      <w:bookmarkEnd w:id="0"/>
      <w:r w:rsidRPr="5B33CD36" w:rsidR="0D5395F3">
        <w:rPr>
          <w:rFonts w:ascii="Arial" w:hAnsi="Arial" w:eastAsia="Arial" w:cs="Arial"/>
          <w:b w:val="1"/>
          <w:bCs w:val="1"/>
          <w:sz w:val="24"/>
          <w:szCs w:val="24"/>
        </w:rPr>
        <w:t>Programme title:</w:t>
      </w:r>
      <w:r w:rsidRPr="5B33CD36" w:rsidR="499A958E">
        <w:rPr>
          <w:rFonts w:ascii="Arial" w:hAnsi="Arial" w:eastAsia="Arial" w:cs="Arial"/>
          <w:sz w:val="24"/>
          <w:szCs w:val="24"/>
        </w:rPr>
        <w:t xml:space="preserve"> </w:t>
      </w:r>
      <w:r w:rsidRPr="5B33CD36" w:rsidR="499A958E">
        <w:rPr>
          <w:rFonts w:ascii="Arial" w:hAnsi="Arial" w:eastAsia="Arial" w:cs="Arial"/>
          <w:b w:val="1"/>
          <w:bCs w:val="1"/>
          <w:sz w:val="24"/>
          <w:szCs w:val="24"/>
        </w:rPr>
        <w:t>MSc Occupational Safety, Health and Wellbeing</w:t>
      </w:r>
    </w:p>
    <w:p w:rsidR="6C78EC86" w:rsidP="6C78EC86" w:rsidRDefault="6C78EC86" w14:paraId="15B34281" w14:textId="27A39BC2">
      <w:pPr>
        <w:spacing w:line="257" w:lineRule="auto"/>
        <w:rPr>
          <w:rFonts w:ascii="Arial" w:hAnsi="Arial" w:eastAsia="Arial" w:cs="Arial"/>
          <w:b/>
          <w:bCs/>
          <w:sz w:val="24"/>
          <w:szCs w:val="24"/>
        </w:rPr>
      </w:pPr>
    </w:p>
    <w:p w:rsidR="0D5395F3" w:rsidP="6BD6F79A" w:rsidRDefault="0D5395F3" w14:paraId="1A4462E5" w14:textId="2C25886D">
      <w:pPr>
        <w:spacing w:line="257" w:lineRule="auto"/>
      </w:pPr>
      <w:r w:rsidRPr="6C78EC86">
        <w:rPr>
          <w:rFonts w:ascii="Arial" w:hAnsi="Arial" w:eastAsia="Arial" w:cs="Arial"/>
          <w:b/>
          <w:bCs/>
          <w:sz w:val="24"/>
          <w:szCs w:val="24"/>
        </w:rPr>
        <w:t>Programme content</w:t>
      </w:r>
    </w:p>
    <w:p w:rsidR="0D5395F3" w:rsidP="6BD6F79A" w:rsidRDefault="0D5395F3" w14:paraId="648356CD" w14:textId="0069727A">
      <w:pPr>
        <w:spacing w:line="257" w:lineRule="auto"/>
      </w:pPr>
      <w:r w:rsidRPr="6BD6F79A">
        <w:rPr>
          <w:rFonts w:ascii="Arial" w:hAnsi="Arial" w:eastAsia="Arial" w:cs="Arial"/>
          <w:sz w:val="24"/>
          <w:szCs w:val="24"/>
        </w:rPr>
        <w:t>All the learning outcomes of the programme will be maintained.</w:t>
      </w:r>
    </w:p>
    <w:p w:rsidR="0D5395F3" w:rsidP="6C78EC86" w:rsidRDefault="0D5395F3" w14:paraId="3F52C96E" w14:textId="72E7D269">
      <w:pPr>
        <w:spacing w:line="257" w:lineRule="auto"/>
      </w:pPr>
      <w:r w:rsidRPr="6C78EC86">
        <w:rPr>
          <w:rFonts w:ascii="Arial" w:hAnsi="Arial" w:eastAsia="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6C78EC86" w:rsidP="6C78EC86" w:rsidRDefault="6C78EC86" w14:paraId="5F56F24A" w14:textId="5FB5848A">
      <w:pPr>
        <w:spacing w:line="257" w:lineRule="auto"/>
        <w:rPr>
          <w:rFonts w:ascii="Arial" w:hAnsi="Arial" w:eastAsia="Arial" w:cs="Arial"/>
          <w:b/>
          <w:bCs/>
          <w:sz w:val="24"/>
          <w:szCs w:val="24"/>
        </w:rPr>
      </w:pPr>
    </w:p>
    <w:p w:rsidR="0D5395F3" w:rsidP="6BD6F79A" w:rsidRDefault="0D5395F3" w14:paraId="19A8FF2A" w14:textId="0368A222">
      <w:pPr>
        <w:spacing w:line="257" w:lineRule="auto"/>
      </w:pPr>
      <w:r w:rsidRPr="6C78EC86">
        <w:rPr>
          <w:rFonts w:ascii="Arial" w:hAnsi="Arial" w:eastAsia="Arial" w:cs="Arial"/>
          <w:b/>
          <w:bCs/>
          <w:sz w:val="24"/>
          <w:szCs w:val="24"/>
        </w:rPr>
        <w:t>Programme length</w:t>
      </w:r>
    </w:p>
    <w:p w:rsidR="0D5395F3" w:rsidP="6C78EC86" w:rsidRDefault="0D5395F3" w14:paraId="421C4237" w14:textId="75BA6B52">
      <w:pPr>
        <w:spacing w:line="257" w:lineRule="auto"/>
      </w:pPr>
      <w:r w:rsidRPr="6C78EC86">
        <w:rPr>
          <w:rFonts w:ascii="Arial" w:hAnsi="Arial" w:eastAsia="Arial" w:cs="Arial"/>
          <w:sz w:val="24"/>
          <w:szCs w:val="24"/>
        </w:rPr>
        <w:t>We do not anticipate changes to the length of the programme unless public health guidance changes significantly.</w:t>
      </w:r>
    </w:p>
    <w:p w:rsidR="6C78EC86" w:rsidP="6C78EC86" w:rsidRDefault="6C78EC86" w14:paraId="1C817344" w14:textId="5DC30BA7">
      <w:pPr>
        <w:spacing w:line="257" w:lineRule="auto"/>
        <w:rPr>
          <w:rFonts w:ascii="Arial" w:hAnsi="Arial" w:eastAsia="Arial" w:cs="Arial"/>
          <w:b/>
          <w:bCs/>
          <w:sz w:val="24"/>
          <w:szCs w:val="24"/>
        </w:rPr>
      </w:pPr>
    </w:p>
    <w:p w:rsidR="0D5395F3" w:rsidP="6BD6F79A" w:rsidRDefault="0D5395F3" w14:paraId="02217047" w14:textId="5A1CDB75">
      <w:pPr>
        <w:spacing w:line="257" w:lineRule="auto"/>
      </w:pPr>
      <w:r w:rsidRPr="6C78EC86">
        <w:rPr>
          <w:rFonts w:ascii="Arial" w:hAnsi="Arial" w:eastAsia="Arial" w:cs="Arial"/>
          <w:b/>
          <w:bCs/>
          <w:sz w:val="24"/>
          <w:szCs w:val="24"/>
        </w:rPr>
        <w:t xml:space="preserve">Programme delivery </w:t>
      </w:r>
    </w:p>
    <w:p w:rsidR="0D5395F3" w:rsidP="6BD6F79A" w:rsidRDefault="0D5395F3" w14:paraId="026294A0" w14:textId="33361A81">
      <w:pPr>
        <w:spacing w:line="257" w:lineRule="auto"/>
      </w:pPr>
      <w:r w:rsidRPr="6BD6F79A">
        <w:rPr>
          <w:rFonts w:ascii="Arial" w:hAnsi="Arial" w:eastAsia="Arial" w:cs="Arial"/>
          <w:sz w:val="24"/>
          <w:szCs w:val="24"/>
        </w:rPr>
        <w:t xml:space="preserve">The following section only applies to students who are either starting in Sept 2020 or who have remaining taught modules. If you only have your dissertation remaining (i.e., you are Full Time and started in Sept 2019) you will not be affected by the points below in this section.  </w:t>
      </w:r>
    </w:p>
    <w:p w:rsidR="0D5395F3" w:rsidP="6BD6F79A" w:rsidRDefault="0D5395F3" w14:paraId="59259EFE" w14:textId="6D230DEE">
      <w:pPr>
        <w:spacing w:line="257" w:lineRule="auto"/>
      </w:pPr>
      <w:r w:rsidRPr="6C78EC86">
        <w:rPr>
          <w:rFonts w:ascii="Arial" w:hAnsi="Arial" w:eastAsia="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rsidR="0D5395F3" w:rsidP="6C78EC86" w:rsidRDefault="0D5395F3" w14:paraId="7B90C564" w14:textId="62095D1B">
      <w:pPr>
        <w:spacing w:line="257" w:lineRule="auto"/>
        <w:rPr>
          <w:rFonts w:ascii="Arial" w:hAnsi="Arial" w:eastAsia="Arial" w:cs="Arial"/>
          <w:sz w:val="24"/>
          <w:szCs w:val="24"/>
        </w:rPr>
      </w:pPr>
      <w:r w:rsidRPr="6C78EC86">
        <w:rPr>
          <w:rFonts w:ascii="Arial" w:hAnsi="Arial" w:eastAsia="Arial" w:cs="Arial"/>
          <w:sz w:val="24"/>
          <w:szCs w:val="24"/>
        </w:rPr>
        <w:t xml:space="preserve">The programme team have decided to use the first term (from Sep to Jan) for online delivery only. In term 2 there will </w:t>
      </w:r>
      <w:r w:rsidRPr="6C78EC86" w:rsidR="3C4FEA10">
        <w:rPr>
          <w:rFonts w:ascii="Arial" w:hAnsi="Arial" w:eastAsia="Arial" w:cs="Arial"/>
          <w:sz w:val="24"/>
          <w:szCs w:val="24"/>
        </w:rPr>
        <w:t xml:space="preserve">hopefully </w:t>
      </w:r>
      <w:r w:rsidRPr="6C78EC86">
        <w:rPr>
          <w:rFonts w:ascii="Arial" w:hAnsi="Arial" w:eastAsia="Arial" w:cs="Arial"/>
          <w:sz w:val="24"/>
          <w:szCs w:val="24"/>
        </w:rPr>
        <w:t>be a combination of on-campus and online teaching activities. In this second term</w:t>
      </w:r>
      <w:r w:rsidRPr="6C78EC86" w:rsidR="5DD7BDD0">
        <w:rPr>
          <w:rFonts w:ascii="Arial" w:hAnsi="Arial" w:eastAsia="Arial" w:cs="Arial"/>
          <w:sz w:val="24"/>
          <w:szCs w:val="24"/>
        </w:rPr>
        <w:t xml:space="preserve">, depending upon your route of study, </w:t>
      </w:r>
      <w:r w:rsidRPr="6C78EC86">
        <w:rPr>
          <w:rFonts w:ascii="Arial" w:hAnsi="Arial" w:eastAsia="Arial" w:cs="Arial"/>
          <w:sz w:val="24"/>
          <w:szCs w:val="24"/>
        </w:rPr>
        <w:t xml:space="preserve">we are currently planning for you to experience one </w:t>
      </w:r>
      <w:r w:rsidRPr="6C78EC86" w:rsidR="712F8F8F">
        <w:rPr>
          <w:rFonts w:ascii="Arial" w:hAnsi="Arial" w:eastAsia="Arial" w:cs="Arial"/>
          <w:sz w:val="24"/>
          <w:szCs w:val="24"/>
        </w:rPr>
        <w:t xml:space="preserve">or two evenings </w:t>
      </w:r>
      <w:r w:rsidRPr="6C78EC86">
        <w:rPr>
          <w:rFonts w:ascii="Arial" w:hAnsi="Arial" w:eastAsia="Arial" w:cs="Arial"/>
          <w:sz w:val="24"/>
          <w:szCs w:val="24"/>
        </w:rPr>
        <w:t xml:space="preserve">per week of on-campus activities </w:t>
      </w:r>
      <w:r w:rsidRPr="6C78EC86" w:rsidR="56005A43">
        <w:rPr>
          <w:rFonts w:ascii="Arial" w:hAnsi="Arial" w:eastAsia="Arial" w:cs="Arial"/>
          <w:sz w:val="24"/>
          <w:szCs w:val="24"/>
        </w:rPr>
        <w:t>including</w:t>
      </w:r>
      <w:r w:rsidRPr="6C78EC86">
        <w:rPr>
          <w:rFonts w:ascii="Arial" w:hAnsi="Arial" w:eastAsia="Arial" w:cs="Arial"/>
          <w:sz w:val="24"/>
          <w:szCs w:val="24"/>
        </w:rPr>
        <w:t xml:space="preserve"> lectures and seminars</w:t>
      </w:r>
      <w:r w:rsidRPr="6C78EC86" w:rsidR="3E1D3D60">
        <w:rPr>
          <w:rFonts w:ascii="Arial" w:hAnsi="Arial" w:eastAsia="Arial" w:cs="Arial"/>
          <w:sz w:val="24"/>
          <w:szCs w:val="24"/>
        </w:rPr>
        <w:t>.</w:t>
      </w:r>
      <w:r w:rsidRPr="6C78EC86">
        <w:rPr>
          <w:rFonts w:ascii="Arial" w:hAnsi="Arial" w:eastAsia="Arial" w:cs="Arial"/>
          <w:sz w:val="24"/>
          <w:szCs w:val="24"/>
        </w:rPr>
        <w:t xml:space="preserve">  </w:t>
      </w:r>
      <w:r w:rsidRPr="6C78EC86" w:rsidR="6E79D970">
        <w:rPr>
          <w:rFonts w:ascii="Arial" w:hAnsi="Arial" w:eastAsia="Arial" w:cs="Arial"/>
          <w:sz w:val="24"/>
          <w:szCs w:val="24"/>
        </w:rPr>
        <w:t>O</w:t>
      </w:r>
      <w:r w:rsidRPr="6C78EC86">
        <w:rPr>
          <w:rFonts w:ascii="Arial" w:hAnsi="Arial" w:eastAsia="Arial" w:cs="Arial"/>
          <w:sz w:val="24"/>
          <w:szCs w:val="24"/>
        </w:rPr>
        <w:t>n-campus days in term 2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rsidRPr="006A5BC5" w:rsidR="0D5395F3" w:rsidP="6C78EC86" w:rsidRDefault="0D5395F3" w14:paraId="5A0FE1B8" w14:textId="17EFAB48">
      <w:pPr>
        <w:spacing w:line="257" w:lineRule="auto"/>
        <w:rPr>
          <w:rFonts w:ascii="Arial" w:hAnsi="Arial" w:eastAsia="Arial" w:cs="Arial"/>
          <w:sz w:val="24"/>
          <w:szCs w:val="24"/>
        </w:rPr>
      </w:pPr>
      <w:r w:rsidRPr="6C78EC86">
        <w:rPr>
          <w:rFonts w:ascii="Arial" w:hAnsi="Arial" w:eastAsia="Arial" w:cs="Arial"/>
          <w:sz w:val="24"/>
          <w:szCs w:val="24"/>
        </w:rPr>
        <w:t>We are currently busy establishing how much of your scheduled learning will be time spent on-campus. We are aiming to have this information in our next commun</w:t>
      </w:r>
      <w:r w:rsidR="006A5BC5">
        <w:rPr>
          <w:rFonts w:ascii="Arial" w:hAnsi="Arial" w:eastAsia="Arial" w:cs="Arial"/>
          <w:sz w:val="24"/>
          <w:szCs w:val="24"/>
        </w:rPr>
        <w:t>ication which will be in August</w:t>
      </w:r>
    </w:p>
    <w:p w:rsidR="0D5395F3" w:rsidP="6C78EC86" w:rsidRDefault="0D5395F3" w14:paraId="24E3A813" w14:textId="34C6C015">
      <w:pPr>
        <w:spacing w:line="257" w:lineRule="auto"/>
        <w:rPr>
          <w:rFonts w:ascii="Arial" w:hAnsi="Arial" w:eastAsia="Arial" w:cs="Arial"/>
          <w:b/>
          <w:bCs/>
          <w:sz w:val="24"/>
          <w:szCs w:val="24"/>
        </w:rPr>
      </w:pPr>
      <w:r w:rsidRPr="6C78EC86">
        <w:rPr>
          <w:rFonts w:ascii="Arial" w:hAnsi="Arial" w:eastAsia="Arial" w:cs="Arial"/>
          <w:b/>
          <w:bCs/>
          <w:sz w:val="24"/>
          <w:szCs w:val="24"/>
        </w:rPr>
        <w:lastRenderedPageBreak/>
        <w:t>Programme cost</w:t>
      </w:r>
    </w:p>
    <w:p w:rsidR="0D5395F3" w:rsidP="6BD6F79A" w:rsidRDefault="0D5395F3" w14:paraId="0F68B5B0" w14:textId="63CEE5A4">
      <w:pPr>
        <w:spacing w:line="257" w:lineRule="auto"/>
      </w:pPr>
      <w:r w:rsidRPr="6BD6F79A">
        <w:rPr>
          <w:rFonts w:ascii="Arial" w:hAnsi="Arial" w:eastAsia="Arial" w:cs="Arial"/>
          <w:sz w:val="24"/>
          <w:szCs w:val="24"/>
        </w:rPr>
        <w:t xml:space="preserve">There are no changes to the fees for the programme. </w:t>
      </w:r>
    </w:p>
    <w:p w:rsidR="0D5395F3" w:rsidP="2C58D613" w:rsidRDefault="0D5395F3" w14:paraId="4FE3ED9D" w14:textId="28449122">
      <w:pPr>
        <w:spacing w:line="257" w:lineRule="auto"/>
      </w:pPr>
      <w:r w:rsidRPr="2C58D613">
        <w:rPr>
          <w:rFonts w:ascii="Arial" w:hAnsi="Arial" w:eastAsia="Arial" w:cs="Arial"/>
          <w:sz w:val="24"/>
          <w:szCs w:val="24"/>
        </w:rPr>
        <w:t>However, you should familiarise yourself with the normal additional costs for your programme. These are detailed on our website via this link:</w:t>
      </w:r>
    </w:p>
    <w:p w:rsidR="2C58D613" w:rsidP="2C58D613" w:rsidRDefault="0D5395F3" w14:paraId="75AB9A43" w14:textId="40D22852">
      <w:pPr>
        <w:spacing w:line="257" w:lineRule="auto"/>
      </w:pPr>
      <w:r w:rsidRPr="6C78EC86">
        <w:rPr>
          <w:rFonts w:ascii="Arial" w:hAnsi="Arial" w:eastAsia="Arial" w:cs="Arial"/>
          <w:sz w:val="24"/>
          <w:szCs w:val="24"/>
        </w:rPr>
        <w:t xml:space="preserve"> </w:t>
      </w:r>
      <w:hyperlink r:id="rId8">
        <w:r w:rsidRPr="6C78EC86" w:rsidR="643B983B">
          <w:rPr>
            <w:rStyle w:val="Hyperlink"/>
            <w:rFonts w:ascii="Calibri" w:hAnsi="Calibri" w:eastAsia="Calibri" w:cs="Calibri"/>
            <w:color w:val="0563C1"/>
            <w:sz w:val="24"/>
            <w:szCs w:val="24"/>
          </w:rPr>
          <w:t>Postgraduate Fees information</w:t>
        </w:r>
      </w:hyperlink>
    </w:p>
    <w:p w:rsidR="6C78EC86" w:rsidP="6C78EC86" w:rsidRDefault="6C78EC86" w14:paraId="733552EC" w14:textId="35C004AA">
      <w:pPr>
        <w:spacing w:line="257" w:lineRule="auto"/>
        <w:rPr>
          <w:rFonts w:ascii="Arial" w:hAnsi="Arial" w:eastAsia="Arial" w:cs="Arial"/>
          <w:b/>
          <w:bCs/>
          <w:sz w:val="24"/>
          <w:szCs w:val="24"/>
        </w:rPr>
      </w:pPr>
    </w:p>
    <w:p w:rsidR="0D5395F3" w:rsidP="6BD6F79A" w:rsidRDefault="0D5395F3" w14:paraId="5FE06007" w14:textId="08E48533">
      <w:pPr>
        <w:spacing w:line="257" w:lineRule="auto"/>
      </w:pPr>
      <w:r w:rsidRPr="6C78EC86">
        <w:rPr>
          <w:rFonts w:ascii="Arial" w:hAnsi="Arial" w:eastAsia="Arial" w:cs="Arial"/>
          <w:b/>
          <w:bCs/>
          <w:sz w:val="24"/>
          <w:szCs w:val="24"/>
        </w:rPr>
        <w:t xml:space="preserve">Assessment </w:t>
      </w:r>
    </w:p>
    <w:p w:rsidR="0D5395F3" w:rsidP="6BD6F79A" w:rsidRDefault="0D5395F3" w14:paraId="3AA48A17" w14:textId="6B9AEBF8">
      <w:pPr>
        <w:spacing w:line="257" w:lineRule="auto"/>
      </w:pPr>
      <w:r w:rsidRPr="6C78EC86">
        <w:rPr>
          <w:rFonts w:ascii="Arial" w:hAnsi="Arial" w:eastAsia="Arial" w:cs="Arial"/>
          <w:sz w:val="24"/>
          <w:szCs w:val="24"/>
        </w:rPr>
        <w:t>Our overall assessment strategy will remain unchanged, in that we will aim to assess all of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rsidR="6C78EC86" w:rsidP="6C78EC86" w:rsidRDefault="6C78EC86" w14:paraId="01666F31" w14:textId="0D9073C3">
      <w:pPr>
        <w:spacing w:line="257" w:lineRule="auto"/>
        <w:rPr>
          <w:rFonts w:ascii="Arial" w:hAnsi="Arial" w:eastAsia="Arial" w:cs="Arial"/>
          <w:b/>
          <w:bCs/>
          <w:sz w:val="24"/>
          <w:szCs w:val="24"/>
        </w:rPr>
      </w:pPr>
    </w:p>
    <w:p w:rsidR="0D5395F3" w:rsidP="6BD6F79A" w:rsidRDefault="0D5395F3" w14:paraId="1ED54438" w14:textId="19C6C5A3">
      <w:pPr>
        <w:spacing w:line="257" w:lineRule="auto"/>
      </w:pPr>
      <w:r w:rsidRPr="6C78EC86">
        <w:rPr>
          <w:rFonts w:ascii="Arial" w:hAnsi="Arial" w:eastAsia="Arial" w:cs="Arial"/>
          <w:b/>
          <w:bCs/>
          <w:sz w:val="24"/>
          <w:szCs w:val="24"/>
        </w:rPr>
        <w:t>Award</w:t>
      </w:r>
    </w:p>
    <w:p w:rsidR="0D5395F3" w:rsidP="6BD6F79A" w:rsidRDefault="0D5395F3" w14:paraId="15ACD3D4" w14:textId="0CCCF81C">
      <w:pPr>
        <w:spacing w:line="257" w:lineRule="auto"/>
      </w:pPr>
      <w:r w:rsidRPr="6C78EC86">
        <w:rPr>
          <w:rFonts w:ascii="Arial" w:hAnsi="Arial" w:eastAsia="Arial" w:cs="Arial"/>
          <w:sz w:val="24"/>
          <w:szCs w:val="24"/>
        </w:rPr>
        <w:t>There is no change to the qualification awarded.</w:t>
      </w:r>
    </w:p>
    <w:p w:rsidR="6C78EC86" w:rsidP="6C78EC86" w:rsidRDefault="6C78EC86" w14:paraId="454FA7C4" w14:textId="46A5E6BB">
      <w:pPr>
        <w:spacing w:line="257" w:lineRule="auto"/>
        <w:rPr>
          <w:rFonts w:ascii="Arial" w:hAnsi="Arial" w:eastAsia="Arial" w:cs="Arial"/>
          <w:b/>
          <w:bCs/>
          <w:sz w:val="24"/>
          <w:szCs w:val="24"/>
        </w:rPr>
      </w:pPr>
    </w:p>
    <w:p w:rsidR="0D5395F3" w:rsidP="6BD6F79A" w:rsidRDefault="0D5395F3" w14:paraId="565A5358" w14:textId="127A8A53">
      <w:pPr>
        <w:spacing w:line="257" w:lineRule="auto"/>
      </w:pPr>
      <w:r w:rsidRPr="6C78EC86">
        <w:rPr>
          <w:rFonts w:ascii="Arial" w:hAnsi="Arial" w:eastAsia="Arial" w:cs="Arial"/>
          <w:b/>
          <w:bCs/>
          <w:sz w:val="24"/>
          <w:szCs w:val="24"/>
        </w:rPr>
        <w:t>Teaching location</w:t>
      </w:r>
    </w:p>
    <w:p w:rsidR="0D5395F3" w:rsidP="6BD6F79A" w:rsidRDefault="0D5395F3" w14:paraId="2BD33B42" w14:textId="5BE4775D">
      <w:pPr>
        <w:spacing w:line="257" w:lineRule="auto"/>
      </w:pPr>
      <w:r w:rsidRPr="6C78EC86">
        <w:rPr>
          <w:rFonts w:ascii="Arial" w:hAnsi="Arial" w:eastAsia="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6C78EC86" w:rsidP="6C78EC86" w:rsidRDefault="6C78EC86" w14:paraId="7E93F655" w14:textId="526475F5">
      <w:pPr>
        <w:spacing w:line="257" w:lineRule="auto"/>
        <w:rPr>
          <w:rFonts w:ascii="Arial" w:hAnsi="Arial" w:eastAsia="Arial" w:cs="Arial"/>
          <w:b/>
          <w:bCs/>
          <w:sz w:val="24"/>
          <w:szCs w:val="24"/>
        </w:rPr>
      </w:pPr>
    </w:p>
    <w:p w:rsidR="0DD77F6F" w:rsidP="6C78EC86" w:rsidRDefault="0DD77F6F" w14:paraId="3E2A8D22" w14:textId="68A5CAA4">
      <w:pPr>
        <w:spacing w:line="257" w:lineRule="auto"/>
        <w:rPr>
          <w:rFonts w:ascii="Arial" w:hAnsi="Arial" w:eastAsia="Arial" w:cs="Arial"/>
          <w:b/>
          <w:bCs/>
          <w:sz w:val="24"/>
          <w:szCs w:val="24"/>
        </w:rPr>
      </w:pPr>
      <w:r w:rsidRPr="6C78EC86">
        <w:rPr>
          <w:rFonts w:ascii="Arial" w:hAnsi="Arial" w:eastAsia="Arial" w:cs="Arial"/>
          <w:b/>
          <w:bCs/>
          <w:sz w:val="24"/>
          <w:szCs w:val="24"/>
        </w:rPr>
        <w:t>Work</w:t>
      </w:r>
      <w:r w:rsidRPr="6C78EC86" w:rsidR="1DBB7164">
        <w:rPr>
          <w:rFonts w:ascii="Arial" w:hAnsi="Arial" w:eastAsia="Arial" w:cs="Arial"/>
          <w:b/>
          <w:bCs/>
          <w:sz w:val="24"/>
          <w:szCs w:val="24"/>
        </w:rPr>
        <w:t>-</w:t>
      </w:r>
      <w:r w:rsidRPr="6C78EC86">
        <w:rPr>
          <w:rFonts w:ascii="Arial" w:hAnsi="Arial" w:eastAsia="Arial" w:cs="Arial"/>
          <w:b/>
          <w:bCs/>
          <w:sz w:val="24"/>
          <w:szCs w:val="24"/>
        </w:rPr>
        <w:t>based learning and placements</w:t>
      </w:r>
    </w:p>
    <w:p w:rsidR="0D5395F3" w:rsidP="6C78EC86" w:rsidRDefault="0DD77F6F" w14:paraId="38670F79" w14:textId="56502E75">
      <w:pPr>
        <w:spacing w:line="257" w:lineRule="auto"/>
        <w:rPr>
          <w:rFonts w:ascii="Arial" w:hAnsi="Arial" w:eastAsia="Arial" w:cs="Arial"/>
          <w:sz w:val="24"/>
          <w:szCs w:val="24"/>
        </w:rPr>
      </w:pPr>
      <w:r w:rsidRPr="6C78EC86">
        <w:rPr>
          <w:rFonts w:ascii="Arial" w:hAnsi="Arial" w:eastAsia="Arial" w:cs="Arial"/>
          <w:sz w:val="24"/>
          <w:szCs w:val="24"/>
        </w:rPr>
        <w:t>Students who have organised work placements</w:t>
      </w:r>
      <w:r w:rsidRPr="6C78EC86" w:rsidR="4DB8CC23">
        <w:rPr>
          <w:rFonts w:ascii="Arial" w:hAnsi="Arial" w:eastAsia="Arial" w:cs="Arial"/>
          <w:sz w:val="24"/>
          <w:szCs w:val="24"/>
        </w:rPr>
        <w:t xml:space="preserve"> and </w:t>
      </w:r>
      <w:r w:rsidRPr="6C78EC86" w:rsidR="34D5A116">
        <w:rPr>
          <w:rFonts w:ascii="Arial" w:hAnsi="Arial" w:eastAsia="Arial" w:cs="Arial"/>
          <w:sz w:val="24"/>
          <w:szCs w:val="24"/>
        </w:rPr>
        <w:t xml:space="preserve">/ </w:t>
      </w:r>
      <w:r w:rsidRPr="6C78EC86" w:rsidR="4DB8CC23">
        <w:rPr>
          <w:rFonts w:ascii="Arial" w:hAnsi="Arial" w:eastAsia="Arial" w:cs="Arial"/>
          <w:sz w:val="24"/>
          <w:szCs w:val="24"/>
        </w:rPr>
        <w:t xml:space="preserve">or choose to undertake </w:t>
      </w:r>
      <w:r w:rsidRPr="6C78EC86" w:rsidR="04046A1B">
        <w:rPr>
          <w:rFonts w:ascii="Arial" w:hAnsi="Arial" w:eastAsia="Arial" w:cs="Arial"/>
          <w:sz w:val="24"/>
          <w:szCs w:val="24"/>
        </w:rPr>
        <w:t>work-based</w:t>
      </w:r>
      <w:r w:rsidRPr="6C78EC86" w:rsidR="4DB8CC23">
        <w:rPr>
          <w:rFonts w:ascii="Arial" w:hAnsi="Arial" w:eastAsia="Arial" w:cs="Arial"/>
          <w:sz w:val="24"/>
          <w:szCs w:val="24"/>
        </w:rPr>
        <w:t xml:space="preserve"> learning</w:t>
      </w:r>
      <w:r w:rsidRPr="6C78EC86">
        <w:rPr>
          <w:rFonts w:ascii="Arial" w:hAnsi="Arial" w:eastAsia="Arial" w:cs="Arial"/>
          <w:sz w:val="24"/>
          <w:szCs w:val="24"/>
        </w:rPr>
        <w:t xml:space="preserve"> will be advised to follow the</w:t>
      </w:r>
      <w:r w:rsidRPr="6C78EC86" w:rsidR="0D5395F3">
        <w:rPr>
          <w:rFonts w:ascii="Arial" w:hAnsi="Arial" w:eastAsia="Arial" w:cs="Arial"/>
          <w:sz w:val="24"/>
          <w:szCs w:val="24"/>
        </w:rPr>
        <w:t xml:space="preserve"> standards set out in the QAA Quality Code as a guide and be informed by Government guidance. This means you will: </w:t>
      </w:r>
    </w:p>
    <w:p w:rsidR="0D5395F3" w:rsidP="6C78EC86" w:rsidRDefault="0D5395F3" w14:paraId="31F4DD49" w14:textId="43B3F0E2">
      <w:pPr>
        <w:pStyle w:val="ListParagraph"/>
        <w:numPr>
          <w:ilvl w:val="0"/>
          <w:numId w:val="3"/>
        </w:numPr>
        <w:spacing w:line="257" w:lineRule="auto"/>
        <w:rPr>
          <w:rFonts w:eastAsiaTheme="minorEastAsia"/>
          <w:color w:val="000000" w:themeColor="text1"/>
          <w:sz w:val="24"/>
          <w:szCs w:val="24"/>
        </w:rPr>
      </w:pPr>
      <w:r w:rsidRPr="6C78EC86">
        <w:rPr>
          <w:rFonts w:ascii="Arial" w:hAnsi="Arial" w:eastAsia="Arial" w:cs="Arial"/>
          <w:sz w:val="24"/>
          <w:szCs w:val="24"/>
        </w:rPr>
        <w:t>Receive appropriate support to search and apply for relevant work-based and placement learning opportunities if it is safe and appropriate.</w:t>
      </w:r>
    </w:p>
    <w:p w:rsidR="0D5395F3" w:rsidP="6C78EC86" w:rsidRDefault="0D5395F3" w14:paraId="60C2641A" w14:textId="40BA14E1">
      <w:pPr>
        <w:pStyle w:val="ListParagraph"/>
        <w:numPr>
          <w:ilvl w:val="0"/>
          <w:numId w:val="3"/>
        </w:numPr>
        <w:spacing w:line="257" w:lineRule="auto"/>
        <w:rPr>
          <w:rFonts w:eastAsiaTheme="minorEastAsia"/>
          <w:color w:val="000000" w:themeColor="text1"/>
          <w:sz w:val="24"/>
          <w:szCs w:val="24"/>
        </w:rPr>
      </w:pPr>
      <w:r w:rsidRPr="6C78EC86">
        <w:rPr>
          <w:rFonts w:ascii="Arial" w:hAnsi="Arial" w:eastAsia="Arial" w:cs="Arial"/>
          <w:sz w:val="24"/>
          <w:szCs w:val="24"/>
        </w:rPr>
        <w:t>Complete Health &amp; Safety training to an acceptable standard before the commencement of your work-based or placement learning, including any specific procedures linked to COVID-19 protocols.</w:t>
      </w:r>
    </w:p>
    <w:p w:rsidR="0D5395F3" w:rsidP="6C78EC86" w:rsidRDefault="0D5395F3" w14:paraId="78FFE024" w14:textId="4FB1CFD1">
      <w:pPr>
        <w:pStyle w:val="ListParagraph"/>
        <w:numPr>
          <w:ilvl w:val="0"/>
          <w:numId w:val="3"/>
        </w:numPr>
        <w:spacing w:line="257" w:lineRule="auto"/>
        <w:rPr>
          <w:rFonts w:eastAsiaTheme="minorEastAsia"/>
          <w:color w:val="000000" w:themeColor="text1"/>
          <w:sz w:val="24"/>
          <w:szCs w:val="24"/>
        </w:rPr>
      </w:pPr>
      <w:r w:rsidRPr="6C78EC86">
        <w:rPr>
          <w:rFonts w:ascii="Arial" w:hAnsi="Arial" w:eastAsia="Arial" w:cs="Arial"/>
          <w:sz w:val="24"/>
          <w:szCs w:val="24"/>
        </w:rPr>
        <w:lastRenderedPageBreak/>
        <w:t>Adhere to any specific government guidance related to travel, including following advice and/or legislation linked to the use of private and public transport.</w:t>
      </w:r>
    </w:p>
    <w:p w:rsidR="6C78EC86" w:rsidP="6C78EC86" w:rsidRDefault="6C78EC86" w14:paraId="5C0CE810" w14:textId="371BFB28">
      <w:pPr>
        <w:spacing w:line="257" w:lineRule="auto"/>
        <w:rPr>
          <w:rFonts w:ascii="Arial" w:hAnsi="Arial" w:eastAsia="Arial" w:cs="Arial"/>
          <w:b/>
          <w:bCs/>
          <w:sz w:val="24"/>
          <w:szCs w:val="24"/>
        </w:rPr>
      </w:pPr>
    </w:p>
    <w:p w:rsidR="0D5395F3" w:rsidP="6BD6F79A" w:rsidRDefault="0D5395F3" w14:paraId="4D7A7771" w14:textId="7E59AFCF">
      <w:pPr>
        <w:spacing w:line="257" w:lineRule="auto"/>
      </w:pPr>
      <w:r w:rsidRPr="6BD6F79A">
        <w:rPr>
          <w:rFonts w:ascii="Arial" w:hAnsi="Arial" w:eastAsia="Arial" w:cs="Arial"/>
          <w:b/>
          <w:bCs/>
          <w:sz w:val="24"/>
          <w:szCs w:val="24"/>
        </w:rPr>
        <w:t>Complaints</w:t>
      </w:r>
    </w:p>
    <w:p w:rsidR="0D5395F3" w:rsidP="6BD6F79A" w:rsidRDefault="0D5395F3" w14:paraId="17CEAE36" w14:textId="4FF7CB4A">
      <w:pPr>
        <w:spacing w:line="257" w:lineRule="auto"/>
      </w:pPr>
      <w:r w:rsidRPr="6BD6F79A">
        <w:rPr>
          <w:rFonts w:ascii="Arial" w:hAnsi="Arial" w:eastAsia="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0D5395F3" w:rsidP="6BD6F79A" w:rsidRDefault="0D5395F3" w14:paraId="4166C3D1" w14:textId="60E2DA8A">
      <w:pPr>
        <w:spacing w:line="257" w:lineRule="auto"/>
      </w:pPr>
      <w:r w:rsidRPr="6BD6F79A">
        <w:rPr>
          <w:rFonts w:ascii="Arial" w:hAnsi="Arial" w:eastAsia="Arial" w:cs="Arial"/>
          <w:sz w:val="24"/>
          <w:szCs w:val="24"/>
        </w:rPr>
        <w:t>If you have any issues with the changes that have been implemented, then we would ask that you formalise your issue via the University Complaints Policy and Procedure. A link to the same can be found using:</w:t>
      </w:r>
    </w:p>
    <w:p w:rsidR="0D5395F3" w:rsidP="6BD6F79A" w:rsidRDefault="006A5BC5" w14:paraId="43F4DC9E" w14:textId="7A85C10E">
      <w:pPr>
        <w:spacing w:line="257" w:lineRule="auto"/>
      </w:pPr>
      <w:hyperlink r:id="rId9">
        <w:r w:rsidRPr="6BD6F79A" w:rsidR="0D5395F3">
          <w:rPr>
            <w:rStyle w:val="Hyperlink"/>
            <w:rFonts w:ascii="Arial" w:hAnsi="Arial" w:eastAsia="Arial" w:cs="Arial"/>
            <w:color w:val="0563C1"/>
            <w:sz w:val="24"/>
            <w:szCs w:val="24"/>
          </w:rPr>
          <w:t>http://www.cardiffmet.ac.uk/registry/Pages/Complaints.aspx</w:t>
        </w:r>
      </w:hyperlink>
    </w:p>
    <w:p w:rsidR="0D5395F3" w:rsidP="6BD6F79A" w:rsidRDefault="0D5395F3" w14:paraId="41C68F78" w14:textId="4ED47675">
      <w:pPr>
        <w:spacing w:line="257" w:lineRule="auto"/>
      </w:pPr>
      <w:r w:rsidRPr="6BD6F79A">
        <w:rPr>
          <w:rFonts w:ascii="Arial" w:hAnsi="Arial" w:eastAsia="Arial" w:cs="Arial"/>
          <w:sz w:val="24"/>
          <w:szCs w:val="24"/>
        </w:rPr>
        <w:t xml:space="preserve">Procedural advice is available from the Complaints Manager who can be contacted on email at </w:t>
      </w:r>
      <w:hyperlink r:id="rId10">
        <w:r w:rsidRPr="6BD6F79A">
          <w:rPr>
            <w:rStyle w:val="Hyperlink"/>
            <w:rFonts w:ascii="Arial" w:hAnsi="Arial" w:eastAsia="Arial" w:cs="Arial"/>
            <w:color w:val="0563C1"/>
            <w:sz w:val="24"/>
            <w:szCs w:val="24"/>
          </w:rPr>
          <w:t>complaints@cardiffmet.ac.uk</w:t>
        </w:r>
      </w:hyperlink>
      <w:r w:rsidRPr="6BD6F79A">
        <w:rPr>
          <w:rFonts w:ascii="Arial" w:hAnsi="Arial" w:eastAsia="Arial" w:cs="Arial"/>
          <w:sz w:val="24"/>
          <w:szCs w:val="24"/>
        </w:rPr>
        <w:t>.</w:t>
      </w:r>
    </w:p>
    <w:p w:rsidR="0D5395F3" w:rsidP="6BD6F79A" w:rsidRDefault="0D5395F3" w14:paraId="3E55B308" w14:textId="506CC909">
      <w:pPr>
        <w:spacing w:line="257" w:lineRule="auto"/>
      </w:pPr>
      <w:r w:rsidRPr="6BD6F79A">
        <w:rPr>
          <w:rFonts w:ascii="Arial" w:hAnsi="Arial" w:eastAsia="Arial" w:cs="Arial"/>
          <w:sz w:val="24"/>
          <w:szCs w:val="24"/>
        </w:rPr>
        <w:t xml:space="preserve"> </w:t>
      </w:r>
    </w:p>
    <w:p w:rsidR="0D5395F3" w:rsidP="6BD6F79A" w:rsidRDefault="0D5395F3" w14:paraId="78BC7EA0" w14:textId="28BFD93B">
      <w:pPr>
        <w:spacing w:line="257" w:lineRule="auto"/>
      </w:pPr>
      <w:r>
        <w:br/>
      </w:r>
    </w:p>
    <w:p w:rsidR="0D5395F3" w:rsidP="6BD6F79A" w:rsidRDefault="0D5395F3" w14:paraId="714ECF4A" w14:textId="1DA371EB">
      <w:pPr>
        <w:spacing w:line="257" w:lineRule="auto"/>
      </w:pPr>
      <w:r w:rsidRPr="6BD6F79A">
        <w:rPr>
          <w:rFonts w:ascii="Arial" w:hAnsi="Arial" w:eastAsia="Arial" w:cs="Arial"/>
          <w:sz w:val="24"/>
          <w:szCs w:val="24"/>
        </w:rPr>
        <w:t xml:space="preserve"> </w:t>
      </w:r>
    </w:p>
    <w:p w:rsidR="0D5395F3" w:rsidP="6BD6F79A" w:rsidRDefault="0D5395F3" w14:paraId="3145DA59" w14:textId="7C560B12">
      <w:pPr>
        <w:spacing w:line="257" w:lineRule="auto"/>
      </w:pPr>
      <w:r w:rsidRPr="6C78EC86">
        <w:rPr>
          <w:rFonts w:ascii="Arial" w:hAnsi="Arial" w:eastAsia="Arial" w:cs="Arial"/>
          <w:sz w:val="24"/>
          <w:szCs w:val="24"/>
        </w:rPr>
        <w:t xml:space="preserve"> </w:t>
      </w:r>
    </w:p>
    <w:p w:rsidR="6C78EC86" w:rsidP="6C78EC86" w:rsidRDefault="6C78EC86" w14:paraId="20882C24" w14:textId="0AF21E9C">
      <w:pPr>
        <w:spacing w:line="257" w:lineRule="auto"/>
        <w:rPr>
          <w:rFonts w:ascii="Arial" w:hAnsi="Arial" w:eastAsia="Arial" w:cs="Arial"/>
          <w:sz w:val="24"/>
          <w:szCs w:val="24"/>
        </w:rPr>
      </w:pPr>
    </w:p>
    <w:p w:rsidR="6C78EC86" w:rsidP="6C78EC86" w:rsidRDefault="6C78EC86" w14:paraId="4860D135" w14:textId="35803140">
      <w:pPr>
        <w:spacing w:line="257" w:lineRule="auto"/>
        <w:rPr>
          <w:rFonts w:ascii="Arial" w:hAnsi="Arial" w:eastAsia="Arial" w:cs="Arial"/>
          <w:sz w:val="24"/>
          <w:szCs w:val="24"/>
        </w:rPr>
      </w:pPr>
    </w:p>
    <w:p w:rsidR="6C78EC86" w:rsidP="6C78EC86" w:rsidRDefault="6C78EC86" w14:paraId="01770A8A" w14:textId="15696A79">
      <w:pPr>
        <w:spacing w:line="257" w:lineRule="auto"/>
        <w:rPr>
          <w:rFonts w:ascii="Arial" w:hAnsi="Arial" w:eastAsia="Arial" w:cs="Arial"/>
          <w:sz w:val="24"/>
          <w:szCs w:val="24"/>
        </w:rPr>
      </w:pPr>
    </w:p>
    <w:p w:rsidR="6C78EC86" w:rsidP="6C78EC86" w:rsidRDefault="6C78EC86" w14:paraId="457E2920" w14:textId="283762A5">
      <w:pPr>
        <w:spacing w:line="257" w:lineRule="auto"/>
        <w:rPr>
          <w:rFonts w:ascii="Arial" w:hAnsi="Arial" w:eastAsia="Arial" w:cs="Arial"/>
          <w:sz w:val="24"/>
          <w:szCs w:val="24"/>
        </w:rPr>
      </w:pPr>
    </w:p>
    <w:p w:rsidR="6C78EC86" w:rsidP="6C78EC86" w:rsidRDefault="6C78EC86" w14:paraId="22D62287" w14:textId="178642A1">
      <w:pPr>
        <w:spacing w:line="257" w:lineRule="auto"/>
        <w:rPr>
          <w:rFonts w:ascii="Arial" w:hAnsi="Arial" w:eastAsia="Arial" w:cs="Arial"/>
          <w:sz w:val="24"/>
          <w:szCs w:val="24"/>
        </w:rPr>
      </w:pPr>
    </w:p>
    <w:p w:rsidR="6C78EC86" w:rsidP="6C78EC86" w:rsidRDefault="6C78EC86" w14:paraId="7AF24D74" w14:textId="6D8B7688">
      <w:pPr>
        <w:spacing w:line="257" w:lineRule="auto"/>
        <w:rPr>
          <w:rFonts w:ascii="Arial" w:hAnsi="Arial" w:eastAsia="Arial" w:cs="Arial"/>
          <w:sz w:val="24"/>
          <w:szCs w:val="24"/>
        </w:rPr>
      </w:pPr>
    </w:p>
    <w:p w:rsidR="6C78EC86" w:rsidP="6C78EC86" w:rsidRDefault="6C78EC86" w14:paraId="7C0CE4F1" w14:textId="25C72A88">
      <w:pPr>
        <w:spacing w:line="257" w:lineRule="auto"/>
        <w:rPr>
          <w:rFonts w:ascii="Arial" w:hAnsi="Arial" w:eastAsia="Arial" w:cs="Arial"/>
          <w:sz w:val="24"/>
          <w:szCs w:val="24"/>
        </w:rPr>
      </w:pPr>
    </w:p>
    <w:p w:rsidR="6C78EC86" w:rsidP="6C78EC86" w:rsidRDefault="6C78EC86" w14:paraId="1949C1CC" w14:textId="3B14C9F7">
      <w:pPr>
        <w:spacing w:line="257" w:lineRule="auto"/>
        <w:rPr>
          <w:rFonts w:ascii="Arial" w:hAnsi="Arial" w:eastAsia="Arial" w:cs="Arial"/>
          <w:sz w:val="24"/>
          <w:szCs w:val="24"/>
        </w:rPr>
      </w:pPr>
    </w:p>
    <w:p w:rsidR="6C78EC86" w:rsidP="6C78EC86" w:rsidRDefault="6C78EC86" w14:paraId="1CD34063" w14:textId="75AC4C93">
      <w:pPr>
        <w:spacing w:line="257" w:lineRule="auto"/>
        <w:rPr>
          <w:rFonts w:ascii="Arial" w:hAnsi="Arial" w:eastAsia="Arial" w:cs="Arial"/>
          <w:sz w:val="24"/>
          <w:szCs w:val="24"/>
        </w:rPr>
      </w:pPr>
    </w:p>
    <w:p w:rsidR="6C78EC86" w:rsidP="6C78EC86" w:rsidRDefault="6C78EC86" w14:paraId="18E8255D" w14:textId="3F44C2B4">
      <w:pPr>
        <w:spacing w:line="257" w:lineRule="auto"/>
        <w:rPr>
          <w:rFonts w:ascii="Arial" w:hAnsi="Arial" w:eastAsia="Arial" w:cs="Arial"/>
          <w:sz w:val="24"/>
          <w:szCs w:val="24"/>
        </w:rPr>
      </w:pPr>
    </w:p>
    <w:p w:rsidR="6C78EC86" w:rsidP="6C78EC86" w:rsidRDefault="6C78EC86" w14:paraId="568D7D23" w14:textId="60CA5605">
      <w:pPr>
        <w:spacing w:line="257" w:lineRule="auto"/>
        <w:rPr>
          <w:rFonts w:ascii="Arial" w:hAnsi="Arial" w:eastAsia="Arial" w:cs="Arial"/>
          <w:sz w:val="24"/>
          <w:szCs w:val="24"/>
        </w:rPr>
      </w:pPr>
    </w:p>
    <w:p w:rsidR="0D5395F3" w:rsidP="5D3FE66E" w:rsidRDefault="0D5395F3" w14:paraId="2ED0C3E9" w14:textId="16B03F06">
      <w:pPr>
        <w:pStyle w:val="Normal"/>
        <w:spacing w:line="257" w:lineRule="auto"/>
        <w:rPr>
          <w:rFonts w:ascii="Arial" w:hAnsi="Arial" w:eastAsia="Arial" w:cs="Arial"/>
          <w:sz w:val="24"/>
          <w:szCs w:val="24"/>
        </w:rPr>
      </w:pPr>
      <w:r w:rsidRPr="5D3FE66E" w:rsidR="0D5395F3">
        <w:rPr>
          <w:rFonts w:ascii="Calibri" w:hAnsi="Calibri" w:eastAsia="Calibri" w:cs="Calibri"/>
        </w:rPr>
        <w:t xml:space="preserve"> </w:t>
      </w:r>
    </w:p>
    <w:p w:rsidR="0D5395F3" w:rsidP="6BD6F79A" w:rsidRDefault="0D5395F3" w14:paraId="789ABF4A" w14:textId="0F0AF0D5">
      <w:pPr>
        <w:spacing w:line="257" w:lineRule="auto"/>
      </w:pPr>
      <w:r w:rsidRPr="6BD6F79A">
        <w:rPr>
          <w:rFonts w:ascii="Calibri" w:hAnsi="Calibri" w:eastAsia="Calibri" w:cs="Calibri"/>
        </w:rPr>
        <w:t xml:space="preserve"> </w:t>
      </w:r>
    </w:p>
    <w:p w:rsidR="0D5395F3" w:rsidP="6BD6F79A" w:rsidRDefault="0D5395F3" w14:paraId="703C45C5" w14:textId="31024A03">
      <w:pPr>
        <w:spacing w:line="257" w:lineRule="auto"/>
      </w:pPr>
      <w:r w:rsidRPr="6BD6F79A">
        <w:rPr>
          <w:rFonts w:ascii="Calibri" w:hAnsi="Calibri" w:eastAsia="Calibri" w:cs="Calibri"/>
        </w:rPr>
        <w:t xml:space="preserve"> </w:t>
      </w:r>
    </w:p>
    <w:p w:rsidR="0D5395F3" w:rsidP="6BD6F79A" w:rsidRDefault="0D5395F3" w14:paraId="62B76B22" w14:textId="183C6DED">
      <w:pPr>
        <w:spacing w:line="257" w:lineRule="auto"/>
      </w:pPr>
      <w:r w:rsidRPr="6BD6F79A">
        <w:rPr>
          <w:rFonts w:ascii="Calibri" w:hAnsi="Calibri" w:eastAsia="Calibri" w:cs="Calibri"/>
        </w:rPr>
        <w:t xml:space="preserve"> </w:t>
      </w:r>
    </w:p>
    <w:p w:rsidR="0D5395F3" w:rsidP="6BD6F79A" w:rsidRDefault="0D5395F3" w14:paraId="2EF91FC8" w14:textId="52D62B06">
      <w:pPr>
        <w:spacing w:line="257" w:lineRule="auto"/>
      </w:pPr>
      <w:r w:rsidRPr="6BD6F79A">
        <w:rPr>
          <w:rFonts w:ascii="Calibri" w:hAnsi="Calibri" w:eastAsia="Calibri" w:cs="Calibri"/>
        </w:rPr>
        <w:t xml:space="preserve"> </w:t>
      </w:r>
    </w:p>
    <w:p w:rsidR="0D5395F3" w:rsidP="6BD6F79A" w:rsidRDefault="0D5395F3" w14:paraId="01214083" w14:textId="52CF4F22">
      <w:pPr>
        <w:spacing w:line="257" w:lineRule="auto"/>
      </w:pPr>
      <w:r w:rsidRPr="6BD6F79A">
        <w:rPr>
          <w:rFonts w:ascii="Calibri" w:hAnsi="Calibri" w:eastAsia="Calibri" w:cs="Calibri"/>
        </w:rPr>
        <w:t xml:space="preserve"> </w:t>
      </w:r>
    </w:p>
    <w:p w:rsidR="0D5395F3" w:rsidP="6BD6F79A" w:rsidRDefault="0D5395F3" w14:paraId="230A815D" w14:textId="2010D24E">
      <w:pPr>
        <w:spacing w:line="257" w:lineRule="auto"/>
      </w:pPr>
      <w:r w:rsidRPr="6BD6F79A">
        <w:rPr>
          <w:rFonts w:ascii="Calibri" w:hAnsi="Calibri" w:eastAsia="Calibri" w:cs="Calibri"/>
        </w:rPr>
        <w:t xml:space="preserve"> </w:t>
      </w:r>
    </w:p>
    <w:p w:rsidR="0D5395F3" w:rsidP="6BD6F79A" w:rsidRDefault="0D5395F3" w14:paraId="7193AA7C" w14:textId="77E1B0B1">
      <w:pPr>
        <w:spacing w:line="257" w:lineRule="auto"/>
      </w:pPr>
      <w:r w:rsidRPr="6BD6F79A">
        <w:rPr>
          <w:rFonts w:ascii="Calibri" w:hAnsi="Calibri" w:eastAsia="Calibri" w:cs="Calibri"/>
        </w:rPr>
        <w:t xml:space="preserve"> </w:t>
      </w:r>
    </w:p>
    <w:p w:rsidR="6BD6F79A" w:rsidP="6BD6F79A" w:rsidRDefault="6BD6F79A" w14:paraId="0BD520FE" w14:textId="49F83DEC">
      <w:pPr>
        <w:spacing w:line="257" w:lineRule="auto"/>
        <w:rPr>
          <w:rFonts w:ascii="Arial" w:hAnsi="Arial" w:eastAsia="Arial" w:cs="Arial"/>
          <w:sz w:val="24"/>
          <w:szCs w:val="24"/>
        </w:rPr>
      </w:pPr>
    </w:p>
    <w:p w:rsidR="6BD6F79A" w:rsidP="6BD6F79A" w:rsidRDefault="6BD6F79A" w14:paraId="649FE2F8" w14:textId="6660778E">
      <w:pPr>
        <w:rPr>
          <w:rFonts w:ascii="Arial" w:hAnsi="Arial" w:cs="Arial"/>
          <w:sz w:val="24"/>
          <w:szCs w:val="24"/>
        </w:rPr>
      </w:pPr>
    </w:p>
    <w:sectPr w:rsidR="6BD6F79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85B1987"/>
    <w:multiLevelType w:val="hybridMultilevel"/>
    <w:tmpl w:val="16BC6AB6"/>
    <w:lvl w:ilvl="0" w:tplc="5144F4DA">
      <w:start w:val="1"/>
      <w:numFmt w:val="decimal"/>
      <w:lvlText w:val="%1."/>
      <w:lvlJc w:val="left"/>
      <w:pPr>
        <w:ind w:left="720" w:hanging="360"/>
      </w:pPr>
    </w:lvl>
    <w:lvl w:ilvl="1" w:tplc="DE9A5AF6">
      <w:start w:val="1"/>
      <w:numFmt w:val="lowerLetter"/>
      <w:lvlText w:val="%2."/>
      <w:lvlJc w:val="left"/>
      <w:pPr>
        <w:ind w:left="1440" w:hanging="360"/>
      </w:pPr>
    </w:lvl>
    <w:lvl w:ilvl="2" w:tplc="FD7C2F70">
      <w:start w:val="1"/>
      <w:numFmt w:val="lowerRoman"/>
      <w:lvlText w:val="%3."/>
      <w:lvlJc w:val="right"/>
      <w:pPr>
        <w:ind w:left="2160" w:hanging="180"/>
      </w:pPr>
    </w:lvl>
    <w:lvl w:ilvl="3" w:tplc="348AF07A">
      <w:start w:val="1"/>
      <w:numFmt w:val="decimal"/>
      <w:lvlText w:val="%4."/>
      <w:lvlJc w:val="left"/>
      <w:pPr>
        <w:ind w:left="2880" w:hanging="360"/>
      </w:pPr>
    </w:lvl>
    <w:lvl w:ilvl="4" w:tplc="F9A01404">
      <w:start w:val="1"/>
      <w:numFmt w:val="lowerLetter"/>
      <w:lvlText w:val="%5."/>
      <w:lvlJc w:val="left"/>
      <w:pPr>
        <w:ind w:left="3600" w:hanging="360"/>
      </w:pPr>
    </w:lvl>
    <w:lvl w:ilvl="5" w:tplc="5BAADDA6">
      <w:start w:val="1"/>
      <w:numFmt w:val="lowerRoman"/>
      <w:lvlText w:val="%6."/>
      <w:lvlJc w:val="right"/>
      <w:pPr>
        <w:ind w:left="4320" w:hanging="180"/>
      </w:pPr>
    </w:lvl>
    <w:lvl w:ilvl="6" w:tplc="BE067F3E">
      <w:start w:val="1"/>
      <w:numFmt w:val="decimal"/>
      <w:lvlText w:val="%7."/>
      <w:lvlJc w:val="left"/>
      <w:pPr>
        <w:ind w:left="5040" w:hanging="360"/>
      </w:pPr>
    </w:lvl>
    <w:lvl w:ilvl="7" w:tplc="EFC4F0FC">
      <w:start w:val="1"/>
      <w:numFmt w:val="lowerLetter"/>
      <w:lvlText w:val="%8."/>
      <w:lvlJc w:val="left"/>
      <w:pPr>
        <w:ind w:left="5760" w:hanging="360"/>
      </w:pPr>
    </w:lvl>
    <w:lvl w:ilvl="8" w:tplc="7F0424C8">
      <w:start w:val="1"/>
      <w:numFmt w:val="lowerRoman"/>
      <w:lvlText w:val="%9."/>
      <w:lvlJc w:val="right"/>
      <w:pPr>
        <w:ind w:left="6480" w:hanging="180"/>
      </w:pPr>
    </w:lvl>
  </w:abstractNum>
  <w:abstractNum w:abstractNumId="2" w15:restartNumberingAfterBreak="0">
    <w:nsid w:val="4F7E48C8"/>
    <w:multiLevelType w:val="hybridMultilevel"/>
    <w:tmpl w:val="C2FE3F3A"/>
    <w:lvl w:ilvl="0" w:tplc="023866F0">
      <w:start w:val="1"/>
      <w:numFmt w:val="bullet"/>
      <w:lvlText w:val=""/>
      <w:lvlJc w:val="left"/>
      <w:pPr>
        <w:ind w:left="720" w:hanging="360"/>
      </w:pPr>
      <w:rPr>
        <w:rFonts w:hint="default" w:ascii="Symbol" w:hAnsi="Symbol"/>
      </w:rPr>
    </w:lvl>
    <w:lvl w:ilvl="1" w:tplc="80D28DBA">
      <w:start w:val="1"/>
      <w:numFmt w:val="bullet"/>
      <w:lvlText w:val="o"/>
      <w:lvlJc w:val="left"/>
      <w:pPr>
        <w:ind w:left="1440" w:hanging="360"/>
      </w:pPr>
      <w:rPr>
        <w:rFonts w:hint="default" w:ascii="Courier New" w:hAnsi="Courier New"/>
      </w:rPr>
    </w:lvl>
    <w:lvl w:ilvl="2" w:tplc="94146626">
      <w:start w:val="1"/>
      <w:numFmt w:val="bullet"/>
      <w:lvlText w:val=""/>
      <w:lvlJc w:val="left"/>
      <w:pPr>
        <w:ind w:left="2160" w:hanging="360"/>
      </w:pPr>
      <w:rPr>
        <w:rFonts w:hint="default" w:ascii="Wingdings" w:hAnsi="Wingdings"/>
      </w:rPr>
    </w:lvl>
    <w:lvl w:ilvl="3" w:tplc="1FFAFC02">
      <w:start w:val="1"/>
      <w:numFmt w:val="bullet"/>
      <w:lvlText w:val=""/>
      <w:lvlJc w:val="left"/>
      <w:pPr>
        <w:ind w:left="2880" w:hanging="360"/>
      </w:pPr>
      <w:rPr>
        <w:rFonts w:hint="default" w:ascii="Symbol" w:hAnsi="Symbol"/>
      </w:rPr>
    </w:lvl>
    <w:lvl w:ilvl="4" w:tplc="93A00B20">
      <w:start w:val="1"/>
      <w:numFmt w:val="bullet"/>
      <w:lvlText w:val="o"/>
      <w:lvlJc w:val="left"/>
      <w:pPr>
        <w:ind w:left="3600" w:hanging="360"/>
      </w:pPr>
      <w:rPr>
        <w:rFonts w:hint="default" w:ascii="Courier New" w:hAnsi="Courier New"/>
      </w:rPr>
    </w:lvl>
    <w:lvl w:ilvl="5" w:tplc="0D38887A">
      <w:start w:val="1"/>
      <w:numFmt w:val="bullet"/>
      <w:lvlText w:val=""/>
      <w:lvlJc w:val="left"/>
      <w:pPr>
        <w:ind w:left="4320" w:hanging="360"/>
      </w:pPr>
      <w:rPr>
        <w:rFonts w:hint="default" w:ascii="Wingdings" w:hAnsi="Wingdings"/>
      </w:rPr>
    </w:lvl>
    <w:lvl w:ilvl="6" w:tplc="1A7687C2">
      <w:start w:val="1"/>
      <w:numFmt w:val="bullet"/>
      <w:lvlText w:val=""/>
      <w:lvlJc w:val="left"/>
      <w:pPr>
        <w:ind w:left="5040" w:hanging="360"/>
      </w:pPr>
      <w:rPr>
        <w:rFonts w:hint="default" w:ascii="Symbol" w:hAnsi="Symbol"/>
      </w:rPr>
    </w:lvl>
    <w:lvl w:ilvl="7" w:tplc="7CA8B02E">
      <w:start w:val="1"/>
      <w:numFmt w:val="bullet"/>
      <w:lvlText w:val="o"/>
      <w:lvlJc w:val="left"/>
      <w:pPr>
        <w:ind w:left="5760" w:hanging="360"/>
      </w:pPr>
      <w:rPr>
        <w:rFonts w:hint="default" w:ascii="Courier New" w:hAnsi="Courier New"/>
      </w:rPr>
    </w:lvl>
    <w:lvl w:ilvl="8" w:tplc="7D34C268">
      <w:start w:val="1"/>
      <w:numFmt w:val="bullet"/>
      <w:lvlText w:val=""/>
      <w:lvlJc w:val="left"/>
      <w:pPr>
        <w:ind w:left="6480" w:hanging="360"/>
      </w:pPr>
      <w:rPr>
        <w:rFonts w:hint="default" w:ascii="Wingdings" w:hAnsi="Wingdings"/>
      </w:rPr>
    </w:lvl>
  </w:abstractNum>
  <w:abstractNum w:abstractNumId="3" w15:restartNumberingAfterBreak="0">
    <w:nsid w:val="5BB455D1"/>
    <w:multiLevelType w:val="hybridMultilevel"/>
    <w:tmpl w:val="E466DD0C"/>
    <w:lvl w:ilvl="0" w:tplc="A9EC2C4C">
      <w:start w:val="1"/>
      <w:numFmt w:val="decimal"/>
      <w:lvlText w:val="%1."/>
      <w:lvlJc w:val="left"/>
      <w:pPr>
        <w:ind w:left="720" w:hanging="360"/>
      </w:pPr>
    </w:lvl>
    <w:lvl w:ilvl="1" w:tplc="DE48341E">
      <w:start w:val="1"/>
      <w:numFmt w:val="lowerLetter"/>
      <w:lvlText w:val="%2."/>
      <w:lvlJc w:val="left"/>
      <w:pPr>
        <w:ind w:left="1440" w:hanging="360"/>
      </w:pPr>
    </w:lvl>
    <w:lvl w:ilvl="2" w:tplc="AE2EB1C0">
      <w:start w:val="1"/>
      <w:numFmt w:val="lowerRoman"/>
      <w:lvlText w:val="%3."/>
      <w:lvlJc w:val="right"/>
      <w:pPr>
        <w:ind w:left="2160" w:hanging="180"/>
      </w:pPr>
    </w:lvl>
    <w:lvl w:ilvl="3" w:tplc="BC98CE5C">
      <w:start w:val="1"/>
      <w:numFmt w:val="decimal"/>
      <w:lvlText w:val="%4."/>
      <w:lvlJc w:val="left"/>
      <w:pPr>
        <w:ind w:left="2880" w:hanging="360"/>
      </w:pPr>
    </w:lvl>
    <w:lvl w:ilvl="4" w:tplc="2232379A">
      <w:start w:val="1"/>
      <w:numFmt w:val="lowerLetter"/>
      <w:lvlText w:val="%5."/>
      <w:lvlJc w:val="left"/>
      <w:pPr>
        <w:ind w:left="3600" w:hanging="360"/>
      </w:pPr>
    </w:lvl>
    <w:lvl w:ilvl="5" w:tplc="6C8CAEC8">
      <w:start w:val="1"/>
      <w:numFmt w:val="lowerRoman"/>
      <w:lvlText w:val="%6."/>
      <w:lvlJc w:val="right"/>
      <w:pPr>
        <w:ind w:left="4320" w:hanging="180"/>
      </w:pPr>
    </w:lvl>
    <w:lvl w:ilvl="6" w:tplc="B1745876">
      <w:start w:val="1"/>
      <w:numFmt w:val="decimal"/>
      <w:lvlText w:val="%7."/>
      <w:lvlJc w:val="left"/>
      <w:pPr>
        <w:ind w:left="5040" w:hanging="360"/>
      </w:pPr>
    </w:lvl>
    <w:lvl w:ilvl="7" w:tplc="371A3B78">
      <w:start w:val="1"/>
      <w:numFmt w:val="lowerLetter"/>
      <w:lvlText w:val="%8."/>
      <w:lvlJc w:val="left"/>
      <w:pPr>
        <w:ind w:left="5760" w:hanging="360"/>
      </w:pPr>
    </w:lvl>
    <w:lvl w:ilvl="8" w:tplc="EB6E8458">
      <w:start w:val="1"/>
      <w:numFmt w:val="lowerRoman"/>
      <w:lvlText w:val="%9."/>
      <w:lvlJc w:val="right"/>
      <w:pPr>
        <w:ind w:left="6480" w:hanging="180"/>
      </w:pPr>
    </w:lvl>
  </w:abstractNum>
  <w:abstractNum w:abstractNumId="4"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48C5F"/>
    <w:rsid w:val="0047376C"/>
    <w:rsid w:val="004908D8"/>
    <w:rsid w:val="004F5CB7"/>
    <w:rsid w:val="00536E5C"/>
    <w:rsid w:val="00633025"/>
    <w:rsid w:val="00663386"/>
    <w:rsid w:val="00677425"/>
    <w:rsid w:val="006A5BC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3DA77C8"/>
    <w:rsid w:val="04046A1B"/>
    <w:rsid w:val="06F69999"/>
    <w:rsid w:val="07F6B048"/>
    <w:rsid w:val="08812B30"/>
    <w:rsid w:val="0D5395F3"/>
    <w:rsid w:val="0DD77F6F"/>
    <w:rsid w:val="11E66D89"/>
    <w:rsid w:val="1DBB7164"/>
    <w:rsid w:val="29C31C27"/>
    <w:rsid w:val="2C58D613"/>
    <w:rsid w:val="34D5A116"/>
    <w:rsid w:val="36851551"/>
    <w:rsid w:val="39ABF152"/>
    <w:rsid w:val="3C4FEA10"/>
    <w:rsid w:val="3E1D3D60"/>
    <w:rsid w:val="45F0BE79"/>
    <w:rsid w:val="4677E5F6"/>
    <w:rsid w:val="49617A2A"/>
    <w:rsid w:val="499A958E"/>
    <w:rsid w:val="4AA7E744"/>
    <w:rsid w:val="4DB8CC23"/>
    <w:rsid w:val="53ACB46D"/>
    <w:rsid w:val="551CC3D1"/>
    <w:rsid w:val="56005A43"/>
    <w:rsid w:val="5779857A"/>
    <w:rsid w:val="5B33CD36"/>
    <w:rsid w:val="5D3FE66E"/>
    <w:rsid w:val="5DD7BDD0"/>
    <w:rsid w:val="643B983B"/>
    <w:rsid w:val="697FF457"/>
    <w:rsid w:val="6BD6F79A"/>
    <w:rsid w:val="6C020896"/>
    <w:rsid w:val="6C78EC86"/>
    <w:rsid w:val="6E79D970"/>
    <w:rsid w:val="712F8F8F"/>
    <w:rsid w:val="7584B46C"/>
    <w:rsid w:val="76EFBA0D"/>
    <w:rsid w:val="7D83ABBB"/>
    <w:rsid w:val="7E728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diffmet.ac.uk/study/finance/Pages/Postgraduate,-Research-and-Part-Time-Studen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E6FB5-20FF-49EA-978F-D8FE849C85BC}"/>
</file>

<file path=customXml/itemProps2.xml><?xml version="1.0" encoding="utf-8"?>
<ds:datastoreItem xmlns:ds="http://schemas.openxmlformats.org/officeDocument/2006/customXml" ds:itemID="{71693A4D-B1B2-4903-9EB3-083C600E5991}">
  <ds:schemaRefs>
    <ds:schemaRef ds:uri="http://purl.org/dc/terms/"/>
    <ds:schemaRef ds:uri="http://schemas.openxmlformats.org/package/2006/metadata/core-properties"/>
    <ds:schemaRef ds:uri="http://purl.org/dc/dcmitype/"/>
    <ds:schemaRef ds:uri="http://schemas.microsoft.com/office/infopath/2007/PartnerControls"/>
    <ds:schemaRef ds:uri="a3713e32-02c2-444b-ba19-21280b55b9b0"/>
    <ds:schemaRef ds:uri="http://schemas.microsoft.com/office/2006/documentManagement/types"/>
    <ds:schemaRef ds:uri="http://schemas.microsoft.com/office/2006/metadata/properties"/>
    <ds:schemaRef ds:uri="2bebaad3-57d4-40f1-8927-c59d7716bb21"/>
    <ds:schemaRef ds:uri="http://www.w3.org/XML/1998/namespace"/>
    <ds:schemaRef ds:uri="http://purl.org/dc/elements/1.1/"/>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7</cp:revision>
  <dcterms:created xsi:type="dcterms:W3CDTF">2020-07-08T15:00:00Z</dcterms:created>
  <dcterms:modified xsi:type="dcterms:W3CDTF">2020-07-15T11:15:48Z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